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Copyright and Intellectual Property Protection Blueprint</w:t>
      </w:r>
    </w:p>
    <w:p>
      <w:pPr>
        <w:pStyle w:val="Subtitle"/>
      </w:pPr>
      <w:r>
        <w:t>Independent entertainment business implementation guide  |  Blueprint 06</w:t>
      </w:r>
    </w:p>
    <w:p>
      <w:pPr>
        <w:pStyle w:val="Heading1"/>
      </w:pPr>
      <w:r>
        <w:t>Outcome</w:t>
      </w:r>
    </w:p>
    <w:p>
      <w:r>
        <w:t>Build a repeatable, documented process for copyright and intellectual property protection.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