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Music Marketing and Fanbase Growth Blueprint</w:t>
      </w:r>
    </w:p>
    <w:p>
      <w:pPr>
        <w:pStyle w:val="Subtitle"/>
      </w:pPr>
      <w:r>
        <w:t>Independent entertainment business implementation guide  |  Blueprint 09</w:t>
      </w:r>
    </w:p>
    <w:p>
      <w:pPr>
        <w:pStyle w:val="Heading1"/>
      </w:pPr>
      <w:r>
        <w:t>Outcome</w:t>
      </w:r>
    </w:p>
    <w:p>
      <w:r>
        <w:t>Build a repeatable, documented process for music marketing and fanbase growth.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