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Artist Fashion Beauty and Image Blueprint</w:t>
      </w:r>
    </w:p>
    <w:p>
      <w:pPr>
        <w:pStyle w:val="Subtitle"/>
      </w:pPr>
      <w:r>
        <w:t>Independent entertainment business implementation guide  |  Blueprint 17</w:t>
      </w:r>
    </w:p>
    <w:p>
      <w:pPr>
        <w:pStyle w:val="Heading1"/>
      </w:pPr>
      <w:r>
        <w:t>Outcome</w:t>
      </w:r>
    </w:p>
    <w:p>
      <w:r>
        <w:t>Build a repeatable, documented process for artist fashion beauty and image.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