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BDD" w:rsidRDefault="00DD3BDD" w:rsidP="00DD3BDD">
      <w:pPr>
        <w:pStyle w:val="pb-2"/>
        <w:numPr>
          <w:ilvl w:val="0"/>
          <w:numId w:val="2"/>
        </w:numPr>
      </w:pPr>
      <w:r>
        <w:t>The study focuses on whether the pricing behavior of cryptocurrencies, particularly Bitcoin, is predictable.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EMH is rejected to explore the feasibility of speculation and profitable trading in cryptocurrency markets.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Cryptocurrencies exhibit characteristics of both commodity and money.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Bitcoin was introduced by Nakamoto in 2008, and it experienced exponential growth since then.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are commonly labeled as "cryptocurrency."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weak-form Efficient Market Hypothesis is primarily employed.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Weak-form efficiency states that asset quotes reflect all information present in past prices.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Efficient Market Hypothesis is the cornerstone of financial economics.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EMH implies that there should be no long memory in time series, and no abnormal returns can be achieved through predictable patterns.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Speculation based on long-range dependence is not applicable when the Efficient Market Hypothesis holds.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R/S and DFA are methodologies used to test long memory in returns and volatility.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majority of academic papers provide evidence for the inefficiency of Bitcoin.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Cryptocurrencies have shown large steps towards efficiency in the last few years.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Increased efficiency can lead to less profitable trading strategies for speculators.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Governments, academics, investors, traders, and portfolio managers are mentioned as stakeholders interested in cryptocurrency growth.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Urquhart's study covers the period from August 1, 2010, to July 31, 2016.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Urquhart employs tests such as Ljung and Box test, runs test, variance ratio, wild-bootstrapped test, BDS test, and Hurst exponent.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evidence suggests a tendency towards efficiency in the Bitcoin market since August 2013.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divide the sample into subperiods and employ eight tests to investigate the Efficient Market Hypothesis.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Bariviera uses the Hurst exponent and Detrended Fluctuation Analysis (DFA) with overlapping sliding windows.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study covers the period from August 18, 2011, to February 15, 2017.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Bitcoin's returns exhibited persistence, but volatility showed a tendency towards efficiency after 2014.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investigate the existence of weekly price anomalies and market efficiency in Bitcoin.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use detrended fluctuation analysis (DFA) over rolling windows.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Asymmetric correlations lead to inefficiency due to anti-persistence in Bitcoin returns.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use the Hurst exponent, a rolling-window approach, the Ljung–Box test, and AVR test.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study covers the period from December 1, 2010, to November 30, 2017.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Bitcoin market is not efficient, and there is a tendency towards efficiency over time.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use Detrended Fluctuation Analysis (DFA), Centered Moving Average, Periodogram-Least Squares, and maximum-likelihood estimator.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study covers daily data from July 18, 2010, to June 16, 2017.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Bitcoin market is not characterized by weak-form efficiency, but higher levels of efficiency are revealed over time.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lastRenderedPageBreak/>
        <w:t>The intensely bullish market in 2017 led to an increasing volume of academic work on Bitcoin markets.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There is a tendency towards efficiency in the Bitcoin market since August 2013, as indicated by various tests.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Values of Hurst exponent alter significantly during the early life of Bitcoin until 2014.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Bitcoin market is not characterized by weak-form efficiency, but efficiency levels increase over time.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Overall findings reveal that the Bitcoin market is efficient.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Evidence of inefficiency is found in subperiods from April to August 2013 and from August to November 2016.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use daily closing Bitcoin prices across Europe, USA, Australia, Canada, and the United Kingdom, treating cross-market Bitcoin quotes as long-memory procedures.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Cheah et al. find evidence of informational inefficiency across Bitcoin markets, supporting long-memory characteristics.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Uncertainty exerts a negative impact on Bitcoin markets, adjusting disequilibrium errors slowly.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No inefficiency has been detected since the introduction of Bitcoin futures, indicating the presence of weak-form efficiency.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Sensoy uses permutation entropy based on Shannon's entropy with rolling samples.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Exchange rates of BTC to USD and EUR show higher levels of efficiency since the beginning of 2016.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Higher liquidity has a positive nexus with informational efficiency in Bitcoin markets.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Kristoufek uses the Efficiency Index (EI), the Hurst exponent, fractal dimension, and entropy measures.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Both USD and CNY Bitcoin markets are mostly inefficient during the seven-year period examined.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measure generalized long memory (GLM), stochastic volatility (SV), leverage (LVG), and heavy tails (HT) by the GLM-SV-LGV-HT model.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Digital currency markets are found to be inefficient, with long memory and volatility characteristics detected in all cryptocurrencies.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Almudhaf investigates the pricing efficiency of Bitcoin Investment Trust (BIT).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Almudhaf uses ordinary least squares (OLS) methodology with Newey West's (HAC) estimators.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There is a strong and positive linkage between returns of Bitcoin Investment Trust and premiums, indicating inefficiency.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investigate return predictability using the Dominguez–Lobato (DL) consistent test and generalized spectral (GS) test.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High levels of efficiency are observed from the middle of 2012 until November 2013 and since 2015.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employ the directed acyclic graph (DAG) methodology to investigate the present and past nexus between Bitcoin and other financial assets.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Bitcoin market has a very small level of inefficiency, and its prices cannot be predicted based on quotes of other assets.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study the chaos, randomness, and multi-scale correlation structure of Bitcoin prices and returns.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Multifractality is detected in prices and returns during both periods, with higher uncertainty in returns during the high-price regime.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study the long-range memory of Bitcoin volatility using fractionally integrated GARCH (FIGARCH) and the Shannon entropy measure.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lastRenderedPageBreak/>
        <w:t>Powerful evidence against the Efficient Market Hypothesis is found, and Bitcoin markets are deemed too risky for hedging.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Takaishi employs multifractal Detrended Fluctuation Analysis (MF-DFA) and various GARCH models to analyze the statistical properties of Bitcoin prices.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Brexit decision is found not to have influenced Bitcoin prices, according to Takaishi's study.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investigate the existence of a Taylor effect in Bitcoin time series and the influence of time lags on autocorrelation.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explore how investors conduct arbitrage between Bitcoin spot and futures markets during market crashes and normal times.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study covers the period from December 2017 to December 2018.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Aggarwal examines efficiency in Bitcoin markets using serial correlation coefficient tests, unit root tests, and the ARCH test.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 study period extends from 19 July 2010 to 20 March 2018.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Kristoufek measures efficiency using the Efficiency Index (EI), capturing multifractality, the Hurst exponent, fractal dimension, and entropy measures.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compare Bitcoin market efficiency to gold, equity, and foreign exchange markets.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Bitcoin is found to be the least efficient among the markets investigated, exhibiting the largest long-range persistence.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Mbanga investigates the day-of-week pattern of price clustering in Bitcoin using daily volume and closing prices.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Opportunities for arbitrage are provided during market crashes, according to Lahmiri and Bekiros (2018).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Long alterations in returns dominate during the high-price regime period, as per Lahmiri and Bekiros's characterization.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Bitcoin markets are found to be too risky for hedging, providing strong evidence against the Efficient Market Hypothesis.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Takaishi and Adachi focus on investigating the Taylor effect in Bitcoin time series and its relationship with time lags.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assess semi-strong efficiency in Bitcoin markets using Autoregressive Copula Generalized Autoregressive Conditional Heteroskedasticity (AR-CGARCH) and Autoregressive Copula Generalized Autoregressive Conditional Heteroskedasticity in Mean (AR-CGARCH-M) specifications.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News about central bank policymaking has a significant influence on Bitcoin returns, leading to higher levels of inefficiency.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use multifractal detrended cross-correlation analysis (MF-DCCA) to investigate the non-linear linkage in Bitcoin prices and volume.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They employ the largest Lyapunov exponent, Shannon entropy, multifractal detrended fluctuation analysis (MF-DFA), and the generalized Hurst exponent.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Multifractality is found in both prices and returns of Bitcoin, indicating non-linear patterns in the high-price regime.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Takaishi characterizes Bitcoin prices during the high-price regime as exhibiting multifractality due to temporal correlation and fat-tailed distribution.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No daily seasonality is detected in the Taylor effect of Bitcoin, unlike currency values in relation to foreign currencies.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Arbitrage opportunities are sufficient in normal times, and market crashes provide additional opportunities for arbitrage.</w:t>
      </w:r>
    </w:p>
    <w:p w:rsidR="00DD3BDD" w:rsidRDefault="00DD3BDD" w:rsidP="00DD3BDD">
      <w:pPr>
        <w:pStyle w:val="pb-2"/>
        <w:numPr>
          <w:ilvl w:val="0"/>
          <w:numId w:val="2"/>
        </w:numPr>
      </w:pPr>
      <w:r>
        <w:t>Aggarwal uses serial correlation coefficient tests, unit root tests, and the ARCH test to examine the efficiency of Bitcoin markets.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lastRenderedPageBreak/>
        <w:t>Bitcoin returns do not follow a random walk.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High volatility persistence in returns is responsible for such inefficiencies.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19 August 2011 to 29 April 2016.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Bitstamp and Coindesk price index.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They employed parametric and semi-parametric techniques.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Evidence supports a permanent character of shocks, and there is no mean reversion.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At least four structural breaks in each period.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Long memory is found in both measures.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Evidence towards inefficiency leaves room for trading benefits.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Data from Bitstamp exchange from 21 January 2013 to 8 January 2018.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Multiple variance ratio (MVR), automatic variance ratio (AVR), joint variance ratio (JVR), and Kuan and Lee (KL) tests.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Evidence supports informational inefficiency at higher frequencies.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They investigate the existence of long memory using the Local Whittle estimator and ARMA-FIAPARCH model.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Statistically significant long-memory parameters persist without fluctuations.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Using the Amihud illiquidity ratio.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Higher liquidity leads to higher inefficiency, providing opportunities for abnormal profits.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They examine efficiency using autocorrelation tests, variance ratio tests, BDS tests, and the Hurst exponent.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Bitcoin is found to be the most efficient.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They employ daily closing prices to investigate long-range dependence.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Ethereum is found to be the only efficient market among the four investigated.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Kaiser examines the Monday effect, weekend effect, January effect, turn-of-the-month effect, and Halloween effect.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They use the three delay measures proposed by Hou and Moskowitz (2005).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Price delays decrease significantly over time, indicating increasing market efficiency.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About 75 cryptocurrencies with a capitalization of at least 1 million USD.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Evidence supports the existence of inefficiency in cryptocurrency markets.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They use skewness, kurtosis tests, autocorrelations, GARCH specifications, and Detrended Moving Average cross-correlation analysis.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The Bitcoin market is moving towards efficiency as the exponent's value is around 0.5.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Bitcoin, Ethereum, and Nem present long-range dependence in every period under scrutiny.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The level of persistence is not stable over time, with fluctuations taking place.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They employ a standard log-normal volatility model and incorporate the existence of discontinuous jumps.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They study common jumps to the mean and volatility of returns using a multivariate non-linear stochastic volatility model.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They categorize them as transitory, rendering larger and exhibiting higher frequency.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The EMH in its weak form cannot be rejected, with no consistent and robust calendar effects.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They employ daily closing prices to investigate long-range dependence.</w:t>
      </w:r>
    </w:p>
    <w:p w:rsidR="00566B74" w:rsidRDefault="00566B74" w:rsidP="00566B74">
      <w:pPr>
        <w:pStyle w:val="pb-2"/>
        <w:numPr>
          <w:ilvl w:val="0"/>
          <w:numId w:val="2"/>
        </w:numPr>
      </w:pPr>
      <w:r>
        <w:t>LRD behavior exists in Bitcoin, Litecoin, and Ripple, indicating inefficiency.</w:t>
      </w:r>
    </w:p>
    <w:p w:rsidR="00604ECA" w:rsidRDefault="00566B74" w:rsidP="00DD3BDD">
      <w:pPr>
        <w:pStyle w:val="pb-2"/>
        <w:numPr>
          <w:ilvl w:val="0"/>
          <w:numId w:val="2"/>
        </w:numPr>
      </w:pPr>
      <w:r>
        <w:t>Anti-persistence is found in illiquid markets, with the Hurst exponent values lower than 0.5.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lastRenderedPageBreak/>
        <w:t>Bitcoin has the same basic structure since its creation in 2008.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Cryptocurrency enables digital value exchange through solving encryption algorithms and creating unique hashes.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Bitcoin's value exists due to trust and acceptance within its ecosystem.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The fixed limit prevents inflation and ensures the rarity of Bitcoin.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Bitcoin is protected from inflation as it operates independently of national government restrictions.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Argentina's high inflation rate and restrictions on USD conversion drive increased adoption of cryptocurrencies.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Increased demand for a safe haven during global market shifts contributed to Bitcoin's success.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The public ledger allows users to see every Bitcoin transaction, providing transparency.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The "fire triangle" represents the need for user acceptance, vendor acceptance, and innovation for Bitcoin's widespread adoption.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Semi-anonymity raises concerns about privacy and potential misuse of Bitcoin for illegal activities.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Silk Road, an online marketplace for illegal transactions, negatively influenced the public perception of Bitcoin.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Security breaches, like the Mt Gox hack, have damaged Bitcoin's reputation and hindered its adoption.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The "halving event" reduces the rewards for miners and may affect the security and stability of the Bitcoin network.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Bitcoin's peer-to-peer system allows unbanked consumers to exchange currency without relying on traditional banking systems.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In Latin America, 60% of 600 million inhabitants have no access to bank accounts.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Bitcoin's peer-to-peer system and ability to solve long-standing banking problems make it a transformative technology.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Bitcoin's ability to move freely across borders facilitates global trade, mutual prosperity, and peace.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A supportive and growing community of developers contributes to Bitcoin's progression as a transformative technology.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Cryptocurrencies offer quick and efficient international transactions, especially in emergency situations.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There is a significant market for developers improving Bitcoin usability, particularly in applications and GUI development.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The "fire triangle" requires user acceptance, vendor acceptance, and innovation for Bitcoin to become a legitimized mainstream currency; how does this apply?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BitPay's 110% transaction rate growth in the past 12 months suggests increasing user acceptance; why is this significant?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Argentina's high inflation rate and restrictions on USD conversion have led to a surge in cryptocurrency adoption; why is this happening?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Stress tests, or DDoS attacks, conducted on the Bitcoin network highlight potential vulnerabilities; what weaknesses do they reveal?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Semi-anonymity raises privacy concerns and can be a challenge for wider Bitcoin adoption; why does this matter?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Silk Road's use of Bitcoin negatively influenced the overall perception of cryptocurrencies; how did this affect the industry?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lastRenderedPageBreak/>
        <w:t>Security breaches contribute to a negative perception of Bitcoin, impacting its reputation; why is this reputation significant?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The "halving event" poses challenges to miners and may impact the overall security and composition of the Bitcoin network; how?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Bitcoin's agility and ability to be quickly exchanged and spent worldwide make it a viable solution for large-scale international transactions; why?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Cryptocurrencies face challenges in maturity due to price volatility, shallow markets, and uncertain trading environments; why is this a concern?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Cryptocurrencies, with their peer-to-peer system, offer a solution to the lack of banking access for unbanked consumers; how does this work?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Latin America, with its high percentage of unbanked individuals, becomes a significant market for Bitcoin; why is this region notable?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Bitcoin's transformative technology has the potential to affect any industry relying on trusted third-party clearing systems; how is this possible?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As Bitcoin adoption grows, there is an increasing demand for applications and GUI improvements; why is usability crucial?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Bitcoin's progression is closely tied to its capacity to solve traditional banking problems; why is this a key aspect?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Bitcoin's ability to facilitate currency exchange with just a mobile phone addresses the banking problem for Latin America's unbanked; how?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Cryptocurrencies, unlike traditional fiat currencies, can be quickly exchanged and spent globally; what sets them apart in this regard?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Bitcoin's role as a "safe haven" attracts investors seeking stability during global market uncertainties; why is this important?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Bitcoin's peer-to-peer system has the potential to disrupt traditional banking by eliminating the need for a trusted third party; how?</w:t>
      </w:r>
    </w:p>
    <w:p w:rsidR="00D7454A" w:rsidRDefault="00D7454A" w:rsidP="00D7454A">
      <w:pPr>
        <w:pStyle w:val="pb-2"/>
        <w:numPr>
          <w:ilvl w:val="0"/>
          <w:numId w:val="2"/>
        </w:numPr>
      </w:pPr>
      <w:r>
        <w:t>Bitcoin's independence from national government changes or restrictions makes it a refuge against inflation; why is this advantageous?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Cryptocurrency enables faster and easier international transactions, overcoming delays and unexpected fees.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Cryptocurrency's agility allows businesses to quickly acquire services during emergencies, minimizing downtime.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Cryptocurrency, like Bitcoin, eliminates transaction fees for vendors, providing cost savings in online marketplaces.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Silk Road showcased that digital currencies, particularly Bitcoin, could connect buyers and sellers successfully despite legal challenges.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Cryptocurrency eliminates transaction fees for vendors, offering a cost-effective alternative to traditional card-based systems.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The exemption enhances cryptocurrency's validity, signaling recognition as a legitimate means of payment in Europe.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Value fluctuations create doubt among users and investors, limiting overall trust in the currency's worth.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The absence of central ownership complicates marketing efforts for cryptocurrencies, potentially benefiting competitors.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Security breaches contribute to a negative perception of cryptocurrencies, undermining trust and adoption.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Uncertain US regulations hinder mainstream adoption of cryptocurrency-based business models, affecting market participants.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The decentralized nature of cryptocurrency prevents unified security efforts, necessitating standards to enhance network security.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lastRenderedPageBreak/>
        <w:t>Established competitors leverage infrastructure and marketing budgets, posing challenges to Bitcoin, especially in mobile payments.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The absence of classification hinders Bitcoin's legitimacy, creating uncertainty regarding its status as a security, capital asset, commodity, or currency.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Legislation regarding bitcoin taxation is lacking in major markets, affecting user trust and adoption globally.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Cryptocurrency's role as a potential commodity, similar to gold, stems from its ability to act as a safe haven during global market uncertainties.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Bitcoin's commodity-like behavior, especially during global economic shifts, attracts investors seeking stability.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Cryptocurrency's ability to perform microtransactions may bridge economic gaps, offering solutions traditional currencies may not provide.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Blockchain technology extends beyond Bitcoin, offering applications such as smart contracts, which automate predetermined payments.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Cryptography forms the foundation of cryptocurrency, creating a digital property with potential applications in various industries.</w:t>
      </w:r>
    </w:p>
    <w:p w:rsidR="002109AD" w:rsidRDefault="002109AD" w:rsidP="002109AD">
      <w:pPr>
        <w:pStyle w:val="pb-2"/>
        <w:numPr>
          <w:ilvl w:val="0"/>
          <w:numId w:val="2"/>
        </w:numPr>
      </w:pPr>
      <w:r>
        <w:t>Exploring other forms of digital property is crucial for understanding the evolving landscape and potential applications beyond traditional media.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The need to address public distrust in traditional banking systems and privatization of profits while socializing losses.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Banks worldwide faced reputational damage, and some, like those in Europe and Asia, experienced decreased production, investments, and exports.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Bitcoin emerged as a response to traditional financial institutions' practices of privatizing profits and socializing losses.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Blockchain provides a decentralized, tamper-proof ledger for cryptocurrency transactions, ensuring transparency and trust without intermediaries.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Over 1,600 cryptocurrencies have entered circulation since the introduction of bitcoin.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Cryptocurrencies offer alternatives for cross-border transactions, transactional privacy, security, innovative financing, and financial inclusion.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Blockchain's decentralized and secure nature makes it appealing for financial institutions, fostering the growth of financial technology startups.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Cryptocurrencies are not governed by established laws but by technology, distinguishing them from state-issued currencies.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Blockchain ensures the security and transparency of transactions by creating a decentralized, tamper-proof record of ownership and transfers.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Mining involves solving complex algorithms, securing transactions, and adding new blocks to the blockchain, rewarding miners with cryptocurrency tokens.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Blockchain ensures the uniqueness of digital tokens and prevents their double-spending through a decentralized consensus mechanism.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The crisis led to a loss of public trust, bankruptcy of major financial institutions like Bear Stearns and Lehman Brothers, and a global economic downturn.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Finland experienced decreases in industrial production and investments, while China suspended financial institutions and faced liquidity shortages.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Cryptocurrencies offer transparency, reduced costs, and efficiency, addressing issues like fraud and uncertainty in cross-border payment processes.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Cryptocurrencies operate without central bank control, providing a decentralized approach to financial transactions and ownership.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Cryptocurrencies reduce risks associated with centralized financial institutions, promoting a more resilient and distributed financial system.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lastRenderedPageBreak/>
        <w:t>Ripple facilitates near-instantaneous cross-border payments, connecting bank ledgers through blockchain and handling over 1,500 transactions per second.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Cryptocurrencies simplify payments, enabling instant money transfers, reducing commissions, and influencing cash flows and supply chain structures.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Blockchain reduces intermediary commissions, contract fees, and enhances cybersecurity, mitigating the overall cost of trust in financial transactions.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The limited supply of bitcoins (21 million units) prevents control by any entity, ensuring a stable supply and value for the cryptocurrency.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The anonymity of Satoshi Nakamoto reflects a desire to maintain privacy and avoid becoming a central figure in the cryptocurrency ecosystem.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Miners receive cryptocurrency rewards for solving complex algorithms and verifying transactions, providing an incentive for their participation.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Lower transaction costs, increased security, and privacy.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Cryptocurrencies settle in about ten minutes, much faster than traditional transactions taking days or weeks.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They reduce risk and increase the efficiency of business transactions.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Transactions in cryptocurrencies are irreversible, eliminating the need for chargeback.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They could eliminate the need for transaction accounts on bank balance sheets.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Users view cryptocurrencies, particularly bitcoin, as a speculative asset and investment opportunity.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It creates potential for diversification in investment portfolios.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It's a fundraising mechanism where companies sell tokens to the public, often initiated through a white paper.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The ICO market exceeded the entire venture capital industry in Europe.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It lacks comprehensive regulations, leading to potential scams and market reactions to regulatory interventions.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It's a new type of firm run through smart contracts, offering transparent and automated governance.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It has created a new trust model, increased monetary circulation, and facilitated efficient online and cross-border commerce.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They can leverage micropayments and streamline exchange party transactions.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They have a significant positive relationship with financial inclusion and sector development.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Blockchain scalability limitations, especially in the number of transactions processed per second.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It's feeless, scalable, and specifically designed for seamless transactions in the IoT ecosystem.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Legislation and regulatory standards, along with concerns about risks and online black markets.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It's expected to solve scalability limitations, especially in the context of the Internet of Things (IoT) applications.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They constitute a promising financing channel for entrepreneurs, though understanding among investors is not universal.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As cryptocurrencies grow, they may replace traditional currencies due to their increasing popularity and functionality.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Low correlation with traditional financial instruments makes them attractive for diversification.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It records all transactions in a public ledger, providing security and protecting consumers from fraud.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lastRenderedPageBreak/>
        <w:t>Cryptocurrency transactions are irreversible, eliminating the possibility of chargebacks.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Transactions in cryptocurrencies could be recorded on a single mutual distributed ledger instead of traditional bank balance sheets.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Cryptocurrencies, like bitcoin, have an average settlement time of ten minutes, much faster than non-cash transactions.</w:t>
      </w:r>
    </w:p>
    <w:p w:rsidR="00A11D10" w:rsidRDefault="00A11D10" w:rsidP="00A11D10">
      <w:pPr>
        <w:pStyle w:val="pb-2"/>
        <w:numPr>
          <w:ilvl w:val="0"/>
          <w:numId w:val="2"/>
        </w:numPr>
      </w:pPr>
      <w:r>
        <w:t>ICOs allow new companies and startups to raise capital by selling tokens to the public.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They have a significant positive relationship with financial inclusion and financial sector development.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Cryptocurrencies, especially bitcoin, are often seen as highly speculative assets and investment opportunities.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DAOs are run through smart contracts and use a Turing-complete programming language, such as Ethereum.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IOTA, with its tangle technology, is expected to solve scalability issues in blockchain, especially in the context of the Internet of Things.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They provide a promising financing channel for entrepreneurs, although understanding among investors is not universal.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The ICO market already exceeded the entire venture capital industry in Europe.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Legislation and regulatory standards, along with concerns about risks and online black markets.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They offer increased security, privacy, and a decentralized trust model for online transactions.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The development of the cryptocurrency market has significantly supported the global rise of e-commerce.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It provides transparency, security, and efficiency for large companies utilizing cryptocurrencies.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Cryptocurrencies reduce risk and increase the efficiency of business transactions, providing an alternative to traditional settlement instruments.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Blockchain scalability limitations, especially in the number of transactions processed per second.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They have a significant positive relationship with financial inclusion and financial sector development.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It not only reduces risk but also increases the efficiency of business transactions, according to some stakeholders in the payments area.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Bitcoin has revived black markets due to its quasi-anonymity, making it difficult to trace operators and users.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Bitcoin represents a tool that challenges authorities and facilitates business on the digital black market.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Cryptocurrencies facilitate the sale of weapons, drugs, and other illicit goods due to their decentralized and anonymous nature.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An investigation into a large Australian drug dealer's outgoing mail led authorities to seize over 24,000 bitcoins.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Cryptocurrencies challenge government supervision of monetary policy and operate in unregulated markets, fostering illegal transactions.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Decentralized transactions make it harder to trace and disguise criminal activities in the use of cryptocurrencies.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Some European countries lack regulations on how to operate using cryptocurrencies.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lastRenderedPageBreak/>
        <w:t>They operate without comprehensive regulations or rulings in various countries.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The Silk Road's shutdown by the FBI, where over 9.5 million bitcoins were used, raised awareness of bitcoin and its use in illicit trade.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Once cryptocurrencies are exchanged for fiat currencies, adherence to anti-money laundering regulations is crucial for detecting money sources.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Cryptocurrency transactions, especially on the Bitcoin platform, use significantly more energy than traditional payment systems like Visa.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Cryptocurrency mining processes and energy consumption have adverse environmental impacts, drawing attention to their sustainability.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Germany, China, and the US have opposed cryptocurrencies due to concerns about their impact on financial stability.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Cryptocurrencies, with their high privacy and disintermediated approach, increase the likelihood of tax evasion.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Cryptocurrencies act as a tax haven, making it difficult for governments to audit and prosecute tax evaders.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The privacy and anonymity in cryptocurrency transactions make them suitable for financing transnational terrorist activities.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Cybercriminals have targeted exchanges, resulting in thefts of thousands of bitcoins and other cryptocurrencies.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The loss of private keys means a loss of control over the wallet and an inability to recover funds due to the decentralized nature of cryptocurrencies.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Cryptocurrencies lack physical representation and regulatory control, deriving their value solely from community expectation and confidence.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Cryptocurrencies lack central authority backing, leading to high volatility in their value.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The price of a single bitcoin climbed from USD 13 in January 2013 to USD 1242 on November 29, 2013.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High volatility makes it challenging to provide reliable estimates for compliance and tax reporting.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Financial institutions engaging in speculative investments can leverage and intensify the volatility of cryptocurrencies.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High volatility can hamper trust in using cryptocurrencies for transaction payments, according to Srokosz &amp; Kopciaski (2015).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Cryptocurrencies provide opportunities for new market entrants, support startups, and facilitate fundraising through mechanisms like initial coin offerings.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Cryptocurrencies are programmable, allowing the development of autonomous decentralized organizations and automated trusted machine-to-machine transactions.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Cryptocurrencies can simplify the trading and exchange of data generated by IoT devices in data marketplaces.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Cryptocurrencies, through mechanisms like initial coin offerings, enable entrepreneurs and investors to finance new projects without traditional endorsements.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The underpinning technology of cryptocurrencies, blockchain, has the potential to spill over into other domains and industries.</w:t>
      </w:r>
    </w:p>
    <w:p w:rsidR="002573C7" w:rsidRDefault="002573C7" w:rsidP="002573C7">
      <w:pPr>
        <w:pStyle w:val="pb-2"/>
        <w:numPr>
          <w:ilvl w:val="0"/>
          <w:numId w:val="2"/>
        </w:numPr>
      </w:pPr>
      <w:r>
        <w:t>Lack of governance in peer-to-peer networking transactions exposes users to fraud and cyberattacks.</w:t>
      </w:r>
    </w:p>
    <w:p w:rsidR="00DD3BDD" w:rsidRPr="00DD3BDD" w:rsidRDefault="002573C7" w:rsidP="00F76D69">
      <w:pPr>
        <w:pStyle w:val="pb-2"/>
        <w:numPr>
          <w:ilvl w:val="0"/>
          <w:numId w:val="2"/>
        </w:numPr>
      </w:pPr>
      <w:r>
        <w:t>Bugs affecting cryptocurrencies or the theft of private keys can result in the loss of wallets and transaction abilities.</w:t>
      </w:r>
      <w:bookmarkStart w:id="0" w:name="_GoBack"/>
      <w:bookmarkEnd w:id="0"/>
    </w:p>
    <w:sectPr w:rsidR="00DD3BDD" w:rsidRPr="00DD3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1F2DE8"/>
    <w:multiLevelType w:val="hybridMultilevel"/>
    <w:tmpl w:val="553404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60767"/>
    <w:multiLevelType w:val="hybridMultilevel"/>
    <w:tmpl w:val="64F22E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D48"/>
    <w:rsid w:val="00103DF2"/>
    <w:rsid w:val="002109AD"/>
    <w:rsid w:val="002573C7"/>
    <w:rsid w:val="00566B74"/>
    <w:rsid w:val="00604ECA"/>
    <w:rsid w:val="00633650"/>
    <w:rsid w:val="0086646D"/>
    <w:rsid w:val="008F0D43"/>
    <w:rsid w:val="00A11D10"/>
    <w:rsid w:val="00B2588C"/>
    <w:rsid w:val="00D7454A"/>
    <w:rsid w:val="00DD3BDD"/>
    <w:rsid w:val="00E91D48"/>
    <w:rsid w:val="00F43E2D"/>
    <w:rsid w:val="00F7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D2C10"/>
  <w15:chartTrackingRefBased/>
  <w15:docId w15:val="{0E4F937A-C229-4C15-8152-E71DF7C40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D"/>
    <w:pPr>
      <w:ind w:left="720"/>
      <w:contextualSpacing/>
    </w:pPr>
  </w:style>
  <w:style w:type="paragraph" w:customStyle="1" w:styleId="pb-2">
    <w:name w:val="pb-2"/>
    <w:basedOn w:val="Normal"/>
    <w:rsid w:val="00DD3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4489</Words>
  <Characters>25592</Characters>
  <Application>Microsoft Office Word</Application>
  <DocSecurity>0</DocSecurity>
  <Lines>213</Lines>
  <Paragraphs>60</Paragraphs>
  <ScaleCrop>false</ScaleCrop>
  <Company>HP Inc.</Company>
  <LinksUpToDate>false</LinksUpToDate>
  <CharactersWithSpaces>30021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20</cp:revision>
  <dcterms:created xsi:type="dcterms:W3CDTF">2023-12-01T22:04:00Z</dcterms:created>
  <dcterms:modified xsi:type="dcterms:W3CDTF">2023-12-01T23:11:00Z</dcterms:modified>
</cp:coreProperties>
</file>