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4"/>
        <w:gridCol w:w="2649"/>
        <w:gridCol w:w="1803"/>
        <w:gridCol w:w="3092"/>
        <w:tblGridChange w:id="0">
          <w:tblGrid>
            <w:gridCol w:w="1954"/>
            <w:gridCol w:w="2649"/>
            <w:gridCol w:w="1803"/>
            <w:gridCol w:w="3092"/>
          </w:tblGrid>
        </w:tblGridChange>
      </w:tblGrid>
      <w:t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CARACTERÍSTICAS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Kyukeisho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Línea de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Servicios básicos de una tienda de videojuegos.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Versiones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Versión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Descripción General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Aplicativo web diseñado para solucionar los problemas de comunicación de una tienda de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Diseñar un aplicativo web para solucionar los problemas de comunicación, y manejo de servicios o productos en la tienda de videojuegos del barrio Diana Turbay.</w:t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REQUERIMIENTOS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Requisitos del Sistema (Servidor)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Monitor 22 pulgada, Teclado, Mouse, Procesador: Intel(R) core(TM) i5-3470 CPU @ 2.90GHz 3.20 GHz, Memoria instalada (RAM): 4,00 GB, Tipo de sistema operativo de 64 bits, procesador x64, mínimo dos equipos con estas especificaciones.   </w:t>
            </w:r>
          </w:p>
        </w:tc>
      </w:tr>
      <w:tr>
        <w:trPr>
          <w:trHeight w:val="345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Windows 7 o superior, navegador Chrome o Mozilla, MySQL, Xampp, JAVA, Netbeans, Glassfish   </w:t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Requisitos del Sistema (Cliente)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Monitor 22 pulgada, Teclado, Mouse, Procesador: Intel(R) core(TM) i5-3470 CPU @ 2.90GHz 3.20 GHz, Memoria instalada (RAM): 4,00 GB, Tipo de sistema operativo de 64 bits, procesador x64, mínimo dos equipos con estas especificaciones.</w:t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Windows 7 o superior,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Navegador Chrome</w:t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Requerimientos Funcionales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CRUD de usuarios.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CRUD de productos.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CRUD de alquiler.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CRUD de juegos.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Reportes.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Restablecimiento de contraseña.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Registrar productos.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Visualizar inventario de productos.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Cierre de sesión.</w:t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Requerimientos Adicionales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Interfaz del sistema amigable.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Seguridad de la datos.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66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Requisitos Legales Aplicables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aplican requisitos legales.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6A">
            <w:pPr>
              <w:rPr>
                <w:color w:val="4b738d"/>
                <w:vertAlign w:val="baseline"/>
              </w:rPr>
            </w:pPr>
            <w:r w:rsidDel="00000000" w:rsidR="00000000" w:rsidRPr="00000000">
              <w:rPr>
                <w:b w:val="1"/>
                <w:color w:val="4b738d"/>
                <w:vertAlign w:val="baseline"/>
                <w:rtl w:val="0"/>
              </w:rPr>
              <w:t xml:space="preserve">Clientes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Tiendas en General.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1935"/>
        <w:gridCol w:w="1215"/>
        <w:gridCol w:w="1950"/>
        <w:gridCol w:w="1230"/>
        <w:gridCol w:w="1980"/>
        <w:tblGridChange w:id="0">
          <w:tblGrid>
            <w:gridCol w:w="1230"/>
            <w:gridCol w:w="1935"/>
            <w:gridCol w:w="1215"/>
            <w:gridCol w:w="1950"/>
            <w:gridCol w:w="1230"/>
            <w:gridCol w:w="1980"/>
          </w:tblGrid>
        </w:tblGridChange>
      </w:tblGrid>
      <w:tr>
        <w:trPr>
          <w:trHeight w:val="251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" w:right="8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Elaboró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Validó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17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17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Nombres y Apellidos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17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17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820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Nombres y Apellidos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17" w:right="815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510" w:right="49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Nombres y Apellidos</w:t>
            </w:r>
          </w:p>
        </w:tc>
      </w:tr>
      <w:tr>
        <w:trPr>
          <w:trHeight w:val="317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11/02/2020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Andres Olaya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11/02/2020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9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Anderson Quiros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11/02/2020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Andres Olaya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/>
      <w:pgMar w:bottom="765" w:top="1701" w:left="1474" w:right="1418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31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45"/>
      <w:gridCol w:w="4710"/>
      <w:gridCol w:w="968"/>
      <w:gridCol w:w="1508"/>
      <w:tblGridChange w:id="0">
        <w:tblGrid>
          <w:gridCol w:w="1545"/>
          <w:gridCol w:w="4710"/>
          <w:gridCol w:w="968"/>
          <w:gridCol w:w="1508"/>
        </w:tblGrid>
      </w:tblGridChange>
    </w:tblGrid>
    <w:tr>
      <w:trPr>
        <w:trHeight w:val="545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5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114300" distT="114300" distL="114300" distR="114300">
                <wp:extent cx="733425" cy="7112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Merge w:val="restart"/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8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5"/>
              <w:szCs w:val="2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935" w:right="68" w:hanging="1733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Elaboración de Fichas Técnicas de Productos de Software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5" w:line="240" w:lineRule="auto"/>
            <w:ind w:left="6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7" w:line="240" w:lineRule="auto"/>
            <w:ind w:left="132" w:right="122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GSE-16 v.04</w:t>
          </w:r>
        </w:p>
      </w:tc>
    </w:tr>
    <w:tr>
      <w:trPr>
        <w:trHeight w:val="532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6" w:line="240" w:lineRule="auto"/>
            <w:ind w:left="6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240" w:lineRule="auto"/>
            <w:ind w:left="132" w:right="122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de 3</w:t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