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Breaking</w:t>
      </w:r>
      <w:r>
        <w:t xml:space="preserve"> </w:t>
      </w:r>
      <w:r>
        <w:t xml:space="preserve">Bad</w:t>
      </w:r>
      <w:r>
        <w:t xml:space="preserve"> </w:t>
      </w:r>
      <w:r>
        <w:t xml:space="preserve">TV</w:t>
      </w:r>
      <w:r>
        <w:t xml:space="preserve"> </w:t>
      </w:r>
      <w:r>
        <w:t xml:space="preserve">Show</w:t>
      </w:r>
    </w:p>
    <w:p>
      <w:pPr>
        <w:pStyle w:val="Author"/>
      </w:pPr>
      <w:r>
        <w:t xml:space="preserve">Robert</w:t>
      </w:r>
      <w:r>
        <w:t xml:space="preserve"> </w:t>
      </w:r>
      <w:r>
        <w:t xml:space="preserve">Kowalczyk</w:t>
      </w:r>
    </w:p>
    <w:p>
      <w:pPr>
        <w:pStyle w:val="Date"/>
      </w:pPr>
      <w:r>
        <w:t xml:space="preserve">2023-05-10</w:t>
      </w:r>
    </w:p>
    <w:bookmarkStart w:id="20" w:name="X63e0743bdcd1c973f85d3b369f333cfdfe88577"/>
    <w:p>
      <w:pPr>
        <w:pStyle w:val="Heading2"/>
      </w:pPr>
      <w:r>
        <w:t xml:space="preserve">A brief description of the Breaking Bad TV Show</w:t>
      </w:r>
    </w:p>
    <w:p>
      <w:pPr>
        <w:pStyle w:val="FirstParagraph"/>
      </w:pPr>
      <w:r>
        <w:rPr>
          <w:iCs/>
          <w:i/>
          <w:bCs/>
          <w:b/>
        </w:rPr>
        <w:t xml:space="preserve">Breaking Bad</w:t>
      </w:r>
      <w:r>
        <w:t xml:space="preserve"> </w:t>
      </w:r>
      <w:r>
        <w:t xml:space="preserve">is an American neo-Western crime drama television series created and produced by</w:t>
      </w:r>
      <w:r>
        <w:t xml:space="preserve"> </w:t>
      </w:r>
      <w:r>
        <w:rPr>
          <w:iCs/>
          <w:i/>
        </w:rPr>
        <w:t xml:space="preserve">Vince Gilligan</w:t>
      </w:r>
      <w:r>
        <w:t xml:space="preserve"> </w:t>
      </w:r>
      <w:r>
        <w:t xml:space="preserve">for AMC. Set and filmed in Albuquerque, New Mexico, the series follows</w:t>
      </w:r>
      <w:r>
        <w:t xml:space="preserve"> </w:t>
      </w:r>
      <w:r>
        <w:rPr>
          <w:iCs/>
          <w:i/>
        </w:rPr>
        <w:t xml:space="preserve">Walter White</w:t>
      </w:r>
      <w:r>
        <w:t xml:space="preserve"> </w:t>
      </w:r>
      <w:r>
        <w:t xml:space="preserve">(Bryan Cranston), an underpaid, overqualified, and dispirited high-school chemistry teacher who is struggling with a recent diagnosis of stage-three lung cancer. White turns to a life of crime and partners with a former student,</w:t>
      </w:r>
      <w:r>
        <w:t xml:space="preserve"> </w:t>
      </w:r>
      <w:r>
        <w:rPr>
          <w:iCs/>
          <w:i/>
        </w:rPr>
        <w:t xml:space="preserve">Jesse Pinkman</w:t>
      </w:r>
      <w:r>
        <w:t xml:space="preserve"> </w:t>
      </w:r>
      <w:r>
        <w:t xml:space="preserve">(Aaron Paul), to produce and distribute methamphetamine to secure his family’s financial future before he dies, while navigating the dangers of the criminal underworld. Breaking Bad premiered on AMC on January 20, 2008, and concluded on September 29, 2013, after five seasons consisting of 62 episodes.</w:t>
      </w:r>
    </w:p>
    <w:bookmarkEnd w:id="20"/>
    <w:bookmarkStart w:id="24" w:name="logo-of-the-breaking-bad-tv-show"/>
    <w:p>
      <w:pPr>
        <w:pStyle w:val="Heading2"/>
      </w:pPr>
      <w:r>
        <w:t xml:space="preserve">Logo of the Breaking Bad TV Show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544762"/>
                  <wp:effectExtent b="0" l="0" r="0" t="0"/>
                  <wp:docPr descr="" title="" id="22" name="Picture"/>
                  <a:graphic>
                    <a:graphicData uri="http://schemas.openxmlformats.org/drawingml/2006/picture">
                      <pic:pic>
                        <pic:nvPicPr>
                          <pic:cNvPr descr="Breaking_Bad_logo.png" id="23" name="Picture"/>
                          <pic:cNvPicPr>
                            <a:picLocks noChangeArrowheads="1" noChangeAspect="1"/>
                          </pic:cNvPicPr>
                        </pic:nvPicPr>
                        <pic:blipFill>
                          <a:blip r:embed="rId21"/>
                          <a:stretch>
                            <a:fillRect/>
                          </a:stretch>
                        </pic:blipFill>
                        <pic:spPr bwMode="auto">
                          <a:xfrm>
                            <a:off x="0" y="0"/>
                            <a:ext cx="4267200" cy="2544762"/>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24"/>
    <w:bookmarkStart w:id="25" w:name="short-descriptive-statistics-of-season-2"/>
    <w:p>
      <w:pPr>
        <w:pStyle w:val="Heading2"/>
      </w:pPr>
      <w:r>
        <w:t xml:space="preserve">Short descriptive statistics of Season 2</w:t>
      </w:r>
    </w:p>
    <w:bookmarkEnd w:id="25"/>
    <w:p>
      <w:pPr>
        <w:pStyle w:val="Heading2"/>
      </w:pPr>
      <w:r>
        <w:t xml:space="preserve">Table of descriptive stats</w:t>
      </w:r>
    </w:p>
    <w:p>
      <w:pPr>
        <w:pStyle w:val="SourceCode"/>
      </w:pPr>
      <w:r>
        <w:rPr>
          <w:rStyle w:val="CommentTok"/>
        </w:rPr>
        <w:t xml:space="preserve"># Define the start date and end date</w:t>
      </w:r>
      <w:r>
        <w:br/>
      </w:r>
      <w:r>
        <w:rPr>
          <w:rStyle w:val="NormalTok"/>
        </w:rPr>
        <w:t xml:space="preserve">start_date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"2009-03-08"</w:t>
      </w:r>
      <w:r>
        <w:rPr>
          <w:rStyle w:val="NormalTok"/>
        </w:rPr>
        <w:t xml:space="preserve">) </w:t>
      </w:r>
      <w:r>
        <w:br/>
      </w:r>
      <w:r>
        <w:rPr>
          <w:rStyle w:val="NormalTok"/>
        </w:rPr>
        <w:t xml:space="preserve">end_date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"2009-05-31"</w:t>
      </w:r>
      <w:r>
        <w:rPr>
          <w:rStyle w:val="NormalTok"/>
        </w:rPr>
        <w:t xml:space="preserve">)   </w:t>
      </w:r>
      <w:r>
        <w:br/>
      </w:r>
      <w:r>
        <w:br/>
      </w:r>
      <w:r>
        <w:rPr>
          <w:rStyle w:val="CommentTok"/>
        </w:rPr>
        <w:t xml:space="preserve"># Generate a sequence of dates with one-week frequency</w:t>
      </w:r>
      <w:r>
        <w:br/>
      </w:r>
      <w:r>
        <w:rPr>
          <w:rStyle w:val="NormalTok"/>
        </w:rPr>
        <w:t xml:space="preserve">dates </w:t>
      </w:r>
      <w:r>
        <w:rPr>
          <w:rStyle w:val="OtherTok"/>
        </w:rPr>
        <w:t xml:space="preserve">&lt;-</w:t>
      </w:r>
      <w:r>
        <w:rPr>
          <w:rStyle w:val="NormalTok"/>
        </w:rPr>
        <w:t xml:space="preserve"> </w:t>
      </w:r>
      <w:r>
        <w:rPr>
          <w:rStyle w:val="FunctionTok"/>
        </w:rPr>
        <w:t xml:space="preserve">seq</w:t>
      </w:r>
      <w:r>
        <w:rPr>
          <w:rStyle w:val="NormalTok"/>
        </w:rPr>
        <w:t xml:space="preserve">(start_date, end_date, </w:t>
      </w:r>
      <w:r>
        <w:rPr>
          <w:rStyle w:val="AttributeTok"/>
        </w:rPr>
        <w:t xml:space="preserve">by =</w:t>
      </w:r>
      <w:r>
        <w:rPr>
          <w:rStyle w:val="NormalTok"/>
        </w:rPr>
        <w:t xml:space="preserve"> </w:t>
      </w:r>
      <w:r>
        <w:rPr>
          <w:rStyle w:val="StringTok"/>
        </w:rPr>
        <w:t xml:space="preserve">"1 week"</w:t>
      </w:r>
      <w:r>
        <w:rPr>
          <w:rStyle w:val="NormalTok"/>
        </w:rPr>
        <w:t xml:space="preserve">)</w:t>
      </w:r>
      <w:r>
        <w:br/>
      </w:r>
      <w:r>
        <w:rPr>
          <w:rStyle w:val="NormalTok"/>
        </w:rPr>
        <w:t xml:space="preserve">viewers_of_2_season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1.66</w:t>
      </w:r>
      <w:r>
        <w:rPr>
          <w:rStyle w:val="NormalTok"/>
        </w:rPr>
        <w:t xml:space="preserve">, </w:t>
      </w:r>
      <w:r>
        <w:rPr>
          <w:rStyle w:val="FloatTok"/>
        </w:rPr>
        <w:t xml:space="preserve">1.6</w:t>
      </w:r>
      <w:r>
        <w:rPr>
          <w:rStyle w:val="NormalTok"/>
        </w:rPr>
        <w:t xml:space="preserve">, </w:t>
      </w:r>
      <w:r>
        <w:rPr>
          <w:rStyle w:val="FloatTok"/>
        </w:rPr>
        <w:t xml:space="preserve">1.13</w:t>
      </w:r>
      <w:r>
        <w:rPr>
          <w:rStyle w:val="NormalTok"/>
        </w:rPr>
        <w:t xml:space="preserve">, </w:t>
      </w:r>
      <w:r>
        <w:rPr>
          <w:rStyle w:val="FloatTok"/>
        </w:rPr>
        <w:t xml:space="preserve">1.29</w:t>
      </w:r>
      <w:r>
        <w:rPr>
          <w:rStyle w:val="NormalTok"/>
        </w:rPr>
        <w:t xml:space="preserve">, </w:t>
      </w:r>
      <w:r>
        <w:rPr>
          <w:rStyle w:val="FloatTok"/>
        </w:rPr>
        <w:t xml:space="preserve">1.21</w:t>
      </w:r>
      <w:r>
        <w:rPr>
          <w:rStyle w:val="NormalTok"/>
        </w:rPr>
        <w:t xml:space="preserve">,</w:t>
      </w:r>
      <w:r>
        <w:rPr>
          <w:rStyle w:val="FloatTok"/>
        </w:rPr>
        <w:t xml:space="preserve">1.41</w:t>
      </w:r>
      <w:r>
        <w:rPr>
          <w:rStyle w:val="NormalTok"/>
        </w:rPr>
        <w:t xml:space="preserve">, </w:t>
      </w:r>
      <w:r>
        <w:rPr>
          <w:rStyle w:val="FloatTok"/>
        </w:rPr>
        <w:t xml:space="preserve">1.20</w:t>
      </w:r>
      <w:r>
        <w:rPr>
          <w:rStyle w:val="NormalTok"/>
        </w:rPr>
        <w:t xml:space="preserve">, </w:t>
      </w:r>
      <w:r>
        <w:rPr>
          <w:rStyle w:val="FloatTok"/>
        </w:rPr>
        <w:t xml:space="preserve">1.04</w:t>
      </w:r>
      <w:r>
        <w:rPr>
          <w:rStyle w:val="NormalTok"/>
        </w:rPr>
        <w:t xml:space="preserve">, </w:t>
      </w:r>
      <w:r>
        <w:rPr>
          <w:rStyle w:val="FloatTok"/>
        </w:rPr>
        <w:t xml:space="preserve">1.27</w:t>
      </w:r>
      <w:r>
        <w:rPr>
          <w:rStyle w:val="NormalTok"/>
        </w:rPr>
        <w:t xml:space="preserve">, </w:t>
      </w:r>
      <w:r>
        <w:rPr>
          <w:rStyle w:val="FloatTok"/>
        </w:rPr>
        <w:t xml:space="preserve">1.19</w:t>
      </w:r>
      <w:r>
        <w:rPr>
          <w:rStyle w:val="NormalTok"/>
        </w:rPr>
        <w:t xml:space="preserve">, </w:t>
      </w:r>
      <w:r>
        <w:rPr>
          <w:rStyle w:val="FloatTok"/>
        </w:rPr>
        <w:t xml:space="preserve">1.29</w:t>
      </w:r>
      <w:r>
        <w:rPr>
          <w:rStyle w:val="NormalTok"/>
        </w:rPr>
        <w:t xml:space="preserve">, </w:t>
      </w:r>
      <w:r>
        <w:rPr>
          <w:rStyle w:val="FloatTok"/>
        </w:rPr>
        <w:t xml:space="preserve">1.19</w:t>
      </w:r>
      <w:r>
        <w:rPr>
          <w:rStyle w:val="NormalTok"/>
        </w:rPr>
        <w:t xml:space="preserve">, </w:t>
      </w:r>
      <w:r>
        <w:rPr>
          <w:rStyle w:val="FloatTok"/>
        </w:rPr>
        <w:t xml:space="preserve">1.5</w:t>
      </w:r>
      <w:r>
        <w:rPr>
          <w:rStyle w:val="NormalTok"/>
        </w:rPr>
        <w:t xml:space="preserve">)</w:t>
      </w:r>
      <w:r>
        <w:br/>
      </w:r>
      <w:r>
        <w:rPr>
          <w:rStyle w:val="NormalTok"/>
        </w:rPr>
        <w:t xml:space="preserve">viewers_of_2_season </w:t>
      </w:r>
      <w:r>
        <w:rPr>
          <w:rStyle w:val="SpecialCharTok"/>
        </w:rPr>
        <w:t xml:space="preserve">%&gt;%</w:t>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(viewers_of_2_season),</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(viewers_of_2_season),</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(viewers_of_2_season),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(viewers_of_2_season),</w:t>
      </w:r>
      <w:r>
        <w:br/>
      </w:r>
      <w:r>
        <w:rPr>
          <w:rStyle w:val="NormalTok"/>
        </w:rPr>
        <w:t xml:space="preserve">            </w:t>
      </w:r>
      <w:r>
        <w:rPr>
          <w:rStyle w:val="AttributeTok"/>
        </w:rPr>
        <w:t xml:space="preserve">std =</w:t>
      </w:r>
      <w:r>
        <w:rPr>
          <w:rStyle w:val="NormalTok"/>
        </w:rPr>
        <w:t xml:space="preserve"> </w:t>
      </w:r>
      <w:r>
        <w:rPr>
          <w:rStyle w:val="FunctionTok"/>
        </w:rPr>
        <w:t xml:space="preserve">sd</w:t>
      </w:r>
      <w:r>
        <w:rPr>
          <w:rStyle w:val="NormalTok"/>
        </w:rPr>
        <w:t xml:space="preserve">(viewers_of_2_season))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 </w:t>
      </w:r>
      <w:r>
        <w:rPr>
          <w:rStyle w:val="AttributeTok"/>
        </w:rPr>
        <w:t xml:space="preserve">format =</w:t>
      </w:r>
      <w:r>
        <w:rPr>
          <w:rStyle w:val="NormalTok"/>
        </w:rPr>
        <w:t xml:space="preserve"> </w:t>
      </w:r>
      <w:r>
        <w:rPr>
          <w:rStyle w:val="StringTok"/>
        </w:rPr>
        <w:t xml:space="preserve">"html"</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full_width =</w:t>
      </w:r>
      <w:r>
        <w:rPr>
          <w:rStyle w:val="NormalTok"/>
        </w:rPr>
        <w:t xml:space="preserve"> </w:t>
      </w:r>
      <w:r>
        <w:rPr>
          <w:rStyle w:val="ConstantTok"/>
        </w:rPr>
        <w:t xml:space="preserve">FALSE</w:t>
      </w:r>
      <w:r>
        <w:rPr>
          <w:rStyle w:val="NormalTok"/>
        </w:rPr>
        <w:t xml:space="preserve">, </w:t>
      </w:r>
      <w:r>
        <w:rPr>
          <w:rStyle w:val="AttributeTok"/>
        </w:rPr>
        <w:t xml:space="preserve">position =</w:t>
      </w:r>
      <w:r>
        <w:rPr>
          <w:rStyle w:val="NormalTok"/>
        </w:rPr>
        <w:t xml:space="preserve"> </w:t>
      </w:r>
      <w:r>
        <w:rPr>
          <w:rStyle w:val="StringTok"/>
        </w:rPr>
        <w:t xml:space="preserve">"center"</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center"/>
            </w:pPr>
            <w:r>
              <w:t xml:space="preserve">mean</w:t>
            </w:r>
          </w:p>
        </w:tc>
        <w:tc>
          <w:tcPr/>
          <w:p>
            <w:pPr>
              <w:pStyle w:val="Compact"/>
              <w:jc w:val="center"/>
            </w:pPr>
            <w:r>
              <w:t xml:space="preserve">min</w:t>
            </w:r>
          </w:p>
        </w:tc>
        <w:tc>
          <w:tcPr/>
          <w:p>
            <w:pPr>
              <w:pStyle w:val="Compact"/>
              <w:jc w:val="center"/>
            </w:pPr>
            <w:r>
              <w:t xml:space="preserve">max</w:t>
            </w:r>
          </w:p>
        </w:tc>
        <w:tc>
          <w:tcPr/>
          <w:p>
            <w:pPr>
              <w:pStyle w:val="Compact"/>
              <w:jc w:val="center"/>
            </w:pPr>
            <w:r>
              <w:t xml:space="preserve">median</w:t>
            </w:r>
          </w:p>
        </w:tc>
        <w:tc>
          <w:tcPr/>
          <w:p>
            <w:pPr>
              <w:pStyle w:val="Compact"/>
              <w:jc w:val="center"/>
            </w:pPr>
            <w:r>
              <w:t xml:space="preserve">std</w:t>
            </w:r>
          </w:p>
        </w:tc>
      </w:tr>
      <w:tr>
        <w:tc>
          <w:tcPr/>
          <w:p>
            <w:pPr>
              <w:pStyle w:val="Compact"/>
              <w:jc w:val="center"/>
            </w:pPr>
            <w:r>
              <w:t xml:space="preserve">1.306154</w:t>
            </w:r>
          </w:p>
        </w:tc>
        <w:tc>
          <w:tcPr/>
          <w:p>
            <w:pPr>
              <w:pStyle w:val="Compact"/>
              <w:jc w:val="center"/>
            </w:pPr>
            <w:r>
              <w:t xml:space="preserve">1.04</w:t>
            </w:r>
          </w:p>
        </w:tc>
        <w:tc>
          <w:tcPr/>
          <w:p>
            <w:pPr>
              <w:pStyle w:val="Compact"/>
              <w:jc w:val="center"/>
            </w:pPr>
            <w:r>
              <w:t xml:space="preserve">1.66</w:t>
            </w:r>
          </w:p>
        </w:tc>
        <w:tc>
          <w:tcPr/>
          <w:p>
            <w:pPr>
              <w:pStyle w:val="Compact"/>
              <w:jc w:val="center"/>
            </w:pPr>
            <w:r>
              <w:t xml:space="preserve">1.27</w:t>
            </w:r>
          </w:p>
        </w:tc>
        <w:tc>
          <w:tcPr/>
          <w:p>
            <w:pPr>
              <w:pStyle w:val="Compact"/>
              <w:jc w:val="center"/>
            </w:pPr>
            <w:r>
              <w:t xml:space="preserve">0.1850918</w:t>
            </w:r>
          </w:p>
        </w:tc>
      </w:tr>
    </w:tbl>
    <w:p>
      <w:pPr>
        <w:pStyle w:val="Heading2"/>
      </w:pPr>
      <w:r>
        <w:t xml:space="preserve">Table of viewers</w:t>
      </w:r>
    </w:p>
    <w:p>
      <w:pPr>
        <w:pStyle w:val="SourceCode"/>
      </w:pPr>
      <w:r>
        <w:rPr>
          <w:rStyle w:val="NormalTok"/>
        </w:rPr>
        <w:t xml:space="preserve">dataframe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Date =</w:t>
      </w:r>
      <w:r>
        <w:rPr>
          <w:rStyle w:val="NormalTok"/>
        </w:rPr>
        <w:t xml:space="preserve"> dates, </w:t>
      </w:r>
      <w:r>
        <w:rPr>
          <w:rStyle w:val="AttributeTok"/>
        </w:rPr>
        <w:t xml:space="preserve">Viewers_in_milions =</w:t>
      </w:r>
      <w:r>
        <w:rPr>
          <w:rStyle w:val="NormalTok"/>
        </w:rPr>
        <w:t xml:space="preserve"> viewers_of_2_season)</w:t>
      </w:r>
      <w:r>
        <w:br/>
      </w:r>
      <w:r>
        <w:rPr>
          <w:rStyle w:val="NormalTok"/>
        </w:rPr>
        <w:t xml:space="preserve">dataframe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format =</w:t>
      </w:r>
      <w:r>
        <w:rPr>
          <w:rStyle w:val="NormalTok"/>
        </w:rPr>
        <w:t xml:space="preserve"> </w:t>
      </w:r>
      <w:r>
        <w:rPr>
          <w:rStyle w:val="StringTok"/>
        </w:rPr>
        <w:t xml:space="preserve">"html"</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 </w:t>
      </w:r>
      <w:r>
        <w:rPr>
          <w:rStyle w:val="AttributeTok"/>
        </w:rPr>
        <w:t xml:space="preserve">caption =</w:t>
      </w:r>
      <w:r>
        <w:rPr>
          <w:rStyle w:val="NormalTok"/>
        </w:rPr>
        <w:t xml:space="preserve"> </w:t>
      </w:r>
      <w:r>
        <w:rPr>
          <w:rStyle w:val="StringTok"/>
        </w:rPr>
        <w:t xml:space="preserve">"Table of milions of viewers in Season 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r>
        <w:rPr>
          <w:rStyle w:val="AttributeTok"/>
        </w:rPr>
        <w:t xml:space="preserve">full_width =</w:t>
      </w:r>
      <w:r>
        <w:rPr>
          <w:rStyle w:val="NormalTok"/>
        </w:rPr>
        <w:t xml:space="preserve"> </w:t>
      </w:r>
      <w:r>
        <w:rPr>
          <w:rStyle w:val="ConstantTok"/>
        </w:rPr>
        <w:t xml:space="preserve">FALSE</w:t>
      </w:r>
      <w:r>
        <w:rPr>
          <w:rStyle w:val="NormalTok"/>
        </w:rPr>
        <w:t xml:space="preserve">, </w:t>
      </w:r>
      <w:r>
        <w:rPr>
          <w:rStyle w:val="AttributeTok"/>
        </w:rPr>
        <w:t xml:space="preserve">position =</w:t>
      </w:r>
      <w:r>
        <w:rPr>
          <w:rStyle w:val="NormalTok"/>
        </w:rPr>
        <w:t xml:space="preserve"> </w:t>
      </w:r>
      <w:r>
        <w:rPr>
          <w:rStyle w:val="StringTok"/>
        </w:rPr>
        <w:t xml:space="preserve">"center"</w:t>
      </w:r>
      <w:r>
        <w:rPr>
          <w:rStyle w:val="NormalTok"/>
        </w:rPr>
        <w:t xml:space="preserve">)</w:t>
      </w:r>
    </w:p>
    <w:p>
      <w:pPr>
        <w:pStyle w:val="TableCaption"/>
      </w:pPr>
      <w:r>
        <w:t xml:space="preserve">Table of milions of viewers in Season 2</w:t>
      </w:r>
    </w:p>
    <w:tbl>
      <w:tblPr>
        <w:tblStyle w:val="Table"/>
        <w:tblW w:type="auto" w:w="0"/>
        <w:tblLook w:firstRow="1" w:lastRow="0" w:firstColumn="0" w:lastColumn="0" w:noHBand="0" w:noVBand="0" w:val="0020"/>
        <w:jc w:val="start"/>
        <w:tblCaption w:val="Table of milions of viewers in Season 2"/>
      </w:tblPr>
      <w:tblGrid>
        <w:gridCol w:w="3960"/>
        <w:gridCol w:w="3960"/>
      </w:tblGrid>
      <w:tr>
        <w:trPr>
          <w:tblHeader w:val="true"/>
        </w:trPr>
        <w:tc>
          <w:tcPr/>
          <w:p>
            <w:pPr>
              <w:pStyle w:val="Compact"/>
              <w:jc w:val="center"/>
            </w:pPr>
            <w:r>
              <w:t xml:space="preserve">Date</w:t>
            </w:r>
          </w:p>
        </w:tc>
        <w:tc>
          <w:tcPr/>
          <w:p>
            <w:pPr>
              <w:pStyle w:val="Compact"/>
              <w:jc w:val="center"/>
            </w:pPr>
            <w:r>
              <w:t xml:space="preserve">Viewers_in_milions</w:t>
            </w:r>
          </w:p>
        </w:tc>
      </w:tr>
      <w:tr>
        <w:tc>
          <w:tcPr/>
          <w:p>
            <w:pPr>
              <w:pStyle w:val="Compact"/>
              <w:jc w:val="center"/>
            </w:pPr>
            <w:r>
              <w:t xml:space="preserve">2009-03-08</w:t>
            </w:r>
          </w:p>
        </w:tc>
        <w:tc>
          <w:tcPr/>
          <w:p>
            <w:pPr>
              <w:pStyle w:val="Compact"/>
              <w:jc w:val="center"/>
            </w:pPr>
            <w:r>
              <w:t xml:space="preserve">1.66</w:t>
            </w:r>
          </w:p>
        </w:tc>
      </w:tr>
      <w:tr>
        <w:tc>
          <w:tcPr/>
          <w:p>
            <w:pPr>
              <w:pStyle w:val="Compact"/>
              <w:jc w:val="center"/>
            </w:pPr>
            <w:r>
              <w:t xml:space="preserve">2009-03-15</w:t>
            </w:r>
          </w:p>
        </w:tc>
        <w:tc>
          <w:tcPr/>
          <w:p>
            <w:pPr>
              <w:pStyle w:val="Compact"/>
              <w:jc w:val="center"/>
            </w:pPr>
            <w:r>
              <w:t xml:space="preserve">1.60</w:t>
            </w:r>
          </w:p>
        </w:tc>
      </w:tr>
      <w:tr>
        <w:tc>
          <w:tcPr/>
          <w:p>
            <w:pPr>
              <w:pStyle w:val="Compact"/>
              <w:jc w:val="center"/>
            </w:pPr>
            <w:r>
              <w:t xml:space="preserve">2009-03-22</w:t>
            </w:r>
          </w:p>
        </w:tc>
        <w:tc>
          <w:tcPr/>
          <w:p>
            <w:pPr>
              <w:pStyle w:val="Compact"/>
              <w:jc w:val="center"/>
            </w:pPr>
            <w:r>
              <w:t xml:space="preserve">1.13</w:t>
            </w:r>
          </w:p>
        </w:tc>
      </w:tr>
      <w:tr>
        <w:tc>
          <w:tcPr/>
          <w:p>
            <w:pPr>
              <w:pStyle w:val="Compact"/>
              <w:jc w:val="center"/>
            </w:pPr>
            <w:r>
              <w:t xml:space="preserve">2009-03-29</w:t>
            </w:r>
          </w:p>
        </w:tc>
        <w:tc>
          <w:tcPr/>
          <w:p>
            <w:pPr>
              <w:pStyle w:val="Compact"/>
              <w:jc w:val="center"/>
            </w:pPr>
            <w:r>
              <w:t xml:space="preserve">1.29</w:t>
            </w:r>
          </w:p>
        </w:tc>
      </w:tr>
      <w:tr>
        <w:tc>
          <w:tcPr/>
          <w:p>
            <w:pPr>
              <w:pStyle w:val="Compact"/>
              <w:jc w:val="center"/>
            </w:pPr>
            <w:r>
              <w:t xml:space="preserve">2009-04-05</w:t>
            </w:r>
          </w:p>
        </w:tc>
        <w:tc>
          <w:tcPr/>
          <w:p>
            <w:pPr>
              <w:pStyle w:val="Compact"/>
              <w:jc w:val="center"/>
            </w:pPr>
            <w:r>
              <w:t xml:space="preserve">1.21</w:t>
            </w:r>
          </w:p>
        </w:tc>
      </w:tr>
      <w:tr>
        <w:tc>
          <w:tcPr/>
          <w:p>
            <w:pPr>
              <w:pStyle w:val="Compact"/>
              <w:jc w:val="center"/>
            </w:pPr>
            <w:r>
              <w:t xml:space="preserve">2009-04-12</w:t>
            </w:r>
          </w:p>
        </w:tc>
        <w:tc>
          <w:tcPr/>
          <w:p>
            <w:pPr>
              <w:pStyle w:val="Compact"/>
              <w:jc w:val="center"/>
            </w:pPr>
            <w:r>
              <w:t xml:space="preserve">1.41</w:t>
            </w:r>
          </w:p>
        </w:tc>
      </w:tr>
      <w:tr>
        <w:tc>
          <w:tcPr/>
          <w:p>
            <w:pPr>
              <w:pStyle w:val="Compact"/>
              <w:jc w:val="center"/>
            </w:pPr>
            <w:r>
              <w:t xml:space="preserve">2009-04-19</w:t>
            </w:r>
          </w:p>
        </w:tc>
        <w:tc>
          <w:tcPr/>
          <w:p>
            <w:pPr>
              <w:pStyle w:val="Compact"/>
              <w:jc w:val="center"/>
            </w:pPr>
            <w:r>
              <w:t xml:space="preserve">1.20</w:t>
            </w:r>
          </w:p>
        </w:tc>
      </w:tr>
      <w:tr>
        <w:tc>
          <w:tcPr/>
          <w:p>
            <w:pPr>
              <w:pStyle w:val="Compact"/>
              <w:jc w:val="center"/>
            </w:pPr>
            <w:r>
              <w:t xml:space="preserve">2009-04-26</w:t>
            </w:r>
          </w:p>
        </w:tc>
        <w:tc>
          <w:tcPr/>
          <w:p>
            <w:pPr>
              <w:pStyle w:val="Compact"/>
              <w:jc w:val="center"/>
            </w:pPr>
            <w:r>
              <w:t xml:space="preserve">1.04</w:t>
            </w:r>
          </w:p>
        </w:tc>
      </w:tr>
      <w:tr>
        <w:tc>
          <w:tcPr/>
          <w:p>
            <w:pPr>
              <w:pStyle w:val="Compact"/>
              <w:jc w:val="center"/>
            </w:pPr>
            <w:r>
              <w:t xml:space="preserve">2009-05-03</w:t>
            </w:r>
          </w:p>
        </w:tc>
        <w:tc>
          <w:tcPr/>
          <w:p>
            <w:pPr>
              <w:pStyle w:val="Compact"/>
              <w:jc w:val="center"/>
            </w:pPr>
            <w:r>
              <w:t xml:space="preserve">1.27</w:t>
            </w:r>
          </w:p>
        </w:tc>
      </w:tr>
      <w:tr>
        <w:tc>
          <w:tcPr/>
          <w:p>
            <w:pPr>
              <w:pStyle w:val="Compact"/>
              <w:jc w:val="center"/>
            </w:pPr>
            <w:r>
              <w:t xml:space="preserve">2009-05-10</w:t>
            </w:r>
          </w:p>
        </w:tc>
        <w:tc>
          <w:tcPr/>
          <w:p>
            <w:pPr>
              <w:pStyle w:val="Compact"/>
              <w:jc w:val="center"/>
            </w:pPr>
            <w:r>
              <w:t xml:space="preserve">1.19</w:t>
            </w:r>
          </w:p>
        </w:tc>
      </w:tr>
      <w:tr>
        <w:tc>
          <w:tcPr/>
          <w:p>
            <w:pPr>
              <w:pStyle w:val="Compact"/>
              <w:jc w:val="center"/>
            </w:pPr>
            <w:r>
              <w:t xml:space="preserve">2009-05-17</w:t>
            </w:r>
          </w:p>
        </w:tc>
        <w:tc>
          <w:tcPr/>
          <w:p>
            <w:pPr>
              <w:pStyle w:val="Compact"/>
              <w:jc w:val="center"/>
            </w:pPr>
            <w:r>
              <w:t xml:space="preserve">1.29</w:t>
            </w:r>
          </w:p>
        </w:tc>
      </w:tr>
      <w:tr>
        <w:tc>
          <w:tcPr/>
          <w:p>
            <w:pPr>
              <w:pStyle w:val="Compact"/>
              <w:jc w:val="center"/>
            </w:pPr>
            <w:r>
              <w:t xml:space="preserve">2009-05-24</w:t>
            </w:r>
          </w:p>
        </w:tc>
        <w:tc>
          <w:tcPr/>
          <w:p>
            <w:pPr>
              <w:pStyle w:val="Compact"/>
              <w:jc w:val="center"/>
            </w:pPr>
            <w:r>
              <w:t xml:space="preserve">1.19</w:t>
            </w:r>
          </w:p>
        </w:tc>
      </w:tr>
      <w:tr>
        <w:tc>
          <w:tcPr/>
          <w:p>
            <w:pPr>
              <w:pStyle w:val="Compact"/>
              <w:jc w:val="center"/>
            </w:pPr>
            <w:r>
              <w:t xml:space="preserve">2009-05-31</w:t>
            </w:r>
          </w:p>
        </w:tc>
        <w:tc>
          <w:tcPr/>
          <w:p>
            <w:pPr>
              <w:pStyle w:val="Compact"/>
              <w:jc w:val="center"/>
            </w:pPr>
            <w:r>
              <w:t xml:space="preserve">1.50</w:t>
            </w:r>
          </w:p>
        </w:tc>
      </w:tr>
    </w:tbl>
    <w:p>
      <w:pPr>
        <w:pStyle w:val="Heading2"/>
      </w:pPr>
      <w:r>
        <w:t xml:space="preserve">Graph of viewers in Season 2 over time</w:t>
      </w:r>
    </w:p>
    <w:p>
      <w:pPr>
        <w:pStyle w:val="SourceCode"/>
      </w:pPr>
      <w:r>
        <w:rPr>
          <w:rStyle w:val="NormalTok"/>
        </w:rPr>
        <w:t xml:space="preserve">dataframe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dates, </w:t>
      </w:r>
      <w:r>
        <w:rPr>
          <w:rStyle w:val="AttributeTok"/>
        </w:rPr>
        <w:t xml:space="preserve">y =</w:t>
      </w:r>
      <w:r>
        <w:rPr>
          <w:rStyle w:val="NormalTok"/>
        </w:rPr>
        <w:t xml:space="preserve"> viewers_of_2_season))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'Viewers in MLN'</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Quarto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Breaking Bad TV Show</dc:title>
  <dc:creator>Robert Kowalczyk</dc:creator>
  <cp:keywords/>
  <dcterms:created xsi:type="dcterms:W3CDTF">2023-05-10T08:57:55Z</dcterms:created>
  <dcterms:modified xsi:type="dcterms:W3CDTF">2023-05-10T08:57:55Z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2023-05-10</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heme">
    <vt:lpwstr>Vapor</vt:lpwstr>
  </property>
  <property fmtid="{D5CDD505-2E9C-101B-9397-08002B2CF9AE}" pid="12" name="toc-title">
    <vt:lpwstr>Table of contents</vt:lpwstr>
  </property>
</Properties>
</file>