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Procedura zgłaszania nieprawidłowości</w:t>
      </w:r>
    </w:p>
    <w:p>
      <w:r>
        <w:rPr>
          <w:b/>
        </w:rPr>
        <w:t>PROJEKT ROBOCZY — do dyskusji i weryfikacji prawnej</w:t>
      </w:r>
    </w:p>
    <w:p>
      <w:r>
        <w:rPr>
          <w:b/>
        </w:rPr>
        <w:t xml:space="preserve">UWAGA: </w:t>
      </w:r>
      <w:r>
        <w:t>Procedura nie zastępuje obowiązków ustawowych ani zewnętrznych kanałów zgłaszania. Przed przyjęciem należy zweryfikować jej zgodność z aktualnymi przepisami.</w:t>
      </w:r>
    </w:p>
    <w:p>
      <w:r>
        <w:rPr>
          <w:b/>
        </w:rPr>
        <w:t>Podstawa ustawowa.</w:t>
      </w:r>
      <w:r>
        <w:t xml:space="preserve"> Jeżeli Spółdzielnia zatrudnia </w:t>
      </w:r>
      <w:r>
        <w:rPr>
          <w:b/>
        </w:rPr>
        <w:t>co najmniej 50 osób</w:t>
      </w:r>
      <w:r>
        <w:t xml:space="preserve"> w przeliczeniu na pełne etaty (stan na 1 stycznia lub 1 lipca danego roku — ustawa o ochronie sygnalistów z 14 czerwca 2024 r., Dz. U. 2024 poz. 928, art. 23 ust. 1–2), niniejsza Procedura musi spełniać wymogi tej ustawy — niezależnie od tego, czy Spółdzielnia przyjmie własny dokument, ustawa i tak obowiązuje. Poniżej tego progu ustanowienie procedury jest fakultatywne (art. 24 ust. 2), ale jeśli Spółdzielnia ją ma, powinna i tak spełniać te same wymogi jakościowe. </w:t>
      </w:r>
      <w:r>
        <w:rPr>
          <w:b/>
        </w:rPr>
        <w:t>Do ustalenia przed przyjęciem: czy SMDM przekracza ten próg zatrudnienia.</w:t>
      </w:r>
    </w:p>
    <w:p>
      <w:r>
        <w:rPr>
          <w:b/>
        </w:rPr>
        <w:t>Tryb przyjęcia (propozycja)</w:t>
      </w:r>
      <w:r>
        <w:t xml:space="preserve">: uchwała Rady Nadzorczej na podstawie § 49 ust. 1 pkt 21 Statutu, poprzedzona </w:t>
      </w:r>
      <w:r>
        <w:rPr>
          <w:b/>
        </w:rPr>
        <w:t>konsultacją z zakładową organizacją związkową</w:t>
      </w:r>
      <w:r>
        <w:t xml:space="preserve"> (albo z przedstawicielami pracowników, jeśli związek nie działa) trwającą </w:t>
      </w:r>
      <w:r>
        <w:rPr>
          <w:b/>
        </w:rPr>
        <w:t>5–10 dni</w:t>
      </w:r>
      <w:r>
        <w:t xml:space="preserve"> od przedstawienia projektu — wymóg ustawowy (art. 24 ust. 3–5). Procedura wchodzi w życie </w:t>
      </w:r>
      <w:r>
        <w:rPr>
          <w:b/>
        </w:rPr>
        <w:t>7 dni</w:t>
      </w:r>
      <w:r>
        <w:t xml:space="preserve"> po podaniu jej do wiadomości osób wykonujących pracę. Tryb przyjęcia całego pakietu dokumentów — patrz „Kodeks odpowiedzialnego sprawowania mandatu" § 15.</w:t>
      </w:r>
    </w:p>
    <w:p>
      <w:pPr>
        <w:pStyle w:val="Heading2"/>
      </w:pPr>
      <w:r>
        <w:t>§ 1. Cel</w:t>
      </w:r>
    </w:p>
    <w:p>
      <w:r>
        <w:t>Procedura zapewnia bezpieczny, uporządkowany sposób zgłaszania podejrzeń naruszeń prawa, zasad Kodeksu, nadużyć, konfliktów interesów lub działań mogących wyrządzić istotną szkodę Spółdzielni.</w:t>
      </w:r>
    </w:p>
    <w:p>
      <w:pPr>
        <w:pStyle w:val="Heading2"/>
      </w:pPr>
      <w:r>
        <w:t>§ 2. Zasady</w:t>
      </w:r>
    </w:p>
    <w:p>
      <w:r>
        <w:t>zgłoszenia w dobrej wierze są chronione przed odwetem;</w:t>
      </w:r>
    </w:p>
    <w:p>
      <w:r>
        <w:t>zgłaszający nie musi samodzielnie ustalać odpowiedzialności — powinien przekazać znane mu fakty;</w:t>
      </w:r>
    </w:p>
    <w:p>
      <w:r>
        <w:t>postępowanie prowadzi osoba bezstronna i niezainteresowana wynikiem;</w:t>
      </w:r>
    </w:p>
    <w:p>
      <w:r>
        <w:t>informacje są ujawniane wyłącznie osobom, które muszą je znać;</w:t>
      </w:r>
    </w:p>
    <w:p>
      <w:r>
        <w:t>podejrzenie nieprawidłowości nie powinno być publicznie rozstrzygane przed zakończeniem weryfikacji.</w:t>
      </w:r>
    </w:p>
    <w:p>
      <w:pPr>
        <w:pStyle w:val="Heading2"/>
      </w:pPr>
      <w:r>
        <w:t>§ 3. Kanały</w:t>
      </w:r>
    </w:p>
    <w:p>
      <w:r>
        <w:t>1. Zgłoszenie może być dokonane pisemnie lub elektronicznie na adres wskazany przez Spółdzielnię [●].</w:t>
      </w:r>
    </w:p>
    <w:p>
      <w:r>
        <w:t xml:space="preserve">1a. Na wniosek zgłaszającego, zgłoszenie ustne może zostać dokonane podczas bezpośredniego spotkania zorganizowanego w terminie </w:t>
      </w:r>
      <w:r>
        <w:rPr>
          <w:b/>
        </w:rPr>
        <w:t>14 dni</w:t>
      </w:r>
      <w:r>
        <w:t xml:space="preserve"> od otrzymania takiego wniosku. Zgłoszenie może być też dokonane telefonicznie — jeśli linia jest nagrywana, za zgodą zgłaszającego dokumentuje się je nagraniem lub transkrypcją; jeśli nie jest nagrywana — protokołem rozmowy, który zgłaszający może sprawdzić i podpisać (art. 26 ust. 2–5).</w:t>
      </w:r>
    </w:p>
    <w:p>
      <w:r>
        <w:t>2. Jeżeli zgłoszenie dotyczy osoby odpowiedzialnej za przyjmowanie zgłoszeń, kieruje się je do osoby zastępczej [●].</w:t>
      </w:r>
    </w:p>
    <w:p>
      <w:r>
        <w:t>3. Należy przewidzieć kanał dla zgłoszeń dotyczących całego Zarządu lub całej Rady [●] — to samo co w Procedurze skarg i wniosków § 4 ust. 3.</w:t>
      </w:r>
    </w:p>
    <w:p>
      <w:r>
        <w:t xml:space="preserve">4. </w:t>
      </w:r>
      <w:r>
        <w:rPr>
          <w:b/>
        </w:rPr>
        <w:t>Zgłoszenia zewnętrzne, niezależne od tej Procedury.</w:t>
      </w:r>
      <w:r>
        <w:t xml:space="preserve"> Zgłaszający może, bez uprzedniego zgłoszenia wewnętrznego, dokonać zgłoszenia do Rzecznika Praw Obywatelskich albo właściwego organu publicznego (art. 30 ust. 1–2). Ta Procedura tego prawa nie ogranicza ani nie zastępuje — informację o tej możliwości, zrozumiałą i łatwo dostępną, należy zamieścić w samej Procedurze (nie tylko przekazać przy potwierdzeniu zgłoszenia) — wymóg ustawowy (art. 25 ust. 1 pkt 8).</w:t>
      </w:r>
    </w:p>
    <w:p>
      <w:pPr>
        <w:pStyle w:val="Heading2"/>
      </w:pPr>
      <w:r>
        <w:t>§ 4. Rejestracja i wstępna ocena</w:t>
      </w:r>
    </w:p>
    <w:p>
      <w:r>
        <w:t xml:space="preserve">1. Zgłoszenie otrzymuje numer i datę wpływu i jest wpisywane do </w:t>
      </w:r>
      <w:r>
        <w:rPr>
          <w:b/>
        </w:rPr>
        <w:t>rejestru zgłoszeń</w:t>
      </w:r>
      <w:r>
        <w:t xml:space="preserve">, który obejmuje: numer zgłoszenia, przedmiot naruszenia, dane osobowe zgłaszającego i osoby, której dotyczy zgłoszenie (w zakresie niezbędnym do identyfikacji), adres do kontaktu zgłaszającego, datę zgłoszenia, informację o podjętych działaniach następczych oraz datę zakończenia sprawy (art. 29 ust. 1 i 4). Dane w rejestrze przechowuje się </w:t>
      </w:r>
      <w:r>
        <w:rPr>
          <w:b/>
        </w:rPr>
        <w:t>3 lata</w:t>
      </w:r>
      <w:r>
        <w:t xml:space="preserve"> po zakończeniu roku kalendarzowego, w którym zakończono sprawę (art. 29 ust. 5).</w:t>
      </w:r>
    </w:p>
    <w:p>
      <w:r>
        <w:t xml:space="preserve">1a. </w:t>
      </w:r>
      <w:r>
        <w:rPr>
          <w:b/>
        </w:rPr>
        <w:t>Potwierdzenie przyjęcia zgłoszenia</w:t>
      </w:r>
      <w:r>
        <w:t xml:space="preserve"> przekazuje się zgłaszającemu w terminie </w:t>
      </w:r>
      <w:r>
        <w:rPr>
          <w:b/>
        </w:rPr>
        <w:t>7 dni</w:t>
      </w:r>
      <w:r>
        <w:t xml:space="preserve"> od otrzymania zgłoszenia (art. 25 ust. 1 pkt 5) — chyba że zgłaszający wyraźnie nie zażyczył sobie potwierdzenia albo nie podał adresu do kontaktu.</w:t>
      </w:r>
    </w:p>
    <w:p>
      <w:r>
        <w:t>2. Wstępna ocena określa, czy sprawa podlega Procedurze, czy powinna być przekazana innemu trybowi.</w:t>
      </w:r>
    </w:p>
    <w:p>
      <w:r>
        <w:t>3. Jeżeli sprawa wymaga zabezpieczenia dokumentów lub danych, podejmuje się działania przed kontaktem z osobą, której dotyczy zgłoszenie.</w:t>
      </w:r>
    </w:p>
    <w:p>
      <w:r>
        <w:t xml:space="preserve">4. Zgłoszenia przyjmuje wyznaczona, bezstronna jednostka lub osoba [●], upoważniona do podejmowania działań następczych, w tym weryfikacji zgłoszenia i dalszego postępowania wyjaśniającego (art. 25 ust. 1 pkt 1 i 3). Osoby dopuszczone do przyjmowania/weryfikacji zgłoszeń muszą mieć </w:t>
      </w:r>
      <w:r>
        <w:rPr>
          <w:b/>
        </w:rPr>
        <w:t>pisemne upoważnienie</w:t>
      </w:r>
      <w:r>
        <w:t xml:space="preserve"> i są związane tajemnicą również po ustaniu zatrudnienia (art. 27 ust. 2). Procedurę postępowania ze zgłoszeniami anonimowymi ustala się odrębnie [●] (art. 25 ust. 1 pkt 4).</w:t>
      </w:r>
    </w:p>
    <w:p>
      <w:pPr>
        <w:pStyle w:val="Heading2"/>
      </w:pPr>
      <w:r>
        <w:t>§ 5. Postępowanie wyjaśniające</w:t>
      </w:r>
    </w:p>
    <w:p>
      <w:r>
        <w:t>1. Osoba prowadząca sprawę ustala fakty na podstawie dokumentów, danych i dostępnych wyjaśnień.</w:t>
      </w:r>
    </w:p>
    <w:p>
      <w:r>
        <w:t>2. Osoba, której dotyczy zgłoszenie, powinna mieć możliwość przedstawienia swojego stanowiska, chyba że wcześniejsze poinformowanie mogłoby zagrozić zabezpieczeniu dowodów lub bezpieczeństwu postępowania.</w:t>
      </w:r>
    </w:p>
    <w:p>
      <w:r>
        <w:t>3. W sprawach wymagających wiedzy specjalistycznej można zasięgnąć niezależnej opinii.</w:t>
      </w:r>
    </w:p>
    <w:p>
      <w:r>
        <w:t>4. Ustalenia i podstawowe czynności dokumentuje się.</w:t>
      </w:r>
    </w:p>
    <w:p>
      <w:pPr>
        <w:pStyle w:val="Heading2"/>
      </w:pPr>
      <w:r>
        <w:t>§ 6. Wynik</w:t>
      </w:r>
    </w:p>
    <w:p>
      <w:r>
        <w:t>1. Po zakończeniu weryfikacji sporządza się krótkie podsumowanie ustaleń, wskazując, czy zarzut został: potwierdzony, częściowo potwierdzony, niepotwierdzony albo nie można było go rozstrzygnąć.</w:t>
      </w:r>
    </w:p>
    <w:p>
      <w:r>
        <w:t xml:space="preserve">2. </w:t>
      </w:r>
      <w:r>
        <w:rPr>
          <w:b/>
        </w:rPr>
        <w:t>Informację zwrotną</w:t>
      </w:r>
      <w:r>
        <w:t xml:space="preserve"> o podjętych lub planowanych działaniach następczych przekazuje się zgłaszającemu w terminie </w:t>
      </w:r>
      <w:r>
        <w:rPr>
          <w:b/>
        </w:rPr>
        <w:t>3 miesięcy</w:t>
      </w:r>
      <w:r>
        <w:t xml:space="preserve"> od potwierdzenia przyjęcia zgłoszenia (albo od upływu 7 dni na potwierdzenie, jeśli go nie przekazano) — wymóg ustawowy (art. 25 ust. 1 pkt 7).</w:t>
      </w:r>
    </w:p>
    <w:p>
      <w:pPr>
        <w:pStyle w:val="Heading2"/>
      </w:pPr>
      <w:r>
        <w:t>§ 7. Ochrona przed odwetem</w:t>
      </w:r>
    </w:p>
    <w:p>
      <w:r>
        <w:t>Nie wolno podejmować działań odwetowych wobec osoby, która w dobrej wierze zgłosiła podejrzenie nieprawidłowości lub uczestniczyła w postępowaniu wyjaśniającym.</w:t>
      </w:r>
    </w:p>
    <w:p>
      <w:r>
        <w:t>Jeżeli zgłaszający jest pracownikiem Spółdzielni, zakaz działań odwetowych i ich katalog (m.in. wypowiedzenie, obniżenie wynagrodzenia, wstrzymanie awansu, przeniesienie na niższe stanowisko, mobbing) wynikają wprost z ustawy (art. 11–12) — niezależnie od tego, czy Spółdzielnia podlega jej obowiązkowo. Ta ochrona dotyczy szerszego kręgu osób niż tylko pracownicy — także np. zleceniobiorców, stażystów i członków organów (art. 4).</w:t>
      </w:r>
    </w:p>
    <w:p>
      <w:pPr>
        <w:pStyle w:val="Heading2"/>
      </w:pPr>
      <w:r>
        <w:t>§ 8. Wyłączenie</w:t>
      </w:r>
    </w:p>
    <w:p>
      <w:r>
        <w:t>Osoba, której dotyczy zgłoszenie, nie uczestniczy w podejmowaniu decyzji dotyczących własnej sprawy. To samo dotyczy osoby pozostającej w konflikcie interesów.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