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4755E" w14:textId="77777777" w:rsidR="00D56477" w:rsidRDefault="006526B2">
      <w:pPr>
        <w:jc w:val="center"/>
        <w:rPr>
          <w:rFonts w:ascii="Arial" w:hAnsi="Arial" w:cs="Arial"/>
          <w:b/>
          <w:bCs/>
          <w:sz w:val="36"/>
          <w:u w:val="single"/>
        </w:rPr>
      </w:pPr>
      <w:r>
        <w:rPr>
          <w:rFonts w:ascii="Arial" w:hAnsi="Arial" w:cs="Arial"/>
          <w:b/>
          <w:bCs/>
          <w:sz w:val="36"/>
          <w:u w:val="single"/>
        </w:rPr>
        <w:t xml:space="preserve">Beneficiary </w:t>
      </w:r>
      <w:r w:rsidR="00D56477">
        <w:rPr>
          <w:rFonts w:ascii="Arial" w:hAnsi="Arial" w:cs="Arial"/>
          <w:b/>
          <w:bCs/>
          <w:sz w:val="36"/>
          <w:u w:val="single"/>
        </w:rPr>
        <w:t>Needs Analysis (SPIN)</w:t>
      </w:r>
    </w:p>
    <w:p w14:paraId="7E877255" w14:textId="77777777" w:rsidR="00D56477" w:rsidRDefault="00D56477">
      <w:pPr>
        <w:rPr>
          <w:rFonts w:ascii="Arial" w:hAnsi="Arial" w:cs="Arial"/>
        </w:rPr>
      </w:pPr>
    </w:p>
    <w:tbl>
      <w:tblPr>
        <w:tblW w:w="496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
        <w:gridCol w:w="1206"/>
        <w:gridCol w:w="2693"/>
        <w:gridCol w:w="1700"/>
        <w:gridCol w:w="2113"/>
      </w:tblGrid>
      <w:tr w:rsidR="00D56477" w14:paraId="17E00F8C" w14:textId="77777777" w:rsidTr="00AB1012">
        <w:trPr>
          <w:cantSplit/>
          <w:trHeight w:val="737"/>
        </w:trPr>
        <w:tc>
          <w:tcPr>
            <w:tcW w:w="1050" w:type="pct"/>
            <w:gridSpan w:val="2"/>
            <w:tcBorders>
              <w:bottom w:val="single" w:sz="4" w:space="0" w:color="auto"/>
            </w:tcBorders>
            <w:shd w:val="clear" w:color="auto" w:fill="D9D9D9"/>
            <w:vAlign w:val="center"/>
          </w:tcPr>
          <w:p w14:paraId="2D3A2941" w14:textId="77777777" w:rsidR="00D56477" w:rsidRDefault="00D56477">
            <w:pPr>
              <w:pStyle w:val="Heading3"/>
              <w:tabs>
                <w:tab w:val="clear" w:pos="0"/>
                <w:tab w:val="clear" w:pos="426"/>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rPr>
                <w:rFonts w:ascii="Arial" w:hAnsi="Arial" w:cs="Arial"/>
                <w:bCs/>
              </w:rPr>
            </w:pPr>
            <w:r>
              <w:rPr>
                <w:rFonts w:ascii="Arial" w:hAnsi="Arial" w:cs="Arial"/>
                <w:bCs/>
              </w:rPr>
              <w:t>Date</w:t>
            </w:r>
          </w:p>
        </w:tc>
        <w:tc>
          <w:tcPr>
            <w:tcW w:w="1635" w:type="pct"/>
            <w:tcBorders>
              <w:bottom w:val="single" w:sz="4" w:space="0" w:color="auto"/>
            </w:tcBorders>
            <w:vAlign w:val="center"/>
          </w:tcPr>
          <w:p w14:paraId="2B4D7E8D" w14:textId="77777777" w:rsidR="00D56477" w:rsidRDefault="00D56477">
            <w:pPr>
              <w:pStyle w:val="Header"/>
              <w:tabs>
                <w:tab w:val="clear" w:pos="4153"/>
                <w:tab w:val="clear" w:pos="8306"/>
              </w:tabs>
              <w:jc w:val="center"/>
              <w:rPr>
                <w:rFonts w:ascii="Arial" w:hAnsi="Arial" w:cs="Arial"/>
                <w:b/>
                <w:bCs/>
              </w:rPr>
            </w:pPr>
          </w:p>
        </w:tc>
        <w:tc>
          <w:tcPr>
            <w:tcW w:w="1032" w:type="pct"/>
            <w:tcBorders>
              <w:bottom w:val="single" w:sz="4" w:space="0" w:color="auto"/>
            </w:tcBorders>
            <w:shd w:val="clear" w:color="auto" w:fill="D9D9D9"/>
            <w:vAlign w:val="center"/>
          </w:tcPr>
          <w:p w14:paraId="56FCBC31" w14:textId="77777777" w:rsidR="00D56477" w:rsidRDefault="00D56477">
            <w:pPr>
              <w:pStyle w:val="Header"/>
              <w:tabs>
                <w:tab w:val="clear" w:pos="4153"/>
                <w:tab w:val="clear" w:pos="8306"/>
              </w:tabs>
              <w:jc w:val="center"/>
              <w:rPr>
                <w:rFonts w:ascii="Arial" w:hAnsi="Arial" w:cs="Arial"/>
                <w:b/>
                <w:bCs/>
              </w:rPr>
            </w:pPr>
            <w:r>
              <w:rPr>
                <w:rFonts w:ascii="Arial" w:hAnsi="Arial" w:cs="Arial"/>
                <w:b/>
                <w:bCs/>
              </w:rPr>
              <w:t>Client</w:t>
            </w:r>
          </w:p>
        </w:tc>
        <w:tc>
          <w:tcPr>
            <w:tcW w:w="1283" w:type="pct"/>
            <w:tcBorders>
              <w:bottom w:val="single" w:sz="4" w:space="0" w:color="auto"/>
            </w:tcBorders>
            <w:vAlign w:val="center"/>
          </w:tcPr>
          <w:p w14:paraId="38CC7CE4" w14:textId="77777777" w:rsidR="00D56477" w:rsidRDefault="00D56477">
            <w:pPr>
              <w:pStyle w:val="Header"/>
              <w:tabs>
                <w:tab w:val="clear" w:pos="4153"/>
                <w:tab w:val="clear" w:pos="8306"/>
              </w:tabs>
              <w:jc w:val="center"/>
              <w:rPr>
                <w:rFonts w:ascii="Arial" w:hAnsi="Arial" w:cs="Arial"/>
                <w:b/>
                <w:bCs/>
              </w:rPr>
            </w:pPr>
          </w:p>
        </w:tc>
      </w:tr>
      <w:tr w:rsidR="00D56477" w14:paraId="5184ADC6" w14:textId="77777777">
        <w:trPr>
          <w:cantSplit/>
          <w:trHeight w:val="562"/>
        </w:trPr>
        <w:tc>
          <w:tcPr>
            <w:tcW w:w="5000" w:type="pct"/>
            <w:gridSpan w:val="5"/>
            <w:tcBorders>
              <w:bottom w:val="single" w:sz="4" w:space="0" w:color="auto"/>
            </w:tcBorders>
            <w:shd w:val="clear" w:color="auto" w:fill="D9D9D9"/>
            <w:vAlign w:val="center"/>
          </w:tcPr>
          <w:p w14:paraId="09C123BD" w14:textId="77777777" w:rsidR="00D56477" w:rsidRDefault="00D56477">
            <w:pPr>
              <w:pStyle w:val="Header"/>
              <w:tabs>
                <w:tab w:val="clear" w:pos="4153"/>
                <w:tab w:val="clear" w:pos="8306"/>
              </w:tabs>
              <w:jc w:val="center"/>
              <w:rPr>
                <w:rFonts w:ascii="Arial" w:hAnsi="Arial" w:cs="Arial"/>
                <w:b/>
                <w:bCs/>
              </w:rPr>
            </w:pPr>
            <w:r>
              <w:rPr>
                <w:rFonts w:ascii="Arial" w:hAnsi="Arial" w:cs="Arial"/>
                <w:b/>
                <w:bCs/>
              </w:rPr>
              <w:t>Question</w:t>
            </w:r>
          </w:p>
        </w:tc>
      </w:tr>
      <w:tr w:rsidR="00D56477" w14:paraId="1124050B" w14:textId="77777777" w:rsidTr="00AB1012">
        <w:trPr>
          <w:cantSplit/>
          <w:trHeight w:val="1134"/>
        </w:trPr>
        <w:tc>
          <w:tcPr>
            <w:tcW w:w="318" w:type="pct"/>
            <w:shd w:val="clear" w:color="auto" w:fill="E0E0E0"/>
            <w:textDirection w:val="btLr"/>
            <w:vAlign w:val="center"/>
          </w:tcPr>
          <w:p w14:paraId="6A0B73E5" w14:textId="77777777" w:rsidR="00D56477" w:rsidRDefault="00D56477">
            <w:pPr>
              <w:pStyle w:val="Header"/>
              <w:tabs>
                <w:tab w:val="clear" w:pos="4153"/>
                <w:tab w:val="clear" w:pos="8306"/>
              </w:tabs>
              <w:ind w:left="113" w:right="113"/>
              <w:jc w:val="center"/>
              <w:rPr>
                <w:rFonts w:ascii="Arial" w:hAnsi="Arial" w:cs="Arial"/>
                <w:b/>
                <w:bCs/>
              </w:rPr>
            </w:pPr>
            <w:r>
              <w:rPr>
                <w:rFonts w:ascii="Arial" w:hAnsi="Arial" w:cs="Arial"/>
                <w:b/>
                <w:bCs/>
              </w:rPr>
              <w:t>Situation</w:t>
            </w:r>
          </w:p>
        </w:tc>
        <w:tc>
          <w:tcPr>
            <w:tcW w:w="4682" w:type="pct"/>
            <w:gridSpan w:val="4"/>
            <w:vAlign w:val="center"/>
          </w:tcPr>
          <w:p w14:paraId="546A18C4" w14:textId="77777777" w:rsidR="00D56477" w:rsidRDefault="00D56477">
            <w:pPr>
              <w:pStyle w:val="Header"/>
              <w:tabs>
                <w:tab w:val="clear" w:pos="4153"/>
                <w:tab w:val="clear" w:pos="8306"/>
              </w:tabs>
              <w:ind w:left="720"/>
              <w:rPr>
                <w:rFonts w:ascii="Arial" w:hAnsi="Arial" w:cs="Arial"/>
              </w:rPr>
            </w:pPr>
          </w:p>
          <w:p w14:paraId="05450BB8"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Background</w:t>
            </w:r>
            <w:r>
              <w:rPr>
                <w:rFonts w:ascii="Arial" w:hAnsi="Arial" w:cs="Arial"/>
              </w:rPr>
              <w:br/>
            </w:r>
          </w:p>
          <w:p w14:paraId="44DF56A1"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History</w:t>
            </w:r>
            <w:r>
              <w:rPr>
                <w:rFonts w:ascii="Arial" w:hAnsi="Arial" w:cs="Arial"/>
              </w:rPr>
              <w:br/>
            </w:r>
          </w:p>
          <w:p w14:paraId="470B2E96"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People</w:t>
            </w:r>
            <w:r>
              <w:rPr>
                <w:rFonts w:ascii="Arial" w:hAnsi="Arial" w:cs="Arial"/>
              </w:rPr>
              <w:br/>
            </w:r>
          </w:p>
          <w:p w14:paraId="13071101"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Previous experience of similar work</w:t>
            </w:r>
            <w:r>
              <w:rPr>
                <w:rFonts w:ascii="Arial" w:hAnsi="Arial" w:cs="Arial"/>
              </w:rPr>
              <w:br/>
            </w:r>
          </w:p>
        </w:tc>
      </w:tr>
      <w:tr w:rsidR="00D56477" w14:paraId="148E5865" w14:textId="77777777" w:rsidTr="00AB1012">
        <w:trPr>
          <w:cantSplit/>
          <w:trHeight w:val="1134"/>
        </w:trPr>
        <w:tc>
          <w:tcPr>
            <w:tcW w:w="318" w:type="pct"/>
            <w:tcBorders>
              <w:bottom w:val="single" w:sz="4" w:space="0" w:color="auto"/>
            </w:tcBorders>
            <w:shd w:val="clear" w:color="auto" w:fill="E0E0E0"/>
            <w:textDirection w:val="btLr"/>
            <w:vAlign w:val="center"/>
          </w:tcPr>
          <w:p w14:paraId="2DE23AE2" w14:textId="77777777" w:rsidR="00D56477" w:rsidRDefault="00D56477">
            <w:pPr>
              <w:pStyle w:val="Header"/>
              <w:tabs>
                <w:tab w:val="clear" w:pos="4153"/>
                <w:tab w:val="clear" w:pos="8306"/>
              </w:tabs>
              <w:ind w:left="113" w:right="113"/>
              <w:jc w:val="center"/>
              <w:rPr>
                <w:rFonts w:ascii="Arial" w:hAnsi="Arial" w:cs="Arial"/>
                <w:b/>
                <w:bCs/>
              </w:rPr>
            </w:pPr>
            <w:r>
              <w:rPr>
                <w:rFonts w:ascii="Arial" w:hAnsi="Arial" w:cs="Arial"/>
                <w:b/>
                <w:bCs/>
              </w:rPr>
              <w:t>Problem</w:t>
            </w:r>
          </w:p>
        </w:tc>
        <w:tc>
          <w:tcPr>
            <w:tcW w:w="4682" w:type="pct"/>
            <w:gridSpan w:val="4"/>
            <w:vAlign w:val="center"/>
          </w:tcPr>
          <w:p w14:paraId="5AF9B94E" w14:textId="77777777" w:rsidR="00D56477" w:rsidRDefault="00D56477">
            <w:pPr>
              <w:pStyle w:val="Header"/>
              <w:tabs>
                <w:tab w:val="clear" w:pos="4153"/>
                <w:tab w:val="clear" w:pos="8306"/>
              </w:tabs>
              <w:ind w:left="720"/>
              <w:rPr>
                <w:rFonts w:ascii="Arial" w:hAnsi="Arial" w:cs="Arial"/>
              </w:rPr>
            </w:pPr>
          </w:p>
          <w:p w14:paraId="3946D0EF"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Products and services: range and quality</w:t>
            </w:r>
            <w:r>
              <w:rPr>
                <w:rFonts w:ascii="Arial" w:hAnsi="Arial" w:cs="Arial"/>
              </w:rPr>
              <w:br/>
            </w:r>
          </w:p>
          <w:p w14:paraId="6CCA345E"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Market size, structure, trends</w:t>
            </w:r>
            <w:r>
              <w:rPr>
                <w:rFonts w:ascii="Arial" w:hAnsi="Arial" w:cs="Arial"/>
              </w:rPr>
              <w:br/>
            </w:r>
          </w:p>
          <w:p w14:paraId="2447E84C"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Segmentation and customers</w:t>
            </w:r>
            <w:r>
              <w:rPr>
                <w:rFonts w:ascii="Arial" w:hAnsi="Arial" w:cs="Arial"/>
              </w:rPr>
              <w:br/>
            </w:r>
          </w:p>
          <w:p w14:paraId="75A75FAE"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Competition, pricing and positioning</w:t>
            </w:r>
            <w:r>
              <w:rPr>
                <w:rFonts w:ascii="Arial" w:hAnsi="Arial" w:cs="Arial"/>
              </w:rPr>
              <w:br/>
            </w:r>
          </w:p>
          <w:p w14:paraId="310E9FA1"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Distribution and communication</w:t>
            </w:r>
            <w:r>
              <w:rPr>
                <w:rFonts w:ascii="Arial" w:hAnsi="Arial" w:cs="Arial"/>
              </w:rPr>
              <w:br/>
            </w:r>
          </w:p>
          <w:p w14:paraId="190EC26D"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Core competences / weaknesses</w:t>
            </w:r>
          </w:p>
          <w:p w14:paraId="66458864" w14:textId="77777777" w:rsidR="00D56477" w:rsidRDefault="00D56477">
            <w:pPr>
              <w:pStyle w:val="Header"/>
              <w:tabs>
                <w:tab w:val="clear" w:pos="4153"/>
                <w:tab w:val="clear" w:pos="8306"/>
              </w:tabs>
              <w:ind w:left="720"/>
              <w:rPr>
                <w:rFonts w:ascii="Arial" w:hAnsi="Arial" w:cs="Arial"/>
              </w:rPr>
            </w:pPr>
          </w:p>
        </w:tc>
      </w:tr>
      <w:tr w:rsidR="00D56477" w14:paraId="0D51976E" w14:textId="77777777" w:rsidTr="00AB1012">
        <w:trPr>
          <w:cantSplit/>
          <w:trHeight w:val="1134"/>
        </w:trPr>
        <w:tc>
          <w:tcPr>
            <w:tcW w:w="318" w:type="pct"/>
            <w:shd w:val="clear" w:color="auto" w:fill="E0E0E0"/>
            <w:textDirection w:val="btLr"/>
            <w:vAlign w:val="center"/>
          </w:tcPr>
          <w:p w14:paraId="33E1DC08" w14:textId="77777777" w:rsidR="00D56477" w:rsidRDefault="00D56477">
            <w:pPr>
              <w:pStyle w:val="Header"/>
              <w:tabs>
                <w:tab w:val="clear" w:pos="4153"/>
                <w:tab w:val="clear" w:pos="8306"/>
              </w:tabs>
              <w:ind w:left="113" w:right="113"/>
              <w:jc w:val="center"/>
              <w:rPr>
                <w:rFonts w:ascii="Arial" w:hAnsi="Arial" w:cs="Arial"/>
                <w:b/>
                <w:bCs/>
              </w:rPr>
            </w:pPr>
            <w:r>
              <w:rPr>
                <w:rFonts w:ascii="Arial" w:hAnsi="Arial" w:cs="Arial"/>
                <w:b/>
                <w:bCs/>
              </w:rPr>
              <w:t>Implication</w:t>
            </w:r>
          </w:p>
        </w:tc>
        <w:tc>
          <w:tcPr>
            <w:tcW w:w="4682" w:type="pct"/>
            <w:gridSpan w:val="4"/>
            <w:vAlign w:val="center"/>
          </w:tcPr>
          <w:p w14:paraId="7AC2E15D" w14:textId="77777777" w:rsidR="00D56477" w:rsidRDefault="00D56477">
            <w:pPr>
              <w:pStyle w:val="Header"/>
              <w:tabs>
                <w:tab w:val="clear" w:pos="4153"/>
                <w:tab w:val="clear" w:pos="8306"/>
              </w:tabs>
              <w:ind w:left="720"/>
              <w:rPr>
                <w:rFonts w:ascii="Arial" w:hAnsi="Arial" w:cs="Arial"/>
              </w:rPr>
            </w:pPr>
          </w:p>
          <w:p w14:paraId="214CB169"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Financial health: revenue, costs, profitability</w:t>
            </w:r>
            <w:r>
              <w:rPr>
                <w:rFonts w:ascii="Arial" w:hAnsi="Arial" w:cs="Arial"/>
              </w:rPr>
              <w:br/>
            </w:r>
          </w:p>
          <w:p w14:paraId="163ED01B"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Market position</w:t>
            </w:r>
            <w:r>
              <w:rPr>
                <w:rFonts w:ascii="Arial" w:hAnsi="Arial" w:cs="Arial"/>
              </w:rPr>
              <w:br/>
            </w:r>
          </w:p>
          <w:p w14:paraId="02C24FD0"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Innovation and leadership</w:t>
            </w:r>
          </w:p>
          <w:p w14:paraId="737C9449" w14:textId="77777777" w:rsidR="00D56477" w:rsidRDefault="00D56477">
            <w:pPr>
              <w:pStyle w:val="Header"/>
              <w:tabs>
                <w:tab w:val="clear" w:pos="4153"/>
                <w:tab w:val="clear" w:pos="8306"/>
              </w:tabs>
              <w:ind w:left="720"/>
              <w:rPr>
                <w:rFonts w:ascii="Arial" w:hAnsi="Arial" w:cs="Arial"/>
              </w:rPr>
            </w:pPr>
          </w:p>
        </w:tc>
      </w:tr>
      <w:tr w:rsidR="00D56477" w14:paraId="15EF2A39" w14:textId="77777777" w:rsidTr="00AB1012">
        <w:trPr>
          <w:cantSplit/>
          <w:trHeight w:val="1964"/>
        </w:trPr>
        <w:tc>
          <w:tcPr>
            <w:tcW w:w="318" w:type="pct"/>
            <w:shd w:val="clear" w:color="auto" w:fill="E0E0E0"/>
            <w:textDirection w:val="btLr"/>
            <w:vAlign w:val="center"/>
          </w:tcPr>
          <w:p w14:paraId="0E2B1887" w14:textId="77777777" w:rsidR="00D56477" w:rsidRDefault="00D56477">
            <w:pPr>
              <w:pStyle w:val="Header"/>
              <w:tabs>
                <w:tab w:val="clear" w:pos="4153"/>
                <w:tab w:val="clear" w:pos="8306"/>
              </w:tabs>
              <w:ind w:left="113" w:right="113"/>
              <w:jc w:val="center"/>
              <w:rPr>
                <w:rFonts w:ascii="Arial" w:hAnsi="Arial" w:cs="Arial"/>
                <w:b/>
                <w:bCs/>
              </w:rPr>
            </w:pPr>
            <w:r>
              <w:rPr>
                <w:rFonts w:ascii="Arial" w:hAnsi="Arial" w:cs="Arial"/>
                <w:b/>
                <w:bCs/>
              </w:rPr>
              <w:t>Needs Pay Off</w:t>
            </w:r>
          </w:p>
        </w:tc>
        <w:tc>
          <w:tcPr>
            <w:tcW w:w="4682" w:type="pct"/>
            <w:gridSpan w:val="4"/>
            <w:vAlign w:val="center"/>
          </w:tcPr>
          <w:p w14:paraId="2658A40C" w14:textId="77777777" w:rsidR="00D56477" w:rsidRDefault="00D56477">
            <w:pPr>
              <w:pStyle w:val="Header"/>
              <w:tabs>
                <w:tab w:val="clear" w:pos="4153"/>
                <w:tab w:val="clear" w:pos="8306"/>
              </w:tabs>
              <w:ind w:left="720"/>
              <w:rPr>
                <w:rFonts w:ascii="Arial" w:hAnsi="Arial" w:cs="Arial"/>
              </w:rPr>
            </w:pPr>
          </w:p>
          <w:p w14:paraId="319A3242" w14:textId="77777777" w:rsidR="00D56477" w:rsidRDefault="00D56477" w:rsidP="00D56477">
            <w:pPr>
              <w:pStyle w:val="Header"/>
              <w:numPr>
                <w:ilvl w:val="0"/>
                <w:numId w:val="1"/>
              </w:numPr>
              <w:tabs>
                <w:tab w:val="clear" w:pos="4153"/>
                <w:tab w:val="clear" w:pos="8306"/>
              </w:tabs>
              <w:rPr>
                <w:rFonts w:ascii="Arial" w:hAnsi="Arial" w:cs="Arial"/>
              </w:rPr>
            </w:pPr>
            <w:r>
              <w:rPr>
                <w:rFonts w:ascii="Arial" w:hAnsi="Arial" w:cs="Arial"/>
              </w:rPr>
              <w:t xml:space="preserve">What’s the potential </w:t>
            </w:r>
            <w:r w:rsidR="00ED7229">
              <w:rPr>
                <w:rFonts w:ascii="Arial" w:hAnsi="Arial" w:cs="Arial"/>
              </w:rPr>
              <w:t>offering</w:t>
            </w:r>
            <w:r>
              <w:rPr>
                <w:rFonts w:ascii="Arial" w:hAnsi="Arial" w:cs="Arial"/>
              </w:rPr>
              <w:t>?</w:t>
            </w:r>
            <w:r>
              <w:rPr>
                <w:rFonts w:ascii="Arial" w:hAnsi="Arial" w:cs="Arial"/>
              </w:rPr>
              <w:br/>
            </w:r>
          </w:p>
          <w:p w14:paraId="0386D5E9" w14:textId="77777777" w:rsidR="00ED7229" w:rsidRDefault="00ED7229" w:rsidP="00D56477">
            <w:pPr>
              <w:pStyle w:val="Header"/>
              <w:numPr>
                <w:ilvl w:val="0"/>
                <w:numId w:val="1"/>
              </w:numPr>
              <w:tabs>
                <w:tab w:val="clear" w:pos="4153"/>
                <w:tab w:val="clear" w:pos="8306"/>
              </w:tabs>
              <w:rPr>
                <w:rFonts w:ascii="Arial" w:hAnsi="Arial" w:cs="Arial"/>
              </w:rPr>
            </w:pPr>
            <w:r>
              <w:rPr>
                <w:rFonts w:ascii="Arial" w:hAnsi="Arial" w:cs="Arial"/>
              </w:rPr>
              <w:t>How does this represent value for money for the client?</w:t>
            </w:r>
          </w:p>
          <w:p w14:paraId="66C90D81" w14:textId="77777777" w:rsidR="00ED7229" w:rsidRDefault="00ED7229" w:rsidP="00ED7229">
            <w:pPr>
              <w:pStyle w:val="Header"/>
              <w:tabs>
                <w:tab w:val="clear" w:pos="4153"/>
                <w:tab w:val="clear" w:pos="8306"/>
              </w:tabs>
              <w:ind w:left="1080"/>
              <w:rPr>
                <w:rFonts w:ascii="Arial" w:hAnsi="Arial" w:cs="Arial"/>
              </w:rPr>
            </w:pPr>
          </w:p>
          <w:p w14:paraId="4A18011A" w14:textId="77777777" w:rsidR="00D56477" w:rsidRDefault="00ED7229" w:rsidP="00ED7229">
            <w:pPr>
              <w:pStyle w:val="Header"/>
              <w:numPr>
                <w:ilvl w:val="0"/>
                <w:numId w:val="1"/>
              </w:numPr>
              <w:tabs>
                <w:tab w:val="clear" w:pos="4153"/>
                <w:tab w:val="clear" w:pos="8306"/>
              </w:tabs>
              <w:rPr>
                <w:rFonts w:ascii="Arial" w:hAnsi="Arial" w:cs="Arial"/>
              </w:rPr>
            </w:pPr>
            <w:r>
              <w:rPr>
                <w:rFonts w:ascii="Arial" w:hAnsi="Arial" w:cs="Arial"/>
              </w:rPr>
              <w:t>What inputs are required from the University?</w:t>
            </w:r>
            <w:r w:rsidR="00D56477">
              <w:rPr>
                <w:rFonts w:ascii="Arial" w:hAnsi="Arial" w:cs="Arial"/>
              </w:rPr>
              <w:br/>
            </w:r>
          </w:p>
        </w:tc>
      </w:tr>
    </w:tbl>
    <w:p w14:paraId="13339624" w14:textId="77777777" w:rsidR="00D56477" w:rsidRDefault="00D56477">
      <w:pPr>
        <w:rPr>
          <w:rFonts w:ascii="Arial" w:hAnsi="Arial" w:cs="Arial"/>
        </w:rPr>
      </w:pPr>
    </w:p>
    <w:p w14:paraId="3D1396DB" w14:textId="77777777" w:rsidR="00D56477" w:rsidRDefault="00D56477">
      <w:pPr>
        <w:jc w:val="center"/>
        <w:rPr>
          <w:rFonts w:ascii="Arial" w:hAnsi="Arial" w:cs="Arial"/>
          <w:b/>
          <w:bCs/>
          <w:sz w:val="36"/>
          <w:u w:val="single"/>
        </w:rPr>
      </w:pPr>
    </w:p>
    <w:p w14:paraId="338F16BE" w14:textId="77777777" w:rsidR="00D56477" w:rsidRDefault="00D56477">
      <w:pPr>
        <w:jc w:val="center"/>
        <w:rPr>
          <w:rFonts w:ascii="Arial" w:hAnsi="Arial" w:cs="Arial"/>
          <w:b/>
          <w:bCs/>
          <w:sz w:val="36"/>
          <w:u w:val="single"/>
        </w:rPr>
      </w:pPr>
    </w:p>
    <w:p w14:paraId="13683FEF" w14:textId="77777777" w:rsidR="00D56477" w:rsidRDefault="00D56477">
      <w:pPr>
        <w:jc w:val="center"/>
        <w:rPr>
          <w:rFonts w:ascii="Arial" w:hAnsi="Arial" w:cs="Arial"/>
          <w:b/>
          <w:bCs/>
          <w:sz w:val="36"/>
          <w:u w:val="single"/>
        </w:rPr>
      </w:pPr>
    </w:p>
    <w:p w14:paraId="21695D30" w14:textId="77777777" w:rsidR="00D56477" w:rsidRDefault="00D56477">
      <w:pPr>
        <w:pStyle w:val="BodyText2"/>
      </w:pPr>
      <w:bookmarkStart w:id="0" w:name="_Hlk513729176"/>
      <w:r>
        <w:lastRenderedPageBreak/>
        <w:t>This document is a fictional scenario and does not represent a real life business situation. This document is confidential and should only be used for training purposes.</w:t>
      </w:r>
    </w:p>
    <w:p w14:paraId="6228B81A" w14:textId="77777777" w:rsidR="00D56477" w:rsidRDefault="00D56477">
      <w:pPr>
        <w:rPr>
          <w:rFonts w:ascii="Arial" w:hAnsi="Arial" w:cs="Arial"/>
        </w:rPr>
      </w:pP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922"/>
        <w:gridCol w:w="2693"/>
        <w:gridCol w:w="1700"/>
        <w:gridCol w:w="2921"/>
      </w:tblGrid>
      <w:tr w:rsidR="00D56477" w14:paraId="321C59EA" w14:textId="77777777" w:rsidTr="009D54B9">
        <w:trPr>
          <w:cantSplit/>
          <w:trHeight w:val="737"/>
        </w:trPr>
        <w:tc>
          <w:tcPr>
            <w:tcW w:w="826" w:type="pct"/>
            <w:gridSpan w:val="2"/>
            <w:tcBorders>
              <w:bottom w:val="single" w:sz="4" w:space="0" w:color="auto"/>
            </w:tcBorders>
            <w:shd w:val="clear" w:color="auto" w:fill="D9D9D9"/>
            <w:vAlign w:val="center"/>
          </w:tcPr>
          <w:p w14:paraId="4F2BAA17" w14:textId="77777777" w:rsidR="00D56477" w:rsidRDefault="00D56477">
            <w:pPr>
              <w:pStyle w:val="Heading3"/>
              <w:tabs>
                <w:tab w:val="clear" w:pos="0"/>
                <w:tab w:val="clear" w:pos="426"/>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rPr>
                <w:rFonts w:ascii="Arial" w:hAnsi="Arial" w:cs="Arial"/>
                <w:bCs/>
              </w:rPr>
            </w:pPr>
            <w:r>
              <w:rPr>
                <w:rFonts w:ascii="Arial" w:hAnsi="Arial" w:cs="Arial"/>
                <w:bCs/>
              </w:rPr>
              <w:t>Date</w:t>
            </w:r>
          </w:p>
        </w:tc>
        <w:tc>
          <w:tcPr>
            <w:tcW w:w="1537" w:type="pct"/>
            <w:tcBorders>
              <w:bottom w:val="single" w:sz="4" w:space="0" w:color="auto"/>
            </w:tcBorders>
            <w:vAlign w:val="center"/>
          </w:tcPr>
          <w:p w14:paraId="59291CBB" w14:textId="1BF3E5F3" w:rsidR="00D56477" w:rsidRDefault="00F13050" w:rsidP="006F7D4B">
            <w:pPr>
              <w:pStyle w:val="Header"/>
              <w:tabs>
                <w:tab w:val="clear" w:pos="4153"/>
                <w:tab w:val="clear" w:pos="8306"/>
              </w:tabs>
              <w:jc w:val="center"/>
              <w:rPr>
                <w:rFonts w:ascii="Arial" w:hAnsi="Arial" w:cs="Arial"/>
              </w:rPr>
            </w:pPr>
            <w:r>
              <w:rPr>
                <w:rFonts w:ascii="Arial" w:hAnsi="Arial" w:cs="Arial"/>
              </w:rPr>
              <w:t>2</w:t>
            </w:r>
            <w:r w:rsidR="004B5AD5">
              <w:rPr>
                <w:rFonts w:ascii="Arial" w:hAnsi="Arial" w:cs="Arial"/>
              </w:rPr>
              <w:t>5</w:t>
            </w:r>
            <w:r w:rsidR="004B5AD5" w:rsidRPr="004B5AD5">
              <w:rPr>
                <w:rFonts w:ascii="Arial" w:hAnsi="Arial" w:cs="Arial"/>
                <w:vertAlign w:val="superscript"/>
              </w:rPr>
              <w:t>th</w:t>
            </w:r>
            <w:r w:rsidR="004B5AD5">
              <w:rPr>
                <w:rFonts w:ascii="Arial" w:hAnsi="Arial" w:cs="Arial"/>
              </w:rPr>
              <w:t xml:space="preserve"> </w:t>
            </w:r>
            <w:r w:rsidR="00DF0B06">
              <w:rPr>
                <w:rFonts w:ascii="Arial" w:hAnsi="Arial" w:cs="Arial"/>
              </w:rPr>
              <w:t>February 2021</w:t>
            </w:r>
          </w:p>
        </w:tc>
        <w:tc>
          <w:tcPr>
            <w:tcW w:w="970" w:type="pct"/>
            <w:tcBorders>
              <w:bottom w:val="single" w:sz="4" w:space="0" w:color="auto"/>
            </w:tcBorders>
            <w:shd w:val="clear" w:color="auto" w:fill="D9D9D9"/>
            <w:vAlign w:val="center"/>
          </w:tcPr>
          <w:p w14:paraId="19400CC0" w14:textId="77777777" w:rsidR="00D56477" w:rsidRDefault="00D56477">
            <w:pPr>
              <w:pStyle w:val="Header"/>
              <w:tabs>
                <w:tab w:val="clear" w:pos="4153"/>
                <w:tab w:val="clear" w:pos="8306"/>
              </w:tabs>
              <w:jc w:val="center"/>
              <w:rPr>
                <w:rFonts w:ascii="Arial" w:hAnsi="Arial" w:cs="Arial"/>
                <w:b/>
                <w:bCs/>
              </w:rPr>
            </w:pPr>
            <w:r>
              <w:rPr>
                <w:rFonts w:ascii="Arial" w:hAnsi="Arial" w:cs="Arial"/>
                <w:b/>
                <w:bCs/>
              </w:rPr>
              <w:t>Client</w:t>
            </w:r>
          </w:p>
        </w:tc>
        <w:tc>
          <w:tcPr>
            <w:tcW w:w="1667" w:type="pct"/>
            <w:tcBorders>
              <w:bottom w:val="single" w:sz="4" w:space="0" w:color="auto"/>
            </w:tcBorders>
            <w:vAlign w:val="center"/>
          </w:tcPr>
          <w:p w14:paraId="4935DAEC" w14:textId="77777777" w:rsidR="00D56477" w:rsidRDefault="00D56477" w:rsidP="00AB1012">
            <w:pPr>
              <w:pStyle w:val="Header"/>
              <w:tabs>
                <w:tab w:val="clear" w:pos="4153"/>
                <w:tab w:val="clear" w:pos="8306"/>
              </w:tabs>
              <w:jc w:val="center"/>
              <w:rPr>
                <w:rFonts w:ascii="Arial" w:hAnsi="Arial" w:cs="Arial"/>
              </w:rPr>
            </w:pPr>
            <w:r>
              <w:rPr>
                <w:rFonts w:ascii="Arial" w:hAnsi="Arial" w:cs="Arial"/>
              </w:rPr>
              <w:t xml:space="preserve">Lulworth </w:t>
            </w:r>
            <w:r w:rsidR="00AB1012">
              <w:rPr>
                <w:rFonts w:ascii="Arial" w:hAnsi="Arial" w:cs="Arial"/>
              </w:rPr>
              <w:t>Engineering</w:t>
            </w:r>
          </w:p>
        </w:tc>
      </w:tr>
      <w:tr w:rsidR="00D56477" w14:paraId="44458525" w14:textId="77777777">
        <w:trPr>
          <w:cantSplit/>
          <w:trHeight w:val="562"/>
        </w:trPr>
        <w:tc>
          <w:tcPr>
            <w:tcW w:w="5000" w:type="pct"/>
            <w:gridSpan w:val="5"/>
            <w:tcBorders>
              <w:bottom w:val="single" w:sz="4" w:space="0" w:color="auto"/>
            </w:tcBorders>
            <w:shd w:val="clear" w:color="auto" w:fill="D9D9D9"/>
            <w:vAlign w:val="center"/>
          </w:tcPr>
          <w:p w14:paraId="04B2391B" w14:textId="77777777" w:rsidR="00D56477" w:rsidRDefault="00D56477">
            <w:pPr>
              <w:pStyle w:val="Header"/>
              <w:tabs>
                <w:tab w:val="clear" w:pos="4153"/>
                <w:tab w:val="clear" w:pos="8306"/>
              </w:tabs>
              <w:jc w:val="center"/>
              <w:rPr>
                <w:rFonts w:ascii="Arial" w:hAnsi="Arial" w:cs="Arial"/>
                <w:b/>
                <w:bCs/>
              </w:rPr>
            </w:pPr>
            <w:r>
              <w:rPr>
                <w:rFonts w:ascii="Arial" w:hAnsi="Arial" w:cs="Arial"/>
                <w:b/>
                <w:bCs/>
              </w:rPr>
              <w:t>Notes</w:t>
            </w:r>
          </w:p>
        </w:tc>
      </w:tr>
      <w:tr w:rsidR="00D56477" w14:paraId="580F46A0" w14:textId="77777777" w:rsidTr="002E08B7">
        <w:trPr>
          <w:cantSplit/>
          <w:trHeight w:val="1134"/>
        </w:trPr>
        <w:tc>
          <w:tcPr>
            <w:tcW w:w="300" w:type="pct"/>
            <w:shd w:val="clear" w:color="auto" w:fill="E0E0E0"/>
            <w:textDirection w:val="btLr"/>
            <w:vAlign w:val="center"/>
          </w:tcPr>
          <w:p w14:paraId="3A11A918" w14:textId="77777777" w:rsidR="00D56477" w:rsidRDefault="00D56477">
            <w:pPr>
              <w:pStyle w:val="Header"/>
              <w:tabs>
                <w:tab w:val="clear" w:pos="4153"/>
                <w:tab w:val="clear" w:pos="8306"/>
              </w:tabs>
              <w:ind w:left="113" w:right="113"/>
              <w:jc w:val="center"/>
              <w:rPr>
                <w:rFonts w:ascii="Arial" w:hAnsi="Arial" w:cs="Arial"/>
                <w:b/>
                <w:bCs/>
              </w:rPr>
            </w:pPr>
            <w:r>
              <w:rPr>
                <w:rFonts w:ascii="Arial" w:hAnsi="Arial" w:cs="Arial"/>
                <w:b/>
                <w:bCs/>
              </w:rPr>
              <w:t>Situation</w:t>
            </w:r>
          </w:p>
        </w:tc>
        <w:tc>
          <w:tcPr>
            <w:tcW w:w="4700" w:type="pct"/>
            <w:gridSpan w:val="4"/>
            <w:vAlign w:val="center"/>
          </w:tcPr>
          <w:p w14:paraId="5290D097" w14:textId="77777777" w:rsidR="00D56477" w:rsidRDefault="00D56477">
            <w:pPr>
              <w:pStyle w:val="Header"/>
              <w:tabs>
                <w:tab w:val="clear" w:pos="4153"/>
                <w:tab w:val="clear" w:pos="8306"/>
              </w:tabs>
              <w:ind w:left="72"/>
              <w:rPr>
                <w:rFonts w:ascii="Arial" w:hAnsi="Arial" w:cs="Arial"/>
              </w:rPr>
            </w:pPr>
          </w:p>
          <w:p w14:paraId="189F06A7" w14:textId="77777777" w:rsidR="003D4BE3" w:rsidRDefault="003D4BE3">
            <w:pPr>
              <w:pStyle w:val="Header"/>
              <w:tabs>
                <w:tab w:val="clear" w:pos="4153"/>
                <w:tab w:val="clear" w:pos="8306"/>
              </w:tabs>
              <w:ind w:left="72"/>
              <w:rPr>
                <w:rFonts w:ascii="Arial" w:hAnsi="Arial" w:cs="Arial"/>
              </w:rPr>
            </w:pPr>
          </w:p>
          <w:p w14:paraId="27CEE752" w14:textId="77777777" w:rsidR="003D4BE3" w:rsidRDefault="003D4BE3">
            <w:pPr>
              <w:pStyle w:val="Header"/>
              <w:tabs>
                <w:tab w:val="clear" w:pos="4153"/>
                <w:tab w:val="clear" w:pos="8306"/>
              </w:tabs>
              <w:ind w:left="72"/>
              <w:rPr>
                <w:rFonts w:ascii="Arial" w:hAnsi="Arial" w:cs="Arial"/>
              </w:rPr>
            </w:pPr>
          </w:p>
          <w:p w14:paraId="478D0689" w14:textId="77777777" w:rsidR="002E08B7" w:rsidRDefault="00D56477">
            <w:pPr>
              <w:pStyle w:val="Header"/>
              <w:tabs>
                <w:tab w:val="clear" w:pos="4153"/>
                <w:tab w:val="clear" w:pos="8306"/>
              </w:tabs>
              <w:ind w:left="72"/>
              <w:rPr>
                <w:rFonts w:ascii="Arial" w:hAnsi="Arial" w:cs="Arial"/>
              </w:rPr>
            </w:pPr>
            <w:r>
              <w:rPr>
                <w:rFonts w:ascii="Arial" w:hAnsi="Arial" w:cs="Arial"/>
              </w:rPr>
              <w:t>Established in 19</w:t>
            </w:r>
            <w:r w:rsidR="002E08B7">
              <w:rPr>
                <w:rFonts w:ascii="Arial" w:hAnsi="Arial" w:cs="Arial"/>
              </w:rPr>
              <w:t>3</w:t>
            </w:r>
            <w:r>
              <w:rPr>
                <w:rFonts w:ascii="Arial" w:hAnsi="Arial" w:cs="Arial"/>
              </w:rPr>
              <w:t xml:space="preserve">2 </w:t>
            </w:r>
            <w:r w:rsidR="009D54B9">
              <w:rPr>
                <w:rFonts w:ascii="Arial" w:hAnsi="Arial" w:cs="Arial"/>
              </w:rPr>
              <w:t>this family-</w:t>
            </w:r>
            <w:r w:rsidR="002E08B7">
              <w:rPr>
                <w:rFonts w:ascii="Arial" w:hAnsi="Arial" w:cs="Arial"/>
              </w:rPr>
              <w:t xml:space="preserve">owned </w:t>
            </w:r>
            <w:r w:rsidR="002E08B7" w:rsidRPr="002E08B7">
              <w:rPr>
                <w:rFonts w:ascii="Arial" w:hAnsi="Arial" w:cs="Arial"/>
              </w:rPr>
              <w:t xml:space="preserve">company </w:t>
            </w:r>
            <w:r w:rsidR="002E08B7">
              <w:rPr>
                <w:rFonts w:ascii="Arial" w:hAnsi="Arial" w:cs="Arial"/>
              </w:rPr>
              <w:t xml:space="preserve">specialises in </w:t>
            </w:r>
            <w:r w:rsidR="002E08B7" w:rsidRPr="002E08B7">
              <w:rPr>
                <w:rFonts w:ascii="Arial" w:hAnsi="Arial" w:cs="Arial"/>
              </w:rPr>
              <w:t xml:space="preserve">designing </w:t>
            </w:r>
            <w:r w:rsidR="002E08B7">
              <w:rPr>
                <w:rFonts w:ascii="Arial" w:hAnsi="Arial" w:cs="Arial"/>
              </w:rPr>
              <w:t xml:space="preserve">and building </w:t>
            </w:r>
            <w:r w:rsidR="002E08B7" w:rsidRPr="002E08B7">
              <w:rPr>
                <w:rFonts w:ascii="Arial" w:hAnsi="Arial" w:cs="Arial"/>
              </w:rPr>
              <w:t xml:space="preserve">deep water drilling </w:t>
            </w:r>
            <w:r w:rsidR="000824A8">
              <w:rPr>
                <w:rFonts w:ascii="Arial" w:hAnsi="Arial" w:cs="Arial"/>
              </w:rPr>
              <w:t xml:space="preserve">and extraction </w:t>
            </w:r>
            <w:r w:rsidR="002E08B7" w:rsidRPr="002E08B7">
              <w:rPr>
                <w:rFonts w:ascii="Arial" w:hAnsi="Arial" w:cs="Arial"/>
              </w:rPr>
              <w:t xml:space="preserve">rigs for </w:t>
            </w:r>
            <w:r w:rsidR="002E08B7">
              <w:rPr>
                <w:rFonts w:ascii="Arial" w:hAnsi="Arial" w:cs="Arial"/>
              </w:rPr>
              <w:t>the exploration</w:t>
            </w:r>
            <w:r w:rsidR="000824A8">
              <w:rPr>
                <w:rFonts w:ascii="Arial" w:hAnsi="Arial" w:cs="Arial"/>
              </w:rPr>
              <w:t xml:space="preserve"> and exploit</w:t>
            </w:r>
            <w:r w:rsidR="002E08B7">
              <w:rPr>
                <w:rFonts w:ascii="Arial" w:hAnsi="Arial" w:cs="Arial"/>
              </w:rPr>
              <w:t xml:space="preserve">ation of </w:t>
            </w:r>
            <w:r w:rsidR="002E08B7" w:rsidRPr="002E08B7">
              <w:rPr>
                <w:rFonts w:ascii="Arial" w:hAnsi="Arial" w:cs="Arial"/>
              </w:rPr>
              <w:t>offshore oil and gas fields</w:t>
            </w:r>
            <w:r w:rsidR="000824A8">
              <w:rPr>
                <w:rFonts w:ascii="Arial" w:hAnsi="Arial" w:cs="Arial"/>
              </w:rPr>
              <w:t xml:space="preserve"> and precious metals deposits</w:t>
            </w:r>
            <w:r w:rsidR="002E08B7" w:rsidRPr="002E08B7">
              <w:rPr>
                <w:rFonts w:ascii="Arial" w:hAnsi="Arial" w:cs="Arial"/>
              </w:rPr>
              <w:t>.</w:t>
            </w:r>
          </w:p>
          <w:p w14:paraId="08409622" w14:textId="77777777" w:rsidR="002E08B7" w:rsidRDefault="002E08B7">
            <w:pPr>
              <w:pStyle w:val="Header"/>
              <w:tabs>
                <w:tab w:val="clear" w:pos="4153"/>
                <w:tab w:val="clear" w:pos="8306"/>
              </w:tabs>
              <w:ind w:left="72"/>
              <w:rPr>
                <w:rFonts w:ascii="Arial" w:hAnsi="Arial" w:cs="Arial"/>
              </w:rPr>
            </w:pPr>
          </w:p>
          <w:p w14:paraId="30CC3A18" w14:textId="77777777" w:rsidR="003D4BE3" w:rsidRDefault="003D4BE3">
            <w:pPr>
              <w:pStyle w:val="Header"/>
              <w:tabs>
                <w:tab w:val="clear" w:pos="4153"/>
                <w:tab w:val="clear" w:pos="8306"/>
              </w:tabs>
              <w:ind w:left="72"/>
              <w:rPr>
                <w:rFonts w:ascii="Arial" w:hAnsi="Arial" w:cs="Arial"/>
              </w:rPr>
            </w:pPr>
          </w:p>
          <w:p w14:paraId="25DD76D9" w14:textId="77777777" w:rsidR="003D4BE3" w:rsidRDefault="003D4BE3">
            <w:pPr>
              <w:pStyle w:val="Header"/>
              <w:tabs>
                <w:tab w:val="clear" w:pos="4153"/>
                <w:tab w:val="clear" w:pos="8306"/>
              </w:tabs>
              <w:ind w:left="72"/>
              <w:rPr>
                <w:rFonts w:ascii="Arial" w:hAnsi="Arial" w:cs="Arial"/>
              </w:rPr>
            </w:pPr>
          </w:p>
          <w:p w14:paraId="3C252B4A" w14:textId="77777777" w:rsidR="002E08B7" w:rsidRDefault="002E08B7">
            <w:pPr>
              <w:pStyle w:val="Header"/>
              <w:tabs>
                <w:tab w:val="clear" w:pos="4153"/>
                <w:tab w:val="clear" w:pos="8306"/>
              </w:tabs>
              <w:ind w:left="72"/>
              <w:rPr>
                <w:rFonts w:ascii="Arial" w:hAnsi="Arial" w:cs="Arial"/>
              </w:rPr>
            </w:pPr>
            <w:r>
              <w:rPr>
                <w:rFonts w:ascii="Arial" w:hAnsi="Arial" w:cs="Arial"/>
              </w:rPr>
              <w:t xml:space="preserve">In recent years </w:t>
            </w:r>
            <w:r w:rsidR="00D56477">
              <w:rPr>
                <w:rFonts w:ascii="Arial" w:hAnsi="Arial" w:cs="Arial"/>
              </w:rPr>
              <w:t xml:space="preserve">the company has </w:t>
            </w:r>
            <w:r w:rsidR="000824A8">
              <w:rPr>
                <w:rFonts w:ascii="Arial" w:hAnsi="Arial" w:cs="Arial"/>
              </w:rPr>
              <w:t xml:space="preserve">rapidly </w:t>
            </w:r>
            <w:r w:rsidR="00D56477">
              <w:rPr>
                <w:rFonts w:ascii="Arial" w:hAnsi="Arial" w:cs="Arial"/>
              </w:rPr>
              <w:t xml:space="preserve">declined </w:t>
            </w:r>
            <w:r>
              <w:rPr>
                <w:rFonts w:ascii="Arial" w:hAnsi="Arial" w:cs="Arial"/>
              </w:rPr>
              <w:t>a</w:t>
            </w:r>
            <w:r w:rsidR="00D56477">
              <w:rPr>
                <w:rFonts w:ascii="Arial" w:hAnsi="Arial" w:cs="Arial"/>
              </w:rPr>
              <w:t xml:space="preserve">s </w:t>
            </w:r>
            <w:r>
              <w:rPr>
                <w:rFonts w:ascii="Arial" w:hAnsi="Arial" w:cs="Arial"/>
              </w:rPr>
              <w:t xml:space="preserve">its traditional design and manufacturing processes are overtaken </w:t>
            </w:r>
            <w:r w:rsidR="000824A8">
              <w:rPr>
                <w:rFonts w:ascii="Arial" w:hAnsi="Arial" w:cs="Arial"/>
              </w:rPr>
              <w:t>b</w:t>
            </w:r>
            <w:r>
              <w:rPr>
                <w:rFonts w:ascii="Arial" w:hAnsi="Arial" w:cs="Arial"/>
              </w:rPr>
              <w:t xml:space="preserve">y new companies employing </w:t>
            </w:r>
            <w:r w:rsidR="00180B7E">
              <w:rPr>
                <w:rFonts w:ascii="Arial" w:hAnsi="Arial" w:cs="Arial"/>
              </w:rPr>
              <w:t xml:space="preserve">new materials and </w:t>
            </w:r>
            <w:r>
              <w:rPr>
                <w:rFonts w:ascii="Arial" w:hAnsi="Arial" w:cs="Arial"/>
              </w:rPr>
              <w:t>more efficient technologies.</w:t>
            </w:r>
          </w:p>
          <w:p w14:paraId="78FA8228" w14:textId="77777777" w:rsidR="002E08B7" w:rsidRDefault="002E08B7">
            <w:pPr>
              <w:pStyle w:val="Header"/>
              <w:tabs>
                <w:tab w:val="clear" w:pos="4153"/>
                <w:tab w:val="clear" w:pos="8306"/>
              </w:tabs>
              <w:ind w:left="72"/>
              <w:rPr>
                <w:rFonts w:ascii="Arial" w:hAnsi="Arial" w:cs="Arial"/>
              </w:rPr>
            </w:pPr>
          </w:p>
          <w:p w14:paraId="3D60354A" w14:textId="77777777" w:rsidR="003D4BE3" w:rsidRDefault="003D4BE3">
            <w:pPr>
              <w:pStyle w:val="Header"/>
              <w:tabs>
                <w:tab w:val="clear" w:pos="4153"/>
                <w:tab w:val="clear" w:pos="8306"/>
              </w:tabs>
              <w:ind w:left="72"/>
              <w:rPr>
                <w:rFonts w:ascii="Arial" w:hAnsi="Arial" w:cs="Arial"/>
              </w:rPr>
            </w:pPr>
          </w:p>
          <w:p w14:paraId="2EE91BFE" w14:textId="77777777" w:rsidR="003D4BE3" w:rsidRDefault="003D4BE3">
            <w:pPr>
              <w:pStyle w:val="Header"/>
              <w:tabs>
                <w:tab w:val="clear" w:pos="4153"/>
                <w:tab w:val="clear" w:pos="8306"/>
              </w:tabs>
              <w:ind w:left="72"/>
              <w:rPr>
                <w:rFonts w:ascii="Arial" w:hAnsi="Arial" w:cs="Arial"/>
              </w:rPr>
            </w:pPr>
          </w:p>
          <w:p w14:paraId="3FE3BD62" w14:textId="77777777" w:rsidR="002E08B7" w:rsidRDefault="002E08B7">
            <w:pPr>
              <w:pStyle w:val="Header"/>
              <w:tabs>
                <w:tab w:val="clear" w:pos="4153"/>
                <w:tab w:val="clear" w:pos="8306"/>
              </w:tabs>
              <w:ind w:left="72"/>
              <w:rPr>
                <w:rFonts w:ascii="Arial" w:hAnsi="Arial" w:cs="Arial"/>
              </w:rPr>
            </w:pPr>
            <w:r>
              <w:rPr>
                <w:rFonts w:ascii="Arial" w:hAnsi="Arial" w:cs="Arial"/>
              </w:rPr>
              <w:t>The company retains a wealth of valuable knowledge amongst its loyal workforce and is renowned for its ability to deploy clever solutions to tackle highly complex geological, engineering and petrochemical refining challenges.</w:t>
            </w:r>
          </w:p>
          <w:p w14:paraId="1EE537D6" w14:textId="77777777" w:rsidR="002E08B7" w:rsidRDefault="002E08B7">
            <w:pPr>
              <w:pStyle w:val="Header"/>
              <w:tabs>
                <w:tab w:val="clear" w:pos="4153"/>
                <w:tab w:val="clear" w:pos="8306"/>
              </w:tabs>
              <w:ind w:left="72"/>
              <w:rPr>
                <w:rFonts w:ascii="Arial" w:hAnsi="Arial" w:cs="Arial"/>
              </w:rPr>
            </w:pPr>
          </w:p>
          <w:p w14:paraId="5A9BE169" w14:textId="77777777" w:rsidR="003D4BE3" w:rsidRDefault="003D4BE3">
            <w:pPr>
              <w:pStyle w:val="Header"/>
              <w:tabs>
                <w:tab w:val="clear" w:pos="4153"/>
                <w:tab w:val="clear" w:pos="8306"/>
              </w:tabs>
              <w:ind w:left="72"/>
              <w:rPr>
                <w:rFonts w:ascii="Arial" w:hAnsi="Arial" w:cs="Arial"/>
              </w:rPr>
            </w:pPr>
          </w:p>
          <w:p w14:paraId="29235CBA" w14:textId="77777777" w:rsidR="003D4BE3" w:rsidRDefault="003D4BE3">
            <w:pPr>
              <w:pStyle w:val="Header"/>
              <w:tabs>
                <w:tab w:val="clear" w:pos="4153"/>
                <w:tab w:val="clear" w:pos="8306"/>
              </w:tabs>
              <w:ind w:left="72"/>
              <w:rPr>
                <w:rFonts w:ascii="Arial" w:hAnsi="Arial" w:cs="Arial"/>
              </w:rPr>
            </w:pPr>
          </w:p>
          <w:p w14:paraId="4CA90E68" w14:textId="77777777" w:rsidR="00D56477" w:rsidRDefault="00E270CC">
            <w:pPr>
              <w:pStyle w:val="Header"/>
              <w:tabs>
                <w:tab w:val="clear" w:pos="4153"/>
                <w:tab w:val="clear" w:pos="8306"/>
              </w:tabs>
              <w:ind w:left="72"/>
              <w:rPr>
                <w:rFonts w:ascii="Arial" w:hAnsi="Arial" w:cs="Arial"/>
              </w:rPr>
            </w:pPr>
            <w:r>
              <w:rPr>
                <w:rFonts w:ascii="Arial" w:hAnsi="Arial" w:cs="Arial"/>
              </w:rPr>
              <w:t>The current staff comprises 66</w:t>
            </w:r>
            <w:r w:rsidR="00D56477">
              <w:rPr>
                <w:rFonts w:ascii="Arial" w:hAnsi="Arial" w:cs="Arial"/>
              </w:rPr>
              <w:t xml:space="preserve"> personnel. A team of 15 design engineers, a research team of</w:t>
            </w:r>
            <w:r>
              <w:rPr>
                <w:rFonts w:ascii="Arial" w:hAnsi="Arial" w:cs="Arial"/>
              </w:rPr>
              <w:t xml:space="preserve"> 3</w:t>
            </w:r>
            <w:r w:rsidR="00D56477">
              <w:rPr>
                <w:rFonts w:ascii="Arial" w:hAnsi="Arial" w:cs="Arial"/>
              </w:rPr>
              <w:t xml:space="preserve">, prototype build and test team of 12, on-site test, installation and commissioning team of 23 and a management and administration team </w:t>
            </w:r>
            <w:r w:rsidR="00FB39B6">
              <w:rPr>
                <w:rFonts w:ascii="Arial" w:hAnsi="Arial" w:cs="Arial"/>
              </w:rPr>
              <w:t xml:space="preserve">of </w:t>
            </w:r>
            <w:r w:rsidR="00D56477">
              <w:rPr>
                <w:rFonts w:ascii="Arial" w:hAnsi="Arial" w:cs="Arial"/>
              </w:rPr>
              <w:t>13.</w:t>
            </w:r>
            <w:r w:rsidR="00D56477">
              <w:rPr>
                <w:rFonts w:ascii="Arial" w:hAnsi="Arial" w:cs="Arial"/>
              </w:rPr>
              <w:br/>
            </w:r>
          </w:p>
          <w:p w14:paraId="0C9A8686" w14:textId="77777777" w:rsidR="003D4BE3" w:rsidRDefault="003D4BE3" w:rsidP="009D54B9">
            <w:pPr>
              <w:pStyle w:val="Header"/>
              <w:tabs>
                <w:tab w:val="clear" w:pos="4153"/>
                <w:tab w:val="clear" w:pos="8306"/>
              </w:tabs>
              <w:ind w:left="72"/>
              <w:rPr>
                <w:rFonts w:ascii="Arial" w:hAnsi="Arial" w:cs="Arial"/>
              </w:rPr>
            </w:pPr>
          </w:p>
          <w:p w14:paraId="1F2774E2" w14:textId="77777777" w:rsidR="003D4BE3" w:rsidRDefault="003D4BE3" w:rsidP="009D54B9">
            <w:pPr>
              <w:pStyle w:val="Header"/>
              <w:tabs>
                <w:tab w:val="clear" w:pos="4153"/>
                <w:tab w:val="clear" w:pos="8306"/>
              </w:tabs>
              <w:ind w:left="72"/>
              <w:rPr>
                <w:rFonts w:ascii="Arial" w:hAnsi="Arial" w:cs="Arial"/>
              </w:rPr>
            </w:pPr>
          </w:p>
          <w:p w14:paraId="47BBD067" w14:textId="77777777" w:rsidR="00D56477" w:rsidRDefault="00D56477" w:rsidP="009D54B9">
            <w:pPr>
              <w:pStyle w:val="Header"/>
              <w:tabs>
                <w:tab w:val="clear" w:pos="4153"/>
                <w:tab w:val="clear" w:pos="8306"/>
              </w:tabs>
              <w:ind w:left="72"/>
              <w:rPr>
                <w:rFonts w:ascii="Arial" w:hAnsi="Arial" w:cs="Arial"/>
              </w:rPr>
            </w:pPr>
            <w:r>
              <w:rPr>
                <w:rFonts w:ascii="Arial" w:hAnsi="Arial" w:cs="Arial"/>
              </w:rPr>
              <w:t xml:space="preserve">Lulworth has </w:t>
            </w:r>
            <w:r w:rsidR="009D54B9">
              <w:rPr>
                <w:rFonts w:ascii="Arial" w:hAnsi="Arial" w:cs="Arial"/>
              </w:rPr>
              <w:t>worked with another local University in the period 201</w:t>
            </w:r>
            <w:r w:rsidR="004B5AD5">
              <w:rPr>
                <w:rFonts w:ascii="Arial" w:hAnsi="Arial" w:cs="Arial"/>
              </w:rPr>
              <w:t>5</w:t>
            </w:r>
            <w:r w:rsidR="009D54B9">
              <w:rPr>
                <w:rFonts w:ascii="Arial" w:hAnsi="Arial" w:cs="Arial"/>
              </w:rPr>
              <w:t>-201</w:t>
            </w:r>
            <w:r w:rsidR="004B5AD5">
              <w:rPr>
                <w:rFonts w:ascii="Arial" w:hAnsi="Arial" w:cs="Arial"/>
              </w:rPr>
              <w:t>7</w:t>
            </w:r>
            <w:r w:rsidR="009D54B9">
              <w:rPr>
                <w:rFonts w:ascii="Arial" w:hAnsi="Arial" w:cs="Arial"/>
              </w:rPr>
              <w:t xml:space="preserve"> and believes this was a waste of time and money when the academics offered little in terms of new insight (it was thought that their knowledge was even more outdated than that of Lulworth). As a result Lulworth will need convincing of the efficacy of your approach to deliver sustained change that is key to Lulworth’s </w:t>
            </w:r>
            <w:r w:rsidR="000824A8">
              <w:rPr>
                <w:rFonts w:ascii="Arial" w:hAnsi="Arial" w:cs="Arial"/>
              </w:rPr>
              <w:t>survival</w:t>
            </w:r>
            <w:r w:rsidR="009D54B9">
              <w:rPr>
                <w:rFonts w:ascii="Arial" w:hAnsi="Arial" w:cs="Arial"/>
              </w:rPr>
              <w:t xml:space="preserve"> and growth. They may favour a ‘payment by results’ model to reduce the risk of their investment.</w:t>
            </w:r>
          </w:p>
          <w:p w14:paraId="0B36D224" w14:textId="77777777" w:rsidR="009D54B9" w:rsidRDefault="009D54B9" w:rsidP="009D54B9">
            <w:pPr>
              <w:pStyle w:val="Header"/>
              <w:tabs>
                <w:tab w:val="clear" w:pos="4153"/>
                <w:tab w:val="clear" w:pos="8306"/>
              </w:tabs>
              <w:ind w:left="72"/>
              <w:rPr>
                <w:rFonts w:ascii="Arial" w:hAnsi="Arial" w:cs="Arial"/>
              </w:rPr>
            </w:pPr>
          </w:p>
          <w:p w14:paraId="512876EF" w14:textId="77777777" w:rsidR="003D4BE3" w:rsidRDefault="003D4BE3" w:rsidP="009D54B9">
            <w:pPr>
              <w:pStyle w:val="Header"/>
              <w:tabs>
                <w:tab w:val="clear" w:pos="4153"/>
                <w:tab w:val="clear" w:pos="8306"/>
              </w:tabs>
              <w:ind w:left="72"/>
              <w:rPr>
                <w:rFonts w:ascii="Arial" w:hAnsi="Arial" w:cs="Arial"/>
              </w:rPr>
            </w:pPr>
          </w:p>
          <w:p w14:paraId="18679015" w14:textId="77777777" w:rsidR="003D4BE3" w:rsidRDefault="003D4BE3" w:rsidP="009D54B9">
            <w:pPr>
              <w:pStyle w:val="Header"/>
              <w:tabs>
                <w:tab w:val="clear" w:pos="4153"/>
                <w:tab w:val="clear" w:pos="8306"/>
              </w:tabs>
              <w:ind w:left="72"/>
              <w:rPr>
                <w:rFonts w:ascii="Arial" w:hAnsi="Arial" w:cs="Arial"/>
              </w:rPr>
            </w:pPr>
          </w:p>
        </w:tc>
      </w:tr>
      <w:tr w:rsidR="00D56477" w14:paraId="5DC3B289" w14:textId="77777777" w:rsidTr="002E08B7">
        <w:trPr>
          <w:cantSplit/>
          <w:trHeight w:val="1134"/>
        </w:trPr>
        <w:tc>
          <w:tcPr>
            <w:tcW w:w="300" w:type="pct"/>
            <w:tcBorders>
              <w:bottom w:val="single" w:sz="4" w:space="0" w:color="auto"/>
            </w:tcBorders>
            <w:shd w:val="clear" w:color="auto" w:fill="E0E0E0"/>
            <w:textDirection w:val="btLr"/>
            <w:vAlign w:val="center"/>
          </w:tcPr>
          <w:p w14:paraId="5D154F86" w14:textId="77777777" w:rsidR="00D56477" w:rsidRDefault="00D56477">
            <w:pPr>
              <w:pStyle w:val="Header"/>
              <w:tabs>
                <w:tab w:val="clear" w:pos="4153"/>
                <w:tab w:val="clear" w:pos="8306"/>
              </w:tabs>
              <w:ind w:left="113" w:right="113"/>
              <w:jc w:val="center"/>
              <w:rPr>
                <w:rFonts w:ascii="Arial" w:hAnsi="Arial" w:cs="Arial"/>
                <w:b/>
                <w:bCs/>
              </w:rPr>
            </w:pPr>
            <w:r>
              <w:rPr>
                <w:rFonts w:ascii="Arial" w:hAnsi="Arial" w:cs="Arial"/>
                <w:b/>
                <w:bCs/>
              </w:rPr>
              <w:lastRenderedPageBreak/>
              <w:t>Problem</w:t>
            </w:r>
          </w:p>
        </w:tc>
        <w:tc>
          <w:tcPr>
            <w:tcW w:w="4700" w:type="pct"/>
            <w:gridSpan w:val="4"/>
            <w:vAlign w:val="center"/>
          </w:tcPr>
          <w:p w14:paraId="1598BAFF" w14:textId="77777777" w:rsidR="00D56477" w:rsidRDefault="00D56477">
            <w:pPr>
              <w:pStyle w:val="Header"/>
              <w:tabs>
                <w:tab w:val="clear" w:pos="4153"/>
                <w:tab w:val="clear" w:pos="8306"/>
              </w:tabs>
              <w:ind w:left="720"/>
              <w:rPr>
                <w:rFonts w:ascii="Arial" w:hAnsi="Arial" w:cs="Arial"/>
              </w:rPr>
            </w:pPr>
          </w:p>
          <w:p w14:paraId="1F4A9105" w14:textId="77777777" w:rsidR="003D4BE3" w:rsidRDefault="003D4BE3">
            <w:pPr>
              <w:pStyle w:val="Header"/>
              <w:tabs>
                <w:tab w:val="clear" w:pos="4153"/>
                <w:tab w:val="clear" w:pos="8306"/>
              </w:tabs>
              <w:ind w:left="720"/>
              <w:rPr>
                <w:rFonts w:ascii="Arial" w:hAnsi="Arial" w:cs="Arial"/>
              </w:rPr>
            </w:pPr>
          </w:p>
          <w:p w14:paraId="0AAA3221" w14:textId="77777777" w:rsidR="003D4BE3" w:rsidRDefault="003D4BE3">
            <w:pPr>
              <w:pStyle w:val="Header"/>
              <w:tabs>
                <w:tab w:val="clear" w:pos="4153"/>
                <w:tab w:val="clear" w:pos="8306"/>
              </w:tabs>
              <w:ind w:left="72"/>
              <w:rPr>
                <w:rFonts w:ascii="Arial" w:hAnsi="Arial" w:cs="Arial"/>
              </w:rPr>
            </w:pPr>
          </w:p>
          <w:p w14:paraId="3E51D024" w14:textId="77777777" w:rsidR="00D56477" w:rsidRDefault="00D56477">
            <w:pPr>
              <w:pStyle w:val="Header"/>
              <w:tabs>
                <w:tab w:val="clear" w:pos="4153"/>
                <w:tab w:val="clear" w:pos="8306"/>
              </w:tabs>
              <w:ind w:left="72"/>
              <w:rPr>
                <w:rFonts w:ascii="Arial" w:hAnsi="Arial" w:cs="Arial"/>
              </w:rPr>
            </w:pPr>
            <w:r>
              <w:rPr>
                <w:rFonts w:ascii="Arial" w:hAnsi="Arial" w:cs="Arial"/>
              </w:rPr>
              <w:t>Products are bespoke to each individual situation. Lead times are long and require high levels of designing, test and improvement until the product is fit for purpose.</w:t>
            </w:r>
          </w:p>
          <w:p w14:paraId="63AAB8BD" w14:textId="77777777" w:rsidR="00D56477" w:rsidRDefault="00D56477">
            <w:pPr>
              <w:pStyle w:val="Header"/>
              <w:tabs>
                <w:tab w:val="clear" w:pos="4153"/>
                <w:tab w:val="clear" w:pos="8306"/>
              </w:tabs>
              <w:ind w:left="72"/>
              <w:rPr>
                <w:rFonts w:ascii="Arial" w:hAnsi="Arial" w:cs="Arial"/>
              </w:rPr>
            </w:pPr>
          </w:p>
          <w:p w14:paraId="277E0553" w14:textId="77777777" w:rsidR="003D4BE3" w:rsidRDefault="003D4BE3">
            <w:pPr>
              <w:pStyle w:val="Header"/>
              <w:tabs>
                <w:tab w:val="clear" w:pos="4153"/>
                <w:tab w:val="clear" w:pos="8306"/>
              </w:tabs>
              <w:ind w:left="72"/>
              <w:rPr>
                <w:rFonts w:ascii="Arial" w:hAnsi="Arial" w:cs="Arial"/>
              </w:rPr>
            </w:pPr>
          </w:p>
          <w:p w14:paraId="289F12C0" w14:textId="77777777" w:rsidR="003D4BE3" w:rsidRDefault="003D4BE3">
            <w:pPr>
              <w:pStyle w:val="Header"/>
              <w:tabs>
                <w:tab w:val="clear" w:pos="4153"/>
                <w:tab w:val="clear" w:pos="8306"/>
              </w:tabs>
              <w:ind w:left="72"/>
              <w:rPr>
                <w:rFonts w:ascii="Arial" w:hAnsi="Arial" w:cs="Arial"/>
              </w:rPr>
            </w:pPr>
          </w:p>
          <w:p w14:paraId="799F222B" w14:textId="77777777" w:rsidR="00D56477" w:rsidRDefault="00D56477">
            <w:pPr>
              <w:pStyle w:val="Header"/>
              <w:tabs>
                <w:tab w:val="clear" w:pos="4153"/>
                <w:tab w:val="clear" w:pos="8306"/>
              </w:tabs>
              <w:ind w:left="72"/>
              <w:rPr>
                <w:rFonts w:ascii="Arial" w:hAnsi="Arial" w:cs="Arial"/>
              </w:rPr>
            </w:pPr>
            <w:r>
              <w:rPr>
                <w:rFonts w:ascii="Arial" w:hAnsi="Arial" w:cs="Arial"/>
              </w:rPr>
              <w:t>The oil and natural gas market is large and competitive. The key to success is to locate and explore potential concessions in remote and inhospitable locations to assess yield and accessibility, making a bid to secure the concession over competitors</w:t>
            </w:r>
            <w:r>
              <w:rPr>
                <w:rFonts w:ascii="Arial" w:hAnsi="Arial" w:cs="Arial"/>
              </w:rPr>
              <w:br/>
            </w:r>
          </w:p>
          <w:p w14:paraId="68EEC454" w14:textId="77777777" w:rsidR="003D4BE3" w:rsidRDefault="003D4BE3">
            <w:pPr>
              <w:pStyle w:val="Header"/>
              <w:tabs>
                <w:tab w:val="clear" w:pos="4153"/>
                <w:tab w:val="clear" w:pos="8306"/>
              </w:tabs>
              <w:ind w:left="72"/>
              <w:rPr>
                <w:rFonts w:ascii="Arial" w:hAnsi="Arial" w:cs="Arial"/>
              </w:rPr>
            </w:pPr>
          </w:p>
          <w:p w14:paraId="2AEEBC55" w14:textId="77777777" w:rsidR="003D4BE3" w:rsidRDefault="003D4BE3">
            <w:pPr>
              <w:pStyle w:val="Header"/>
              <w:tabs>
                <w:tab w:val="clear" w:pos="4153"/>
                <w:tab w:val="clear" w:pos="8306"/>
              </w:tabs>
              <w:ind w:left="72"/>
              <w:rPr>
                <w:rFonts w:ascii="Arial" w:hAnsi="Arial" w:cs="Arial"/>
              </w:rPr>
            </w:pPr>
          </w:p>
          <w:p w14:paraId="23BBDF59" w14:textId="77777777" w:rsidR="00D56477" w:rsidRDefault="00D56477">
            <w:pPr>
              <w:pStyle w:val="Header"/>
              <w:tabs>
                <w:tab w:val="clear" w:pos="4153"/>
                <w:tab w:val="clear" w:pos="8306"/>
              </w:tabs>
              <w:ind w:left="72"/>
              <w:rPr>
                <w:rFonts w:ascii="Arial" w:hAnsi="Arial" w:cs="Arial"/>
              </w:rPr>
            </w:pPr>
            <w:r>
              <w:rPr>
                <w:rFonts w:ascii="Arial" w:hAnsi="Arial" w:cs="Arial"/>
              </w:rPr>
              <w:t>The global market is worth £25 billion annually and is dominated by US suppliers with 55% share. The exploration industry is growing as oil producers seek to diversify away from Middle Eastern fields.</w:t>
            </w:r>
          </w:p>
          <w:p w14:paraId="79742455" w14:textId="77777777" w:rsidR="00D56477" w:rsidRDefault="00D56477">
            <w:pPr>
              <w:pStyle w:val="Header"/>
              <w:tabs>
                <w:tab w:val="clear" w:pos="4153"/>
                <w:tab w:val="clear" w:pos="8306"/>
              </w:tabs>
              <w:ind w:left="72"/>
              <w:rPr>
                <w:rFonts w:ascii="Arial" w:hAnsi="Arial" w:cs="Arial"/>
              </w:rPr>
            </w:pPr>
          </w:p>
          <w:p w14:paraId="77A2CA42" w14:textId="77777777" w:rsidR="003D4BE3" w:rsidRDefault="003D4BE3">
            <w:pPr>
              <w:pStyle w:val="Header"/>
              <w:tabs>
                <w:tab w:val="clear" w:pos="4153"/>
                <w:tab w:val="clear" w:pos="8306"/>
              </w:tabs>
              <w:ind w:left="72"/>
              <w:rPr>
                <w:rFonts w:ascii="Arial" w:hAnsi="Arial" w:cs="Arial"/>
              </w:rPr>
            </w:pPr>
          </w:p>
          <w:p w14:paraId="3B365012" w14:textId="77777777" w:rsidR="003D4BE3" w:rsidRDefault="003D4BE3">
            <w:pPr>
              <w:pStyle w:val="Header"/>
              <w:tabs>
                <w:tab w:val="clear" w:pos="4153"/>
                <w:tab w:val="clear" w:pos="8306"/>
              </w:tabs>
              <w:ind w:left="72"/>
              <w:rPr>
                <w:rFonts w:ascii="Arial" w:hAnsi="Arial" w:cs="Arial"/>
              </w:rPr>
            </w:pPr>
          </w:p>
          <w:p w14:paraId="2DAA9363" w14:textId="77777777" w:rsidR="00D56477" w:rsidRDefault="00D56477">
            <w:pPr>
              <w:pStyle w:val="Header"/>
              <w:tabs>
                <w:tab w:val="clear" w:pos="4153"/>
                <w:tab w:val="clear" w:pos="8306"/>
              </w:tabs>
              <w:ind w:left="72"/>
              <w:rPr>
                <w:rFonts w:ascii="Arial" w:hAnsi="Arial" w:cs="Arial"/>
              </w:rPr>
            </w:pPr>
            <w:r>
              <w:rPr>
                <w:rFonts w:ascii="Arial" w:hAnsi="Arial" w:cs="Arial"/>
              </w:rPr>
              <w:t>Exploration equipment is bought by small specialist drilling companies and the larger oil companies (e.g. Lukoil, Exxon, BP, Royal Dutch Shell) on a project basis.</w:t>
            </w:r>
          </w:p>
          <w:p w14:paraId="03E5166F" w14:textId="77777777" w:rsidR="00D56477" w:rsidRDefault="00D56477">
            <w:pPr>
              <w:pStyle w:val="Header"/>
              <w:tabs>
                <w:tab w:val="clear" w:pos="4153"/>
                <w:tab w:val="clear" w:pos="8306"/>
              </w:tabs>
              <w:ind w:left="72"/>
              <w:rPr>
                <w:rFonts w:ascii="Arial" w:hAnsi="Arial" w:cs="Arial"/>
              </w:rPr>
            </w:pPr>
          </w:p>
          <w:p w14:paraId="069A4F29" w14:textId="77777777" w:rsidR="003D4BE3" w:rsidRDefault="003D4BE3">
            <w:pPr>
              <w:pStyle w:val="Header"/>
              <w:tabs>
                <w:tab w:val="clear" w:pos="4153"/>
                <w:tab w:val="clear" w:pos="8306"/>
              </w:tabs>
              <w:ind w:left="72"/>
              <w:rPr>
                <w:rFonts w:ascii="Arial" w:hAnsi="Arial" w:cs="Arial"/>
              </w:rPr>
            </w:pPr>
          </w:p>
          <w:p w14:paraId="68DB7929" w14:textId="77777777" w:rsidR="003D4BE3" w:rsidRDefault="003D4BE3">
            <w:pPr>
              <w:pStyle w:val="Header"/>
              <w:tabs>
                <w:tab w:val="clear" w:pos="4153"/>
                <w:tab w:val="clear" w:pos="8306"/>
              </w:tabs>
              <w:ind w:left="72"/>
              <w:rPr>
                <w:rFonts w:ascii="Arial" w:hAnsi="Arial" w:cs="Arial"/>
              </w:rPr>
            </w:pPr>
          </w:p>
          <w:p w14:paraId="46C40C9C" w14:textId="77777777" w:rsidR="00D56477" w:rsidRDefault="00D56477">
            <w:pPr>
              <w:pStyle w:val="Header"/>
              <w:tabs>
                <w:tab w:val="clear" w:pos="4153"/>
                <w:tab w:val="clear" w:pos="8306"/>
              </w:tabs>
              <w:ind w:left="72"/>
              <w:rPr>
                <w:rFonts w:ascii="Arial" w:hAnsi="Arial" w:cs="Arial"/>
              </w:rPr>
            </w:pPr>
            <w:r>
              <w:rPr>
                <w:rFonts w:ascii="Arial" w:hAnsi="Arial" w:cs="Arial"/>
              </w:rPr>
              <w:t>This is a very risky business. Increasingly oil companies are putting the onus on exploration parties to fund themselves with a commission being paid on exploitation. Benefits of a successful ‘strike’ can be phenomenal, losses on a dry well can be catastrophic. Many smaller companies are leaving the market because of this uncertainty.</w:t>
            </w:r>
          </w:p>
          <w:p w14:paraId="6A249A08" w14:textId="77777777" w:rsidR="00D56477" w:rsidRDefault="00D56477">
            <w:pPr>
              <w:pStyle w:val="Header"/>
              <w:tabs>
                <w:tab w:val="clear" w:pos="4153"/>
                <w:tab w:val="clear" w:pos="8306"/>
              </w:tabs>
              <w:ind w:left="72"/>
              <w:rPr>
                <w:rFonts w:ascii="Arial" w:hAnsi="Arial" w:cs="Arial"/>
              </w:rPr>
            </w:pPr>
          </w:p>
          <w:p w14:paraId="19360B30" w14:textId="77777777" w:rsidR="003D4BE3" w:rsidRDefault="003D4BE3">
            <w:pPr>
              <w:pStyle w:val="Header"/>
              <w:tabs>
                <w:tab w:val="clear" w:pos="4153"/>
                <w:tab w:val="clear" w:pos="8306"/>
              </w:tabs>
              <w:ind w:left="72"/>
              <w:rPr>
                <w:rFonts w:ascii="Arial" w:hAnsi="Arial" w:cs="Arial"/>
              </w:rPr>
            </w:pPr>
          </w:p>
          <w:p w14:paraId="4957E197" w14:textId="77777777" w:rsidR="003D4BE3" w:rsidRDefault="003D4BE3">
            <w:pPr>
              <w:pStyle w:val="Header"/>
              <w:tabs>
                <w:tab w:val="clear" w:pos="4153"/>
                <w:tab w:val="clear" w:pos="8306"/>
              </w:tabs>
              <w:ind w:left="72"/>
              <w:rPr>
                <w:rFonts w:ascii="Arial" w:hAnsi="Arial" w:cs="Arial"/>
              </w:rPr>
            </w:pPr>
          </w:p>
          <w:p w14:paraId="4B763DB0" w14:textId="77777777" w:rsidR="00D56477" w:rsidRDefault="00D56477">
            <w:pPr>
              <w:pStyle w:val="Header"/>
              <w:tabs>
                <w:tab w:val="clear" w:pos="4153"/>
                <w:tab w:val="clear" w:pos="8306"/>
              </w:tabs>
              <w:ind w:left="72"/>
              <w:rPr>
                <w:rFonts w:ascii="Arial" w:hAnsi="Arial" w:cs="Arial"/>
              </w:rPr>
            </w:pPr>
            <w:r>
              <w:rPr>
                <w:rFonts w:ascii="Arial" w:hAnsi="Arial" w:cs="Arial"/>
              </w:rPr>
              <w:t>Lulworth must decide whether it is time to leave their core market which seems to be the only outlet for their d</w:t>
            </w:r>
            <w:r w:rsidR="000824A8">
              <w:rPr>
                <w:rFonts w:ascii="Arial" w:hAnsi="Arial" w:cs="Arial"/>
              </w:rPr>
              <w:t xml:space="preserve">ated </w:t>
            </w:r>
            <w:r>
              <w:rPr>
                <w:rFonts w:ascii="Arial" w:hAnsi="Arial" w:cs="Arial"/>
              </w:rPr>
              <w:t>expertise.</w:t>
            </w:r>
          </w:p>
          <w:p w14:paraId="12296EFE" w14:textId="77777777" w:rsidR="00D56477" w:rsidRDefault="00D56477">
            <w:pPr>
              <w:pStyle w:val="Header"/>
              <w:tabs>
                <w:tab w:val="clear" w:pos="4153"/>
                <w:tab w:val="clear" w:pos="8306"/>
              </w:tabs>
              <w:ind w:left="720"/>
              <w:rPr>
                <w:rFonts w:ascii="Arial" w:hAnsi="Arial" w:cs="Arial"/>
              </w:rPr>
            </w:pPr>
          </w:p>
          <w:p w14:paraId="5A93C8E2" w14:textId="77777777" w:rsidR="003D4BE3" w:rsidRDefault="003D4BE3">
            <w:pPr>
              <w:pStyle w:val="Header"/>
              <w:tabs>
                <w:tab w:val="clear" w:pos="4153"/>
                <w:tab w:val="clear" w:pos="8306"/>
              </w:tabs>
              <w:ind w:left="720"/>
              <w:rPr>
                <w:rFonts w:ascii="Arial" w:hAnsi="Arial" w:cs="Arial"/>
              </w:rPr>
            </w:pPr>
          </w:p>
          <w:p w14:paraId="728E724C" w14:textId="77777777" w:rsidR="003D4BE3" w:rsidRDefault="003D4BE3">
            <w:pPr>
              <w:pStyle w:val="Header"/>
              <w:tabs>
                <w:tab w:val="clear" w:pos="4153"/>
                <w:tab w:val="clear" w:pos="8306"/>
              </w:tabs>
              <w:ind w:left="720"/>
              <w:rPr>
                <w:rFonts w:ascii="Arial" w:hAnsi="Arial" w:cs="Arial"/>
              </w:rPr>
            </w:pPr>
          </w:p>
        </w:tc>
      </w:tr>
    </w:tbl>
    <w:p w14:paraId="37A52562" w14:textId="77777777" w:rsidR="00D56477" w:rsidRDefault="00D56477">
      <w:pPr>
        <w:rPr>
          <w:rFonts w:ascii="Arial" w:hAnsi="Arial" w:cs="Arial"/>
        </w:rPr>
      </w:pPr>
    </w:p>
    <w:p w14:paraId="559804DB" w14:textId="77777777" w:rsidR="003D4BE3" w:rsidRDefault="003D4BE3">
      <w:pPr>
        <w:rPr>
          <w:rFonts w:ascii="Arial" w:hAnsi="Arial" w:cs="Arial"/>
        </w:rPr>
      </w:pPr>
    </w:p>
    <w:p w14:paraId="43FF20BF" w14:textId="77777777" w:rsidR="003D4BE3" w:rsidRDefault="003D4BE3">
      <w:pPr>
        <w:rPr>
          <w:rFonts w:ascii="Arial" w:hAnsi="Arial" w:cs="Arial"/>
        </w:rPr>
      </w:pPr>
    </w:p>
    <w:p w14:paraId="2D981B66" w14:textId="77777777" w:rsidR="003D4BE3" w:rsidRDefault="003D4BE3">
      <w:pPr>
        <w:rPr>
          <w:rFonts w:ascii="Arial" w:hAnsi="Arial" w:cs="Arial"/>
        </w:rPr>
      </w:pPr>
    </w:p>
    <w:p w14:paraId="3F5FF3FE" w14:textId="77777777" w:rsidR="003D4BE3" w:rsidRDefault="003D4BE3">
      <w:pPr>
        <w:rPr>
          <w:rFonts w:ascii="Arial" w:hAnsi="Arial" w:cs="Arial"/>
        </w:rPr>
      </w:pPr>
    </w:p>
    <w:p w14:paraId="5F202C3E" w14:textId="77777777" w:rsidR="003D4BE3" w:rsidRDefault="003D4BE3">
      <w:pPr>
        <w:rPr>
          <w:rFonts w:ascii="Arial" w:hAnsi="Arial" w:cs="Arial"/>
        </w:rPr>
      </w:pPr>
    </w:p>
    <w:p w14:paraId="704E1F9C" w14:textId="77777777" w:rsidR="003D4BE3" w:rsidRDefault="003D4BE3">
      <w:pPr>
        <w:rPr>
          <w:rFonts w:ascii="Arial" w:hAnsi="Arial" w:cs="Arial"/>
        </w:rPr>
      </w:pPr>
    </w:p>
    <w:p w14:paraId="001FA2C1" w14:textId="77777777" w:rsidR="006C1407" w:rsidRDefault="006C1407">
      <w:pPr>
        <w:rPr>
          <w:rFonts w:ascii="Arial" w:hAnsi="Arial" w:cs="Arial"/>
        </w:rPr>
      </w:pP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
        <w:gridCol w:w="8235"/>
      </w:tblGrid>
      <w:tr w:rsidR="003D4BE3" w:rsidRPr="003D4BE3" w14:paraId="3E1E2B97" w14:textId="77777777" w:rsidTr="00393680">
        <w:trPr>
          <w:cantSplit/>
          <w:trHeight w:val="1134"/>
        </w:trPr>
        <w:tc>
          <w:tcPr>
            <w:tcW w:w="300" w:type="pct"/>
            <w:shd w:val="clear" w:color="auto" w:fill="E0E0E0"/>
            <w:textDirection w:val="btLr"/>
            <w:vAlign w:val="center"/>
          </w:tcPr>
          <w:p w14:paraId="58B37BFC" w14:textId="77777777" w:rsidR="003D4BE3" w:rsidRPr="003D4BE3" w:rsidRDefault="003D4BE3" w:rsidP="003D4BE3">
            <w:pPr>
              <w:jc w:val="center"/>
              <w:rPr>
                <w:rFonts w:ascii="Arial" w:hAnsi="Arial" w:cs="Arial"/>
                <w:b/>
                <w:bCs/>
              </w:rPr>
            </w:pPr>
            <w:r w:rsidRPr="003D4BE3">
              <w:rPr>
                <w:rFonts w:ascii="Arial" w:hAnsi="Arial" w:cs="Arial"/>
                <w:b/>
                <w:bCs/>
              </w:rPr>
              <w:lastRenderedPageBreak/>
              <w:t>Implication</w:t>
            </w:r>
          </w:p>
        </w:tc>
        <w:tc>
          <w:tcPr>
            <w:tcW w:w="4700" w:type="pct"/>
            <w:vAlign w:val="center"/>
          </w:tcPr>
          <w:p w14:paraId="78A86363" w14:textId="77777777" w:rsidR="003D4BE3" w:rsidRDefault="003D4BE3" w:rsidP="003D4BE3">
            <w:pPr>
              <w:rPr>
                <w:rFonts w:ascii="Arial" w:hAnsi="Arial" w:cs="Arial"/>
              </w:rPr>
            </w:pPr>
          </w:p>
          <w:p w14:paraId="6EF9CA51" w14:textId="77777777" w:rsidR="003D4BE3" w:rsidRPr="003D4BE3" w:rsidRDefault="003D4BE3" w:rsidP="003D4BE3">
            <w:pPr>
              <w:rPr>
                <w:rFonts w:ascii="Arial" w:hAnsi="Arial" w:cs="Arial"/>
              </w:rPr>
            </w:pPr>
          </w:p>
          <w:p w14:paraId="7FD38147" w14:textId="7892AEE4" w:rsidR="00B478AB" w:rsidRDefault="003D4BE3" w:rsidP="00AB1012">
            <w:pPr>
              <w:ind w:left="104"/>
              <w:rPr>
                <w:rFonts w:ascii="Arial" w:hAnsi="Arial" w:cs="Arial"/>
              </w:rPr>
            </w:pPr>
            <w:r w:rsidRPr="003D4BE3">
              <w:rPr>
                <w:rFonts w:ascii="Arial" w:hAnsi="Arial" w:cs="Arial"/>
              </w:rPr>
              <w:t>Lulworth’s turnover was £10,000,000 in 201</w:t>
            </w:r>
            <w:r w:rsidR="00252403">
              <w:rPr>
                <w:rFonts w:ascii="Arial" w:hAnsi="Arial" w:cs="Arial"/>
              </w:rPr>
              <w:t>6</w:t>
            </w:r>
            <w:r w:rsidRPr="003D4BE3">
              <w:rPr>
                <w:rFonts w:ascii="Arial" w:hAnsi="Arial" w:cs="Arial"/>
              </w:rPr>
              <w:t xml:space="preserve"> with a net profit of £3,000,000. The business has steadily declined over the last 4 years. The annual report for 20</w:t>
            </w:r>
            <w:r w:rsidR="00252403">
              <w:rPr>
                <w:rFonts w:ascii="Arial" w:hAnsi="Arial" w:cs="Arial"/>
              </w:rPr>
              <w:t>20</w:t>
            </w:r>
            <w:r w:rsidRPr="003D4BE3">
              <w:rPr>
                <w:rFonts w:ascii="Arial" w:hAnsi="Arial" w:cs="Arial"/>
              </w:rPr>
              <w:t xml:space="preserve"> shows Lulworth’s turnover had reduced to £6,000,000 with a net loss of £1,000,000.</w:t>
            </w:r>
            <w:r w:rsidR="00B478AB">
              <w:rPr>
                <w:rFonts w:ascii="Arial" w:hAnsi="Arial" w:cs="Arial"/>
              </w:rPr>
              <w:t xml:space="preserve"> During this time </w:t>
            </w:r>
            <w:r>
              <w:rPr>
                <w:rFonts w:ascii="Arial" w:hAnsi="Arial" w:cs="Arial"/>
              </w:rPr>
              <w:t xml:space="preserve">Lulworth’s market share has </w:t>
            </w:r>
            <w:r w:rsidR="00B478AB">
              <w:rPr>
                <w:rFonts w:ascii="Arial" w:hAnsi="Arial" w:cs="Arial"/>
              </w:rPr>
              <w:t>declined</w:t>
            </w:r>
            <w:r>
              <w:rPr>
                <w:rFonts w:ascii="Arial" w:hAnsi="Arial" w:cs="Arial"/>
              </w:rPr>
              <w:t xml:space="preserve"> from 30% to just 5%. </w:t>
            </w:r>
          </w:p>
          <w:p w14:paraId="70138ABC" w14:textId="77777777" w:rsidR="00B478AB" w:rsidRDefault="00B478AB" w:rsidP="00AB1012">
            <w:pPr>
              <w:ind w:left="104"/>
              <w:rPr>
                <w:rFonts w:ascii="Arial" w:hAnsi="Arial" w:cs="Arial"/>
              </w:rPr>
            </w:pPr>
          </w:p>
          <w:p w14:paraId="38BE3792" w14:textId="77777777" w:rsidR="00B478AB" w:rsidRDefault="00B478AB" w:rsidP="00AB1012">
            <w:pPr>
              <w:ind w:left="104"/>
              <w:rPr>
                <w:rFonts w:ascii="Arial" w:hAnsi="Arial" w:cs="Arial"/>
              </w:rPr>
            </w:pPr>
          </w:p>
          <w:p w14:paraId="7466BDD1" w14:textId="77777777" w:rsidR="003D4BE3" w:rsidRPr="003D4BE3" w:rsidRDefault="003D4BE3" w:rsidP="00AB1012">
            <w:pPr>
              <w:ind w:left="104"/>
              <w:rPr>
                <w:rFonts w:ascii="Arial" w:hAnsi="Arial" w:cs="Arial"/>
              </w:rPr>
            </w:pPr>
            <w:r>
              <w:rPr>
                <w:rFonts w:ascii="Arial" w:hAnsi="Arial" w:cs="Arial"/>
              </w:rPr>
              <w:t>As the cashflow and market share problems worsen the owners and directors will need to decide whether to invest in the company, sell to competitor or face closure of the business.</w:t>
            </w:r>
          </w:p>
          <w:p w14:paraId="248CFCB4" w14:textId="77777777" w:rsidR="003D4BE3" w:rsidRDefault="003D4BE3" w:rsidP="00AB1012">
            <w:pPr>
              <w:ind w:left="104"/>
              <w:rPr>
                <w:rFonts w:ascii="Arial" w:hAnsi="Arial" w:cs="Arial"/>
              </w:rPr>
            </w:pPr>
          </w:p>
          <w:p w14:paraId="4FC74FF2" w14:textId="77777777" w:rsidR="003D4BE3" w:rsidRPr="003D4BE3" w:rsidRDefault="003D4BE3" w:rsidP="00AB1012">
            <w:pPr>
              <w:ind w:left="104"/>
              <w:rPr>
                <w:rFonts w:ascii="Arial" w:hAnsi="Arial" w:cs="Arial"/>
              </w:rPr>
            </w:pPr>
          </w:p>
          <w:p w14:paraId="2C52C67D" w14:textId="77777777" w:rsidR="003D4BE3" w:rsidRPr="003D4BE3" w:rsidRDefault="003D4BE3" w:rsidP="00AB1012">
            <w:pPr>
              <w:ind w:left="104"/>
              <w:rPr>
                <w:rFonts w:ascii="Arial" w:hAnsi="Arial" w:cs="Arial"/>
              </w:rPr>
            </w:pPr>
            <w:r w:rsidRPr="003D4BE3">
              <w:rPr>
                <w:rFonts w:ascii="Arial" w:hAnsi="Arial" w:cs="Arial"/>
              </w:rPr>
              <w:t xml:space="preserve">Lulworth retain a reputation for the expertise of their team and the quality of their product. However more cost effective competitors are entering the market as they can respond to </w:t>
            </w:r>
            <w:r w:rsidR="00180B7E" w:rsidRPr="003D4BE3">
              <w:rPr>
                <w:rFonts w:ascii="Arial" w:hAnsi="Arial" w:cs="Arial"/>
              </w:rPr>
              <w:t>clients’</w:t>
            </w:r>
            <w:r w:rsidRPr="003D4BE3">
              <w:rPr>
                <w:rFonts w:ascii="Arial" w:hAnsi="Arial" w:cs="Arial"/>
              </w:rPr>
              <w:t xml:space="preserve"> needs more effectively.</w:t>
            </w:r>
          </w:p>
          <w:p w14:paraId="7E957F80" w14:textId="77777777" w:rsidR="003D4BE3" w:rsidRDefault="003D4BE3" w:rsidP="003D4BE3">
            <w:pPr>
              <w:rPr>
                <w:rFonts w:ascii="Arial" w:hAnsi="Arial" w:cs="Arial"/>
              </w:rPr>
            </w:pPr>
          </w:p>
          <w:p w14:paraId="48494663" w14:textId="77777777" w:rsidR="003D4BE3" w:rsidRPr="003D4BE3" w:rsidRDefault="003D4BE3" w:rsidP="003D4BE3">
            <w:pPr>
              <w:rPr>
                <w:rFonts w:ascii="Arial" w:hAnsi="Arial" w:cs="Arial"/>
              </w:rPr>
            </w:pPr>
          </w:p>
        </w:tc>
      </w:tr>
      <w:tr w:rsidR="003D4BE3" w:rsidRPr="003D4BE3" w14:paraId="5EE797EE" w14:textId="77777777" w:rsidTr="00393680">
        <w:trPr>
          <w:cantSplit/>
          <w:trHeight w:val="1964"/>
        </w:trPr>
        <w:tc>
          <w:tcPr>
            <w:tcW w:w="300" w:type="pct"/>
            <w:shd w:val="clear" w:color="auto" w:fill="E0E0E0"/>
            <w:textDirection w:val="btLr"/>
            <w:vAlign w:val="center"/>
          </w:tcPr>
          <w:p w14:paraId="267B21B7" w14:textId="77777777" w:rsidR="003D4BE3" w:rsidRPr="003D4BE3" w:rsidRDefault="003D4BE3" w:rsidP="003D4BE3">
            <w:pPr>
              <w:jc w:val="center"/>
              <w:rPr>
                <w:rFonts w:ascii="Arial" w:hAnsi="Arial" w:cs="Arial"/>
                <w:b/>
                <w:bCs/>
              </w:rPr>
            </w:pPr>
            <w:r w:rsidRPr="003D4BE3">
              <w:rPr>
                <w:rFonts w:ascii="Arial" w:hAnsi="Arial" w:cs="Arial"/>
                <w:b/>
                <w:bCs/>
              </w:rPr>
              <w:t>Needs Pay Off</w:t>
            </w:r>
          </w:p>
        </w:tc>
        <w:tc>
          <w:tcPr>
            <w:tcW w:w="4700" w:type="pct"/>
            <w:vAlign w:val="center"/>
          </w:tcPr>
          <w:p w14:paraId="5CC9257F" w14:textId="77777777" w:rsidR="003D4BE3" w:rsidRDefault="003D4BE3" w:rsidP="003D4BE3">
            <w:pPr>
              <w:rPr>
                <w:rFonts w:ascii="Arial" w:hAnsi="Arial" w:cs="Arial"/>
              </w:rPr>
            </w:pPr>
          </w:p>
          <w:p w14:paraId="2BB065EF" w14:textId="77777777" w:rsidR="00B478AB" w:rsidRPr="003D4BE3" w:rsidRDefault="00B478AB" w:rsidP="003D4BE3">
            <w:pPr>
              <w:rPr>
                <w:rFonts w:ascii="Arial" w:hAnsi="Arial" w:cs="Arial"/>
              </w:rPr>
            </w:pPr>
          </w:p>
          <w:p w14:paraId="294351C6" w14:textId="77777777" w:rsidR="003D4BE3" w:rsidRPr="003D4BE3" w:rsidRDefault="003D4BE3" w:rsidP="00AB1012">
            <w:pPr>
              <w:ind w:left="104"/>
              <w:rPr>
                <w:rFonts w:ascii="Arial" w:hAnsi="Arial" w:cs="Arial"/>
              </w:rPr>
            </w:pPr>
            <w:r w:rsidRPr="003D4BE3">
              <w:rPr>
                <w:rFonts w:ascii="Arial" w:hAnsi="Arial" w:cs="Arial"/>
              </w:rPr>
              <w:t>The client has asked for a proposal to deliver the following work over the next 12 months:</w:t>
            </w:r>
          </w:p>
          <w:p w14:paraId="16A4EB81" w14:textId="77777777" w:rsidR="003D4BE3" w:rsidRPr="003D4BE3" w:rsidRDefault="003D4BE3" w:rsidP="00AB1012">
            <w:pPr>
              <w:numPr>
                <w:ilvl w:val="0"/>
                <w:numId w:val="2"/>
              </w:numPr>
              <w:ind w:left="813" w:hanging="426"/>
              <w:rPr>
                <w:rFonts w:ascii="Arial" w:hAnsi="Arial" w:cs="Arial"/>
              </w:rPr>
            </w:pPr>
            <w:r w:rsidRPr="003D4BE3">
              <w:rPr>
                <w:rFonts w:ascii="Arial" w:hAnsi="Arial" w:cs="Arial"/>
              </w:rPr>
              <w:t>Cutting edge analysis and design techniques to support solution modelling which provides an effective and efficient product for Lulworth’s client enabling Lulworth to be seen as better than their competition.</w:t>
            </w:r>
          </w:p>
          <w:p w14:paraId="4FEB6DC8" w14:textId="77777777" w:rsidR="003D4BE3" w:rsidRPr="003D4BE3" w:rsidRDefault="003D4BE3" w:rsidP="00AB1012">
            <w:pPr>
              <w:numPr>
                <w:ilvl w:val="0"/>
                <w:numId w:val="2"/>
              </w:numPr>
              <w:ind w:left="813" w:hanging="426"/>
              <w:rPr>
                <w:rFonts w:ascii="Arial" w:hAnsi="Arial" w:cs="Arial"/>
              </w:rPr>
            </w:pPr>
            <w:r w:rsidRPr="003D4BE3">
              <w:rPr>
                <w:rFonts w:ascii="Arial" w:hAnsi="Arial" w:cs="Arial"/>
              </w:rPr>
              <w:t>Upgrade its manufacturing process</w:t>
            </w:r>
            <w:r w:rsidR="00180B7E">
              <w:rPr>
                <w:rFonts w:ascii="Arial" w:hAnsi="Arial" w:cs="Arial"/>
              </w:rPr>
              <w:t>es and materials</w:t>
            </w:r>
            <w:r w:rsidRPr="003D4BE3">
              <w:rPr>
                <w:rFonts w:ascii="Arial" w:hAnsi="Arial" w:cs="Arial"/>
              </w:rPr>
              <w:t xml:space="preserve"> to include rapid prototyping and lean manufacturing</w:t>
            </w:r>
            <w:r w:rsidR="00B478AB">
              <w:rPr>
                <w:rFonts w:ascii="Arial" w:hAnsi="Arial" w:cs="Arial"/>
              </w:rPr>
              <w:t>.</w:t>
            </w:r>
          </w:p>
          <w:p w14:paraId="15DF7B28" w14:textId="77777777" w:rsidR="003D4BE3" w:rsidRDefault="003D4BE3" w:rsidP="00AB1012">
            <w:pPr>
              <w:numPr>
                <w:ilvl w:val="0"/>
                <w:numId w:val="2"/>
              </w:numPr>
              <w:ind w:left="813" w:hanging="426"/>
              <w:rPr>
                <w:rFonts w:ascii="Arial" w:hAnsi="Arial" w:cs="Arial"/>
              </w:rPr>
            </w:pPr>
            <w:r w:rsidRPr="003D4BE3">
              <w:rPr>
                <w:rFonts w:ascii="Arial" w:hAnsi="Arial" w:cs="Arial"/>
              </w:rPr>
              <w:t>Develop the technical skills of designers particularly around the use of digital aids</w:t>
            </w:r>
          </w:p>
          <w:p w14:paraId="39847DC8" w14:textId="77777777" w:rsidR="00B478AB" w:rsidRDefault="00B478AB" w:rsidP="00AB1012">
            <w:pPr>
              <w:ind w:left="104"/>
              <w:rPr>
                <w:rFonts w:ascii="Arial" w:hAnsi="Arial" w:cs="Arial"/>
              </w:rPr>
            </w:pPr>
          </w:p>
          <w:p w14:paraId="2ADA29BD" w14:textId="77777777" w:rsidR="00B478AB" w:rsidRDefault="00B478AB" w:rsidP="00AB1012">
            <w:pPr>
              <w:ind w:left="104"/>
              <w:rPr>
                <w:rFonts w:ascii="Arial" w:hAnsi="Arial" w:cs="Arial"/>
              </w:rPr>
            </w:pPr>
          </w:p>
          <w:p w14:paraId="0E800776" w14:textId="77777777" w:rsidR="00B478AB" w:rsidRPr="003D4BE3" w:rsidRDefault="00B478AB" w:rsidP="00AB1012">
            <w:pPr>
              <w:ind w:left="104"/>
              <w:rPr>
                <w:rFonts w:ascii="Arial" w:hAnsi="Arial" w:cs="Arial"/>
              </w:rPr>
            </w:pPr>
            <w:r>
              <w:rPr>
                <w:rFonts w:ascii="Arial" w:hAnsi="Arial" w:cs="Arial"/>
              </w:rPr>
              <w:t>This is not an exhaustive list and Lulworth are actively seeking informed insights into potential development routes for the business that they might not have otherwise considered. Lulworth’s directors are talking to a number of universities in the hope that they can find a partner to rejuvenate their business.</w:t>
            </w:r>
          </w:p>
          <w:p w14:paraId="60AAFE80" w14:textId="77777777" w:rsidR="003D4BE3" w:rsidRDefault="003D4BE3" w:rsidP="003D4BE3">
            <w:pPr>
              <w:rPr>
                <w:rFonts w:ascii="Arial" w:hAnsi="Arial" w:cs="Arial"/>
              </w:rPr>
            </w:pPr>
          </w:p>
          <w:p w14:paraId="1AF25D07" w14:textId="77777777" w:rsidR="00B478AB" w:rsidRPr="003D4BE3" w:rsidRDefault="00B478AB" w:rsidP="003D4BE3">
            <w:pPr>
              <w:rPr>
                <w:rFonts w:ascii="Arial" w:hAnsi="Arial" w:cs="Arial"/>
              </w:rPr>
            </w:pPr>
          </w:p>
        </w:tc>
      </w:tr>
    </w:tbl>
    <w:p w14:paraId="75BC5CC0" w14:textId="77777777" w:rsidR="006C1407" w:rsidRDefault="006C1407">
      <w:pPr>
        <w:rPr>
          <w:rFonts w:ascii="Arial" w:hAnsi="Arial" w:cs="Arial"/>
        </w:rPr>
      </w:pPr>
    </w:p>
    <w:bookmarkEnd w:id="0"/>
    <w:p w14:paraId="563F230A" w14:textId="77777777" w:rsidR="003D4BE3" w:rsidRDefault="003D4BE3">
      <w:pPr>
        <w:rPr>
          <w:rFonts w:ascii="Arial" w:hAnsi="Arial" w:cs="Arial"/>
          <w:b/>
          <w:bCs/>
          <w:sz w:val="36"/>
          <w:u w:val="single"/>
        </w:rPr>
      </w:pPr>
      <w:r>
        <w:rPr>
          <w:rFonts w:ascii="Arial" w:hAnsi="Arial" w:cs="Arial"/>
          <w:b/>
          <w:bCs/>
          <w:sz w:val="36"/>
          <w:u w:val="single"/>
        </w:rPr>
        <w:br w:type="page"/>
      </w:r>
    </w:p>
    <w:p w14:paraId="4F30290C" w14:textId="77777777" w:rsidR="00DB7340" w:rsidRDefault="00DB7340" w:rsidP="00DB7340">
      <w:pPr>
        <w:pStyle w:val="BodyText2"/>
      </w:pPr>
      <w:r>
        <w:lastRenderedPageBreak/>
        <w:t xml:space="preserve">This document is a fictional scenario and does not represent a </w:t>
      </w:r>
      <w:proofErr w:type="gramStart"/>
      <w:r>
        <w:t>real life</w:t>
      </w:r>
      <w:proofErr w:type="gramEnd"/>
      <w:r>
        <w:t xml:space="preserve"> business situation. This document is confidential and should only be used for training purposes.</w:t>
      </w:r>
    </w:p>
    <w:p w14:paraId="05A39937" w14:textId="77777777" w:rsidR="00DB7340" w:rsidRDefault="00DB7340" w:rsidP="00DB7340">
      <w:pPr>
        <w:rPr>
          <w:rFonts w:ascii="Arial" w:hAnsi="Arial" w:cs="Arial"/>
        </w:rPr>
      </w:pP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922"/>
        <w:gridCol w:w="2693"/>
        <w:gridCol w:w="1700"/>
        <w:gridCol w:w="2921"/>
      </w:tblGrid>
      <w:tr w:rsidR="00DB7340" w14:paraId="225A26BA" w14:textId="77777777" w:rsidTr="002C28E8">
        <w:trPr>
          <w:cantSplit/>
          <w:trHeight w:val="737"/>
        </w:trPr>
        <w:tc>
          <w:tcPr>
            <w:tcW w:w="826" w:type="pct"/>
            <w:gridSpan w:val="2"/>
            <w:tcBorders>
              <w:bottom w:val="single" w:sz="4" w:space="0" w:color="auto"/>
            </w:tcBorders>
            <w:shd w:val="clear" w:color="auto" w:fill="D9D9D9"/>
            <w:vAlign w:val="center"/>
          </w:tcPr>
          <w:p w14:paraId="70397D03" w14:textId="77777777" w:rsidR="00DB7340" w:rsidRDefault="00DB7340" w:rsidP="002C28E8">
            <w:pPr>
              <w:pStyle w:val="Heading3"/>
              <w:tabs>
                <w:tab w:val="clear" w:pos="0"/>
                <w:tab w:val="clear" w:pos="426"/>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rPr>
                <w:rFonts w:ascii="Arial" w:hAnsi="Arial" w:cs="Arial"/>
                <w:bCs/>
              </w:rPr>
            </w:pPr>
            <w:r>
              <w:rPr>
                <w:rFonts w:ascii="Arial" w:hAnsi="Arial" w:cs="Arial"/>
                <w:bCs/>
              </w:rPr>
              <w:t>Date</w:t>
            </w:r>
          </w:p>
        </w:tc>
        <w:tc>
          <w:tcPr>
            <w:tcW w:w="1537" w:type="pct"/>
            <w:tcBorders>
              <w:bottom w:val="single" w:sz="4" w:space="0" w:color="auto"/>
            </w:tcBorders>
            <w:vAlign w:val="center"/>
          </w:tcPr>
          <w:p w14:paraId="687DD878" w14:textId="59BF4FFC" w:rsidR="00DB7340" w:rsidRDefault="00F30F9F" w:rsidP="002C28E8">
            <w:pPr>
              <w:pStyle w:val="Header"/>
              <w:tabs>
                <w:tab w:val="clear" w:pos="4153"/>
                <w:tab w:val="clear" w:pos="8306"/>
              </w:tabs>
              <w:jc w:val="center"/>
              <w:rPr>
                <w:rFonts w:ascii="Arial" w:hAnsi="Arial" w:cs="Arial"/>
              </w:rPr>
            </w:pPr>
            <w:r w:rsidRPr="00F30F9F">
              <w:rPr>
                <w:rFonts w:ascii="Arial" w:hAnsi="Arial" w:cs="Arial"/>
              </w:rPr>
              <w:t>25th February 2021</w:t>
            </w:r>
          </w:p>
        </w:tc>
        <w:tc>
          <w:tcPr>
            <w:tcW w:w="970" w:type="pct"/>
            <w:tcBorders>
              <w:bottom w:val="single" w:sz="4" w:space="0" w:color="auto"/>
            </w:tcBorders>
            <w:shd w:val="clear" w:color="auto" w:fill="D9D9D9"/>
            <w:vAlign w:val="center"/>
          </w:tcPr>
          <w:p w14:paraId="3EE66184" w14:textId="77777777" w:rsidR="00DB7340" w:rsidRDefault="00DB7340" w:rsidP="002C28E8">
            <w:pPr>
              <w:pStyle w:val="Header"/>
              <w:tabs>
                <w:tab w:val="clear" w:pos="4153"/>
                <w:tab w:val="clear" w:pos="8306"/>
              </w:tabs>
              <w:jc w:val="center"/>
              <w:rPr>
                <w:rFonts w:ascii="Arial" w:hAnsi="Arial" w:cs="Arial"/>
                <w:b/>
                <w:bCs/>
              </w:rPr>
            </w:pPr>
            <w:r>
              <w:rPr>
                <w:rFonts w:ascii="Arial" w:hAnsi="Arial" w:cs="Arial"/>
                <w:b/>
                <w:bCs/>
              </w:rPr>
              <w:t>Client</w:t>
            </w:r>
          </w:p>
        </w:tc>
        <w:tc>
          <w:tcPr>
            <w:tcW w:w="1667" w:type="pct"/>
            <w:tcBorders>
              <w:bottom w:val="single" w:sz="4" w:space="0" w:color="auto"/>
            </w:tcBorders>
            <w:vAlign w:val="center"/>
          </w:tcPr>
          <w:p w14:paraId="2737CA57" w14:textId="77777777" w:rsidR="00DB7340" w:rsidRPr="00B75FC2" w:rsidRDefault="00B75FC2" w:rsidP="002C28E8">
            <w:pPr>
              <w:pStyle w:val="Header"/>
              <w:tabs>
                <w:tab w:val="clear" w:pos="4153"/>
                <w:tab w:val="clear" w:pos="8306"/>
              </w:tabs>
              <w:jc w:val="center"/>
              <w:rPr>
                <w:rFonts w:ascii="Arial" w:hAnsi="Arial" w:cs="Arial"/>
              </w:rPr>
            </w:pPr>
            <w:r w:rsidRPr="00B75FC2">
              <w:rPr>
                <w:rFonts w:ascii="Arial" w:hAnsi="Arial" w:cs="Arial"/>
              </w:rPr>
              <w:t>Manningham Allerg</w:t>
            </w:r>
            <w:r>
              <w:rPr>
                <w:rFonts w:ascii="Arial" w:hAnsi="Arial" w:cs="Arial"/>
              </w:rPr>
              <w:t>enic</w:t>
            </w:r>
          </w:p>
        </w:tc>
      </w:tr>
      <w:tr w:rsidR="00DB7340" w14:paraId="6142A635" w14:textId="77777777" w:rsidTr="002C28E8">
        <w:trPr>
          <w:cantSplit/>
          <w:trHeight w:val="562"/>
        </w:trPr>
        <w:tc>
          <w:tcPr>
            <w:tcW w:w="5000" w:type="pct"/>
            <w:gridSpan w:val="5"/>
            <w:tcBorders>
              <w:bottom w:val="single" w:sz="4" w:space="0" w:color="auto"/>
            </w:tcBorders>
            <w:shd w:val="clear" w:color="auto" w:fill="D9D9D9"/>
            <w:vAlign w:val="center"/>
          </w:tcPr>
          <w:p w14:paraId="778C6D1B" w14:textId="77777777" w:rsidR="00DB7340" w:rsidRDefault="00DB7340" w:rsidP="002C28E8">
            <w:pPr>
              <w:pStyle w:val="Header"/>
              <w:tabs>
                <w:tab w:val="clear" w:pos="4153"/>
                <w:tab w:val="clear" w:pos="8306"/>
              </w:tabs>
              <w:jc w:val="center"/>
              <w:rPr>
                <w:rFonts w:ascii="Arial" w:hAnsi="Arial" w:cs="Arial"/>
                <w:b/>
                <w:bCs/>
              </w:rPr>
            </w:pPr>
            <w:r>
              <w:rPr>
                <w:rFonts w:ascii="Arial" w:hAnsi="Arial" w:cs="Arial"/>
                <w:b/>
                <w:bCs/>
              </w:rPr>
              <w:t>Notes</w:t>
            </w:r>
          </w:p>
        </w:tc>
      </w:tr>
      <w:tr w:rsidR="00DB7340" w14:paraId="60839F73" w14:textId="77777777" w:rsidTr="002C28E8">
        <w:trPr>
          <w:cantSplit/>
          <w:trHeight w:val="1134"/>
        </w:trPr>
        <w:tc>
          <w:tcPr>
            <w:tcW w:w="300" w:type="pct"/>
            <w:shd w:val="clear" w:color="auto" w:fill="E0E0E0"/>
            <w:textDirection w:val="btLr"/>
            <w:vAlign w:val="center"/>
          </w:tcPr>
          <w:p w14:paraId="54EF33C4" w14:textId="77777777" w:rsidR="00DB7340" w:rsidRDefault="00DB7340" w:rsidP="002C28E8">
            <w:pPr>
              <w:pStyle w:val="Header"/>
              <w:tabs>
                <w:tab w:val="clear" w:pos="4153"/>
                <w:tab w:val="clear" w:pos="8306"/>
              </w:tabs>
              <w:ind w:left="113" w:right="113"/>
              <w:jc w:val="center"/>
              <w:rPr>
                <w:rFonts w:ascii="Arial" w:hAnsi="Arial" w:cs="Arial"/>
                <w:b/>
                <w:bCs/>
              </w:rPr>
            </w:pPr>
            <w:r>
              <w:rPr>
                <w:rFonts w:ascii="Arial" w:hAnsi="Arial" w:cs="Arial"/>
                <w:b/>
                <w:bCs/>
              </w:rPr>
              <w:t>Situation</w:t>
            </w:r>
          </w:p>
        </w:tc>
        <w:tc>
          <w:tcPr>
            <w:tcW w:w="4700" w:type="pct"/>
            <w:gridSpan w:val="4"/>
            <w:vAlign w:val="center"/>
          </w:tcPr>
          <w:p w14:paraId="77A1D159" w14:textId="77777777" w:rsidR="00586D18" w:rsidRDefault="00586D18" w:rsidP="00586D18">
            <w:pPr>
              <w:pStyle w:val="Header"/>
              <w:tabs>
                <w:tab w:val="clear" w:pos="4153"/>
                <w:tab w:val="clear" w:pos="8306"/>
              </w:tabs>
              <w:ind w:left="72"/>
              <w:rPr>
                <w:rFonts w:ascii="Arial" w:hAnsi="Arial" w:cs="Arial"/>
              </w:rPr>
            </w:pPr>
          </w:p>
          <w:p w14:paraId="15E939CC" w14:textId="77777777" w:rsidR="00586D18" w:rsidRDefault="00B75FC2" w:rsidP="00586D18">
            <w:pPr>
              <w:pStyle w:val="Header"/>
              <w:tabs>
                <w:tab w:val="clear" w:pos="4153"/>
                <w:tab w:val="clear" w:pos="8306"/>
              </w:tabs>
              <w:ind w:left="72"/>
              <w:rPr>
                <w:rFonts w:ascii="Arial" w:hAnsi="Arial" w:cs="Arial"/>
              </w:rPr>
            </w:pPr>
            <w:r>
              <w:rPr>
                <w:rFonts w:ascii="Arial" w:hAnsi="Arial" w:cs="Arial"/>
              </w:rPr>
              <w:t>Established in 1993, Manningham Allergenic is led by Jack Manningham, a former PhD student at your university.</w:t>
            </w:r>
            <w:r w:rsidR="00586D18">
              <w:rPr>
                <w:rFonts w:ascii="Arial" w:hAnsi="Arial" w:cs="Arial"/>
              </w:rPr>
              <w:t xml:space="preserve"> The business operates a small team of 12 employees whose principal activity is the testing and certification of products designed to remove particles (both organic and inorganic) from indoor and outdoor environments t</w:t>
            </w:r>
            <w:r w:rsidR="00C42F58">
              <w:rPr>
                <w:rFonts w:ascii="Arial" w:hAnsi="Arial" w:cs="Arial"/>
              </w:rPr>
              <w:t>hus</w:t>
            </w:r>
            <w:r w:rsidR="00586D18">
              <w:rPr>
                <w:rFonts w:ascii="Arial" w:hAnsi="Arial" w:cs="Arial"/>
              </w:rPr>
              <w:t xml:space="preserve"> </w:t>
            </w:r>
            <w:r w:rsidR="00C42F58">
              <w:rPr>
                <w:rFonts w:ascii="Arial" w:hAnsi="Arial" w:cs="Arial"/>
              </w:rPr>
              <w:t xml:space="preserve">reducing </w:t>
            </w:r>
            <w:r w:rsidR="00586D18">
              <w:rPr>
                <w:rFonts w:ascii="Arial" w:hAnsi="Arial" w:cs="Arial"/>
              </w:rPr>
              <w:t xml:space="preserve">adverse allergic reactions (e.g. </w:t>
            </w:r>
            <w:proofErr w:type="spellStart"/>
            <w:r w:rsidR="00586D18">
              <w:rPr>
                <w:rFonts w:ascii="Arial" w:hAnsi="Arial" w:cs="Arial"/>
              </w:rPr>
              <w:t>hayfever</w:t>
            </w:r>
            <w:proofErr w:type="spellEnd"/>
            <w:r w:rsidR="00586D18">
              <w:rPr>
                <w:rFonts w:ascii="Arial" w:hAnsi="Arial" w:cs="Arial"/>
              </w:rPr>
              <w:t>, rashes</w:t>
            </w:r>
            <w:r w:rsidR="00C42F58">
              <w:rPr>
                <w:rFonts w:ascii="Arial" w:hAnsi="Arial" w:cs="Arial"/>
              </w:rPr>
              <w:t xml:space="preserve">, </w:t>
            </w:r>
            <w:r w:rsidR="00586D18">
              <w:rPr>
                <w:rFonts w:ascii="Arial" w:hAnsi="Arial" w:cs="Arial"/>
              </w:rPr>
              <w:t xml:space="preserve">Chronic Obstructive Pulmonary Disease). 30% of the UK </w:t>
            </w:r>
            <w:r w:rsidR="00D10AA2">
              <w:rPr>
                <w:rFonts w:ascii="Arial" w:hAnsi="Arial" w:cs="Arial"/>
              </w:rPr>
              <w:t xml:space="preserve">population </w:t>
            </w:r>
            <w:r w:rsidR="00586D18">
              <w:rPr>
                <w:rFonts w:ascii="Arial" w:hAnsi="Arial" w:cs="Arial"/>
              </w:rPr>
              <w:t xml:space="preserve">suffer from some form </w:t>
            </w:r>
            <w:r w:rsidR="009E23CE">
              <w:rPr>
                <w:rFonts w:ascii="Arial" w:hAnsi="Arial" w:cs="Arial"/>
              </w:rPr>
              <w:t>of medical allergy or intolerance and there are many more cases that go undiagnosed or untreated, leading to reduced quality of life for the sufferers.</w:t>
            </w:r>
          </w:p>
          <w:p w14:paraId="2F5B0154" w14:textId="77777777" w:rsidR="00586D18" w:rsidRDefault="00586D18" w:rsidP="00586D18">
            <w:pPr>
              <w:pStyle w:val="Header"/>
              <w:tabs>
                <w:tab w:val="clear" w:pos="4153"/>
                <w:tab w:val="clear" w:pos="8306"/>
              </w:tabs>
              <w:ind w:left="72"/>
              <w:rPr>
                <w:rFonts w:ascii="Arial" w:hAnsi="Arial" w:cs="Arial"/>
              </w:rPr>
            </w:pPr>
          </w:p>
          <w:p w14:paraId="514ED286" w14:textId="77777777" w:rsidR="009E23CE" w:rsidRDefault="00586D18" w:rsidP="009E23CE">
            <w:pPr>
              <w:pStyle w:val="Header"/>
              <w:ind w:left="72"/>
              <w:rPr>
                <w:rFonts w:ascii="Arial" w:hAnsi="Arial" w:cs="Arial"/>
              </w:rPr>
            </w:pPr>
            <w:r>
              <w:rPr>
                <w:rFonts w:ascii="Arial" w:hAnsi="Arial" w:cs="Arial"/>
              </w:rPr>
              <w:t xml:space="preserve">Manningham’s client base is diverse and involves </w:t>
            </w:r>
            <w:r w:rsidR="009E23CE">
              <w:rPr>
                <w:rFonts w:ascii="Arial" w:hAnsi="Arial" w:cs="Arial"/>
              </w:rPr>
              <w:t xml:space="preserve">the </w:t>
            </w:r>
            <w:r>
              <w:rPr>
                <w:rFonts w:ascii="Arial" w:hAnsi="Arial" w:cs="Arial"/>
              </w:rPr>
              <w:t xml:space="preserve">testing of products for companies such as GSK, </w:t>
            </w:r>
            <w:r w:rsidR="009E23CE" w:rsidRPr="009E23CE">
              <w:rPr>
                <w:rFonts w:ascii="Arial" w:hAnsi="Arial" w:cs="Arial"/>
              </w:rPr>
              <w:t xml:space="preserve">Dyson, Samsung, Johnson &amp; Johnson, Proctor &amp; Gamble, </w:t>
            </w:r>
            <w:proofErr w:type="spellStart"/>
            <w:r w:rsidR="009E23CE" w:rsidRPr="009E23CE">
              <w:rPr>
                <w:rFonts w:ascii="Arial" w:hAnsi="Arial" w:cs="Arial"/>
              </w:rPr>
              <w:t>Sebo</w:t>
            </w:r>
            <w:proofErr w:type="spellEnd"/>
            <w:r w:rsidR="009E23CE" w:rsidRPr="009E23CE">
              <w:rPr>
                <w:rFonts w:ascii="Arial" w:hAnsi="Arial" w:cs="Arial"/>
              </w:rPr>
              <w:t xml:space="preserve">, </w:t>
            </w:r>
            <w:r w:rsidR="00C42F58">
              <w:rPr>
                <w:rFonts w:ascii="Arial" w:hAnsi="Arial" w:cs="Arial"/>
              </w:rPr>
              <w:t xml:space="preserve">and </w:t>
            </w:r>
            <w:r w:rsidR="009E23CE" w:rsidRPr="009E23CE">
              <w:rPr>
                <w:rFonts w:ascii="Arial" w:hAnsi="Arial" w:cs="Arial"/>
              </w:rPr>
              <w:t>Electrolux</w:t>
            </w:r>
            <w:r w:rsidR="00227176">
              <w:rPr>
                <w:rFonts w:ascii="Arial" w:hAnsi="Arial" w:cs="Arial"/>
              </w:rPr>
              <w:t xml:space="preserve">. </w:t>
            </w:r>
            <w:r w:rsidR="009E23CE">
              <w:rPr>
                <w:rFonts w:ascii="Arial" w:hAnsi="Arial" w:cs="Arial"/>
              </w:rPr>
              <w:t xml:space="preserve">Products tested include </w:t>
            </w:r>
            <w:r w:rsidR="009E23CE" w:rsidRPr="009E23CE">
              <w:rPr>
                <w:rFonts w:ascii="Arial" w:hAnsi="Arial" w:cs="Arial"/>
              </w:rPr>
              <w:t xml:space="preserve">air filters/purifiers, ionisers, vacuum cleaners, washing machines, anti-allergy bedding and </w:t>
            </w:r>
            <w:proofErr w:type="spellStart"/>
            <w:r w:rsidR="009E23CE" w:rsidRPr="009E23CE">
              <w:rPr>
                <w:rFonts w:ascii="Arial" w:hAnsi="Arial" w:cs="Arial"/>
              </w:rPr>
              <w:t>hayfever</w:t>
            </w:r>
            <w:proofErr w:type="spellEnd"/>
            <w:r w:rsidR="009E23CE" w:rsidRPr="009E23CE">
              <w:rPr>
                <w:rFonts w:ascii="Arial" w:hAnsi="Arial" w:cs="Arial"/>
              </w:rPr>
              <w:t xml:space="preserve"> treatments.</w:t>
            </w:r>
          </w:p>
          <w:p w14:paraId="57EF44CE" w14:textId="77777777" w:rsidR="009E23CE" w:rsidRDefault="009E23CE" w:rsidP="009E23CE">
            <w:pPr>
              <w:pStyle w:val="Header"/>
              <w:ind w:left="72"/>
              <w:rPr>
                <w:rFonts w:ascii="Arial" w:hAnsi="Arial" w:cs="Arial"/>
              </w:rPr>
            </w:pPr>
          </w:p>
          <w:p w14:paraId="112F82C8" w14:textId="77777777" w:rsidR="009E23CE" w:rsidRDefault="009E23CE" w:rsidP="00227176">
            <w:pPr>
              <w:pStyle w:val="Header"/>
              <w:ind w:left="72"/>
              <w:rPr>
                <w:rFonts w:ascii="Arial" w:hAnsi="Arial" w:cs="Arial"/>
              </w:rPr>
            </w:pPr>
            <w:r>
              <w:rPr>
                <w:rFonts w:ascii="Arial" w:hAnsi="Arial" w:cs="Arial"/>
              </w:rPr>
              <w:t>From market research commissioned from your Business School the company is persuaded that the markets for r</w:t>
            </w:r>
            <w:r w:rsidRPr="009E23CE">
              <w:rPr>
                <w:rFonts w:ascii="Arial" w:hAnsi="Arial" w:cs="Arial"/>
              </w:rPr>
              <w:t>espiratory clinical trials</w:t>
            </w:r>
            <w:r>
              <w:rPr>
                <w:rFonts w:ascii="Arial" w:hAnsi="Arial" w:cs="Arial"/>
              </w:rPr>
              <w:t xml:space="preserve"> and m</w:t>
            </w:r>
            <w:r w:rsidRPr="009E23CE">
              <w:rPr>
                <w:rFonts w:ascii="Arial" w:hAnsi="Arial" w:cs="Arial"/>
              </w:rPr>
              <w:t>icrobiology</w:t>
            </w:r>
            <w:r>
              <w:rPr>
                <w:rFonts w:ascii="Arial" w:hAnsi="Arial" w:cs="Arial"/>
              </w:rPr>
              <w:t xml:space="preserve"> services has reached its peak. The new markets with significant growth potential are </w:t>
            </w:r>
            <w:r w:rsidR="00227176">
              <w:rPr>
                <w:rFonts w:ascii="Arial" w:hAnsi="Arial" w:cs="Arial"/>
              </w:rPr>
              <w:t>p</w:t>
            </w:r>
            <w:r w:rsidRPr="009E23CE">
              <w:rPr>
                <w:rFonts w:ascii="Arial" w:hAnsi="Arial" w:cs="Arial"/>
              </w:rPr>
              <w:t>roduct development</w:t>
            </w:r>
            <w:r w:rsidR="00227176">
              <w:rPr>
                <w:rFonts w:ascii="Arial" w:hAnsi="Arial" w:cs="Arial"/>
              </w:rPr>
              <w:t xml:space="preserve"> and f</w:t>
            </w:r>
            <w:r w:rsidRPr="009E23CE">
              <w:rPr>
                <w:rFonts w:ascii="Arial" w:hAnsi="Arial" w:cs="Arial"/>
              </w:rPr>
              <w:t>orensic</w:t>
            </w:r>
            <w:r w:rsidR="00227176">
              <w:rPr>
                <w:rFonts w:ascii="Arial" w:hAnsi="Arial" w:cs="Arial"/>
              </w:rPr>
              <w:t xml:space="preserve"> service</w:t>
            </w:r>
            <w:r w:rsidRPr="009E23CE">
              <w:rPr>
                <w:rFonts w:ascii="Arial" w:hAnsi="Arial" w:cs="Arial"/>
              </w:rPr>
              <w:t>s</w:t>
            </w:r>
            <w:r w:rsidR="00227176">
              <w:rPr>
                <w:rFonts w:ascii="Arial" w:hAnsi="Arial" w:cs="Arial"/>
              </w:rPr>
              <w:t xml:space="preserve">. The study also identified a need to alter the mix of services that would be offered by Manningham which may include </w:t>
            </w:r>
            <w:r w:rsidR="00C42F58">
              <w:rPr>
                <w:rFonts w:ascii="Arial" w:hAnsi="Arial" w:cs="Arial"/>
              </w:rPr>
              <w:t xml:space="preserve">a </w:t>
            </w:r>
            <w:r w:rsidR="00227176">
              <w:rPr>
                <w:rFonts w:ascii="Arial" w:hAnsi="Arial" w:cs="Arial"/>
              </w:rPr>
              <w:t>c</w:t>
            </w:r>
            <w:r w:rsidR="00227176" w:rsidRPr="00227176">
              <w:rPr>
                <w:rFonts w:ascii="Arial" w:hAnsi="Arial" w:cs="Arial"/>
              </w:rPr>
              <w:t>ontrolled environment to test more variables</w:t>
            </w:r>
            <w:r w:rsidR="00227176">
              <w:rPr>
                <w:rFonts w:ascii="Arial" w:hAnsi="Arial" w:cs="Arial"/>
              </w:rPr>
              <w:t xml:space="preserve">, </w:t>
            </w:r>
            <w:r w:rsidR="00C42F58">
              <w:rPr>
                <w:rFonts w:ascii="Arial" w:hAnsi="Arial" w:cs="Arial"/>
              </w:rPr>
              <w:t xml:space="preserve">space </w:t>
            </w:r>
            <w:r w:rsidR="00227176">
              <w:rPr>
                <w:rFonts w:ascii="Arial" w:hAnsi="Arial" w:cs="Arial"/>
              </w:rPr>
              <w:t>l</w:t>
            </w:r>
            <w:r w:rsidR="00227176" w:rsidRPr="00227176">
              <w:rPr>
                <w:rFonts w:ascii="Arial" w:hAnsi="Arial" w:cs="Arial"/>
              </w:rPr>
              <w:t>arger products (e.g. cars)</w:t>
            </w:r>
            <w:r w:rsidR="00227176">
              <w:rPr>
                <w:rFonts w:ascii="Arial" w:hAnsi="Arial" w:cs="Arial"/>
              </w:rPr>
              <w:t xml:space="preserve">, </w:t>
            </w:r>
            <w:r w:rsidR="00C42F58">
              <w:rPr>
                <w:rFonts w:ascii="Arial" w:hAnsi="Arial" w:cs="Arial"/>
              </w:rPr>
              <w:t xml:space="preserve">and </w:t>
            </w:r>
            <w:r w:rsidR="00D10AA2">
              <w:rPr>
                <w:rFonts w:ascii="Arial" w:hAnsi="Arial" w:cs="Arial"/>
              </w:rPr>
              <w:t>l</w:t>
            </w:r>
            <w:r w:rsidR="00D10AA2" w:rsidRPr="00227176">
              <w:rPr>
                <w:rFonts w:ascii="Arial" w:hAnsi="Arial" w:cs="Arial"/>
              </w:rPr>
              <w:t>onger-term</w:t>
            </w:r>
            <w:r w:rsidR="00227176" w:rsidRPr="00227176">
              <w:rPr>
                <w:rFonts w:ascii="Arial" w:hAnsi="Arial" w:cs="Arial"/>
              </w:rPr>
              <w:t xml:space="preserve"> trials </w:t>
            </w:r>
            <w:r w:rsidR="00227176">
              <w:rPr>
                <w:rFonts w:ascii="Arial" w:hAnsi="Arial" w:cs="Arial"/>
              </w:rPr>
              <w:t>(</w:t>
            </w:r>
            <w:r w:rsidR="00227176" w:rsidRPr="00227176">
              <w:rPr>
                <w:rFonts w:ascii="Arial" w:hAnsi="Arial" w:cs="Arial"/>
              </w:rPr>
              <w:t>e.g. corrosion</w:t>
            </w:r>
            <w:r w:rsidR="00227176">
              <w:rPr>
                <w:rFonts w:ascii="Arial" w:hAnsi="Arial" w:cs="Arial"/>
              </w:rPr>
              <w:t>). They will also need greater capacity, both in terms of personnel and facilities, if they are to take full advantage of this opportunity and solidify their market position against laboratories offering one-off cut price services.</w:t>
            </w:r>
          </w:p>
          <w:p w14:paraId="66B8F45E" w14:textId="77777777" w:rsidR="00227176" w:rsidRDefault="00227176" w:rsidP="00227176">
            <w:pPr>
              <w:pStyle w:val="Header"/>
              <w:ind w:left="72"/>
              <w:rPr>
                <w:rFonts w:ascii="Arial" w:hAnsi="Arial" w:cs="Arial"/>
              </w:rPr>
            </w:pPr>
          </w:p>
        </w:tc>
      </w:tr>
      <w:tr w:rsidR="00DB7340" w14:paraId="67C4D7BA" w14:textId="77777777" w:rsidTr="002C28E8">
        <w:trPr>
          <w:cantSplit/>
          <w:trHeight w:val="1134"/>
        </w:trPr>
        <w:tc>
          <w:tcPr>
            <w:tcW w:w="300" w:type="pct"/>
            <w:tcBorders>
              <w:bottom w:val="single" w:sz="4" w:space="0" w:color="auto"/>
            </w:tcBorders>
            <w:shd w:val="clear" w:color="auto" w:fill="E0E0E0"/>
            <w:textDirection w:val="btLr"/>
            <w:vAlign w:val="center"/>
          </w:tcPr>
          <w:p w14:paraId="3488EECC" w14:textId="77777777" w:rsidR="00DB7340" w:rsidRDefault="00DB7340" w:rsidP="002C28E8">
            <w:pPr>
              <w:pStyle w:val="Header"/>
              <w:tabs>
                <w:tab w:val="clear" w:pos="4153"/>
                <w:tab w:val="clear" w:pos="8306"/>
              </w:tabs>
              <w:ind w:left="113" w:right="113"/>
              <w:jc w:val="center"/>
              <w:rPr>
                <w:rFonts w:ascii="Arial" w:hAnsi="Arial" w:cs="Arial"/>
                <w:b/>
                <w:bCs/>
              </w:rPr>
            </w:pPr>
            <w:r>
              <w:rPr>
                <w:rFonts w:ascii="Arial" w:hAnsi="Arial" w:cs="Arial"/>
                <w:b/>
                <w:bCs/>
              </w:rPr>
              <w:lastRenderedPageBreak/>
              <w:t>Problem</w:t>
            </w:r>
          </w:p>
        </w:tc>
        <w:tc>
          <w:tcPr>
            <w:tcW w:w="4700" w:type="pct"/>
            <w:gridSpan w:val="4"/>
            <w:vAlign w:val="center"/>
          </w:tcPr>
          <w:p w14:paraId="043DD0CB" w14:textId="77777777" w:rsidR="00586D18" w:rsidRDefault="00586D18" w:rsidP="00586D18">
            <w:pPr>
              <w:pStyle w:val="Header"/>
              <w:tabs>
                <w:tab w:val="clear" w:pos="4153"/>
                <w:tab w:val="clear" w:pos="8306"/>
              </w:tabs>
              <w:rPr>
                <w:rFonts w:ascii="Arial" w:hAnsi="Arial" w:cs="Arial"/>
              </w:rPr>
            </w:pPr>
          </w:p>
          <w:p w14:paraId="527FB690" w14:textId="77777777" w:rsidR="00DB7340" w:rsidRDefault="00586D18" w:rsidP="00586D18">
            <w:pPr>
              <w:pStyle w:val="Header"/>
              <w:tabs>
                <w:tab w:val="clear" w:pos="4153"/>
                <w:tab w:val="clear" w:pos="8306"/>
              </w:tabs>
              <w:rPr>
                <w:rFonts w:ascii="Arial" w:hAnsi="Arial" w:cs="Arial"/>
              </w:rPr>
            </w:pPr>
            <w:r>
              <w:rPr>
                <w:rFonts w:ascii="Arial" w:hAnsi="Arial" w:cs="Arial"/>
              </w:rPr>
              <w:t>An increas</w:t>
            </w:r>
            <w:r w:rsidR="00D10AA2">
              <w:rPr>
                <w:rFonts w:ascii="Arial" w:hAnsi="Arial" w:cs="Arial"/>
              </w:rPr>
              <w:t xml:space="preserve">e </w:t>
            </w:r>
            <w:r>
              <w:rPr>
                <w:rFonts w:ascii="Arial" w:hAnsi="Arial" w:cs="Arial"/>
              </w:rPr>
              <w:t>in</w:t>
            </w:r>
            <w:r w:rsidR="00D10AA2">
              <w:rPr>
                <w:rFonts w:ascii="Arial" w:hAnsi="Arial" w:cs="Arial"/>
              </w:rPr>
              <w:t xml:space="preserve"> the n</w:t>
            </w:r>
            <w:r>
              <w:rPr>
                <w:rFonts w:ascii="Arial" w:hAnsi="Arial" w:cs="Arial"/>
              </w:rPr>
              <w:t xml:space="preserve">umber of UK and overseas </w:t>
            </w:r>
            <w:r w:rsidR="00DA606C">
              <w:rPr>
                <w:rFonts w:ascii="Arial" w:hAnsi="Arial" w:cs="Arial"/>
              </w:rPr>
              <w:t>universit</w:t>
            </w:r>
            <w:r w:rsidR="00D10AA2">
              <w:rPr>
                <w:rFonts w:ascii="Arial" w:hAnsi="Arial" w:cs="Arial"/>
              </w:rPr>
              <w:t>y</w:t>
            </w:r>
            <w:r>
              <w:rPr>
                <w:rFonts w:ascii="Arial" w:hAnsi="Arial" w:cs="Arial"/>
              </w:rPr>
              <w:t xml:space="preserve"> laboratories seek</w:t>
            </w:r>
            <w:r w:rsidR="00D10AA2">
              <w:rPr>
                <w:rFonts w:ascii="Arial" w:hAnsi="Arial" w:cs="Arial"/>
              </w:rPr>
              <w:t>ing</w:t>
            </w:r>
            <w:r>
              <w:rPr>
                <w:rFonts w:ascii="Arial" w:hAnsi="Arial" w:cs="Arial"/>
              </w:rPr>
              <w:t xml:space="preserve"> to diversify their incomes has seen the competition within Manningham’s market grow. Manningham are unable to compete with the lower costs and higher capacity in these areas but believe it </w:t>
            </w:r>
            <w:r w:rsidR="00D10AA2">
              <w:rPr>
                <w:rFonts w:ascii="Arial" w:hAnsi="Arial" w:cs="Arial"/>
              </w:rPr>
              <w:t xml:space="preserve">may have </w:t>
            </w:r>
            <w:r>
              <w:rPr>
                <w:rFonts w:ascii="Arial" w:hAnsi="Arial" w:cs="Arial"/>
              </w:rPr>
              <w:t xml:space="preserve">something to offer </w:t>
            </w:r>
            <w:r w:rsidR="00D10AA2">
              <w:rPr>
                <w:rFonts w:ascii="Arial" w:hAnsi="Arial" w:cs="Arial"/>
              </w:rPr>
              <w:t xml:space="preserve">through </w:t>
            </w:r>
            <w:r>
              <w:rPr>
                <w:rFonts w:ascii="Arial" w:hAnsi="Arial" w:cs="Arial"/>
              </w:rPr>
              <w:t>premium services and possibly moving into more advanced activities such as new product design and development.</w:t>
            </w:r>
          </w:p>
          <w:p w14:paraId="088BA2B5" w14:textId="77777777" w:rsidR="00DA606C" w:rsidRDefault="00DA606C" w:rsidP="00586D18">
            <w:pPr>
              <w:pStyle w:val="Header"/>
              <w:tabs>
                <w:tab w:val="clear" w:pos="4153"/>
                <w:tab w:val="clear" w:pos="8306"/>
              </w:tabs>
              <w:rPr>
                <w:rFonts w:ascii="Arial" w:hAnsi="Arial" w:cs="Arial"/>
              </w:rPr>
            </w:pPr>
          </w:p>
          <w:p w14:paraId="6FEDBEE9" w14:textId="77777777" w:rsidR="00DA606C" w:rsidRDefault="00DA606C" w:rsidP="00586D18">
            <w:pPr>
              <w:pStyle w:val="Header"/>
              <w:tabs>
                <w:tab w:val="clear" w:pos="4153"/>
                <w:tab w:val="clear" w:pos="8306"/>
              </w:tabs>
              <w:rPr>
                <w:rFonts w:ascii="Arial" w:hAnsi="Arial" w:cs="Arial"/>
              </w:rPr>
            </w:pPr>
            <w:r>
              <w:rPr>
                <w:rFonts w:ascii="Arial" w:hAnsi="Arial" w:cs="Arial"/>
              </w:rPr>
              <w:t>The company has a highly skilled workforce and a strong market reputation following many years of successfully serving some major companies in the household goods and appliances market</w:t>
            </w:r>
            <w:r w:rsidR="00D10AA2">
              <w:rPr>
                <w:rFonts w:ascii="Arial" w:hAnsi="Arial" w:cs="Arial"/>
              </w:rPr>
              <w:t>s</w:t>
            </w:r>
            <w:r>
              <w:rPr>
                <w:rFonts w:ascii="Arial" w:hAnsi="Arial" w:cs="Arial"/>
              </w:rPr>
              <w:t>. Translating this skill and reputation into the cash need</w:t>
            </w:r>
            <w:r w:rsidR="00D10AA2">
              <w:rPr>
                <w:rFonts w:ascii="Arial" w:hAnsi="Arial" w:cs="Arial"/>
              </w:rPr>
              <w:t>ed</w:t>
            </w:r>
            <w:r>
              <w:rPr>
                <w:rFonts w:ascii="Arial" w:hAnsi="Arial" w:cs="Arial"/>
              </w:rPr>
              <w:t xml:space="preserve"> to invest in new people and facilities is becoming increasingly difficult given the changing level of competition within their </w:t>
            </w:r>
            <w:proofErr w:type="spellStart"/>
            <w:r>
              <w:rPr>
                <w:rFonts w:ascii="Arial" w:hAnsi="Arial" w:cs="Arial"/>
              </w:rPr>
              <w:t>existing</w:t>
            </w:r>
            <w:r w:rsidR="00D10AA2">
              <w:rPr>
                <w:rFonts w:ascii="Arial" w:hAnsi="Arial" w:cs="Arial"/>
              </w:rPr>
              <w:t>ly</w:t>
            </w:r>
            <w:proofErr w:type="spellEnd"/>
            <w:r>
              <w:rPr>
                <w:rFonts w:ascii="Arial" w:hAnsi="Arial" w:cs="Arial"/>
              </w:rPr>
              <w:t xml:space="preserve"> stagnant market.</w:t>
            </w:r>
          </w:p>
          <w:p w14:paraId="0EC1E396" w14:textId="77777777" w:rsidR="00DA606C" w:rsidRDefault="00DA606C" w:rsidP="00586D18">
            <w:pPr>
              <w:pStyle w:val="Header"/>
              <w:tabs>
                <w:tab w:val="clear" w:pos="4153"/>
                <w:tab w:val="clear" w:pos="8306"/>
              </w:tabs>
              <w:rPr>
                <w:rFonts w:ascii="Arial" w:hAnsi="Arial" w:cs="Arial"/>
              </w:rPr>
            </w:pPr>
          </w:p>
          <w:p w14:paraId="3F44BD8B" w14:textId="77777777" w:rsidR="00DA606C" w:rsidRDefault="00DA606C" w:rsidP="00586D18">
            <w:pPr>
              <w:pStyle w:val="Header"/>
              <w:tabs>
                <w:tab w:val="clear" w:pos="4153"/>
                <w:tab w:val="clear" w:pos="8306"/>
              </w:tabs>
              <w:rPr>
                <w:rFonts w:ascii="Arial" w:hAnsi="Arial" w:cs="Arial"/>
              </w:rPr>
            </w:pPr>
            <w:r>
              <w:rPr>
                <w:rFonts w:ascii="Arial" w:hAnsi="Arial" w:cs="Arial"/>
              </w:rPr>
              <w:t>The opportunity is clear but making it happen will be a stretch for the company, both in terms of resources and expertise.</w:t>
            </w:r>
          </w:p>
          <w:p w14:paraId="4B286559" w14:textId="77777777" w:rsidR="00586D18" w:rsidRDefault="00586D18" w:rsidP="00586D18">
            <w:pPr>
              <w:pStyle w:val="Header"/>
              <w:tabs>
                <w:tab w:val="clear" w:pos="4153"/>
                <w:tab w:val="clear" w:pos="8306"/>
              </w:tabs>
              <w:rPr>
                <w:rFonts w:ascii="Arial" w:hAnsi="Arial" w:cs="Arial"/>
              </w:rPr>
            </w:pPr>
          </w:p>
        </w:tc>
      </w:tr>
      <w:tr w:rsidR="00DB7340" w:rsidRPr="003D4BE3" w14:paraId="4EDC1DB4" w14:textId="77777777" w:rsidTr="002C28E8">
        <w:trPr>
          <w:cantSplit/>
          <w:trHeight w:val="1134"/>
        </w:trPr>
        <w:tc>
          <w:tcPr>
            <w:tcW w:w="300" w:type="pct"/>
            <w:shd w:val="clear" w:color="auto" w:fill="E0E0E0"/>
            <w:textDirection w:val="btLr"/>
            <w:vAlign w:val="center"/>
          </w:tcPr>
          <w:p w14:paraId="0594F6F5" w14:textId="77777777" w:rsidR="00DB7340" w:rsidRPr="003D4BE3" w:rsidRDefault="00DB7340" w:rsidP="002C28E8">
            <w:pPr>
              <w:jc w:val="center"/>
              <w:rPr>
                <w:rFonts w:ascii="Arial" w:hAnsi="Arial" w:cs="Arial"/>
                <w:b/>
                <w:bCs/>
              </w:rPr>
            </w:pPr>
            <w:r w:rsidRPr="003D4BE3">
              <w:rPr>
                <w:rFonts w:ascii="Arial" w:hAnsi="Arial" w:cs="Arial"/>
                <w:b/>
                <w:bCs/>
              </w:rPr>
              <w:t>Implication</w:t>
            </w:r>
          </w:p>
        </w:tc>
        <w:tc>
          <w:tcPr>
            <w:tcW w:w="4700" w:type="pct"/>
            <w:gridSpan w:val="4"/>
            <w:vAlign w:val="center"/>
          </w:tcPr>
          <w:p w14:paraId="3ED2B633" w14:textId="77777777" w:rsidR="00196AB5" w:rsidRDefault="00196AB5" w:rsidP="002C28E8">
            <w:pPr>
              <w:rPr>
                <w:rFonts w:ascii="Arial" w:hAnsi="Arial" w:cs="Arial"/>
              </w:rPr>
            </w:pPr>
          </w:p>
          <w:p w14:paraId="34A487E9" w14:textId="77777777" w:rsidR="00DB7340" w:rsidRDefault="00DA606C" w:rsidP="002C28E8">
            <w:pPr>
              <w:rPr>
                <w:rFonts w:ascii="Arial" w:hAnsi="Arial" w:cs="Arial"/>
              </w:rPr>
            </w:pPr>
            <w:r>
              <w:rPr>
                <w:rFonts w:ascii="Arial" w:hAnsi="Arial" w:cs="Arial"/>
              </w:rPr>
              <w:t xml:space="preserve">The current cash position is </w:t>
            </w:r>
            <w:r w:rsidR="00196AB5">
              <w:rPr>
                <w:rFonts w:ascii="Arial" w:hAnsi="Arial" w:cs="Arial"/>
              </w:rPr>
              <w:t>healthy,</w:t>
            </w:r>
            <w:r>
              <w:rPr>
                <w:rFonts w:ascii="Arial" w:hAnsi="Arial" w:cs="Arial"/>
              </w:rPr>
              <w:t xml:space="preserve"> but it is expected to decline </w:t>
            </w:r>
            <w:r w:rsidR="004A650E">
              <w:rPr>
                <w:rFonts w:ascii="Arial" w:hAnsi="Arial" w:cs="Arial"/>
              </w:rPr>
              <w:t>over the next 1</w:t>
            </w:r>
            <w:r w:rsidR="00D10AA2">
              <w:rPr>
                <w:rFonts w:ascii="Arial" w:hAnsi="Arial" w:cs="Arial"/>
              </w:rPr>
              <w:t xml:space="preserve">-2 years </w:t>
            </w:r>
            <w:r>
              <w:rPr>
                <w:rFonts w:ascii="Arial" w:hAnsi="Arial" w:cs="Arial"/>
              </w:rPr>
              <w:t xml:space="preserve">as </w:t>
            </w:r>
            <w:r w:rsidR="004A650E">
              <w:rPr>
                <w:rFonts w:ascii="Arial" w:hAnsi="Arial" w:cs="Arial"/>
              </w:rPr>
              <w:t xml:space="preserve">low-cost </w:t>
            </w:r>
            <w:r>
              <w:rPr>
                <w:rFonts w:ascii="Arial" w:hAnsi="Arial" w:cs="Arial"/>
              </w:rPr>
              <w:t>competitors get a greater share of the market</w:t>
            </w:r>
            <w:r w:rsidR="00196AB5">
              <w:rPr>
                <w:rFonts w:ascii="Arial" w:hAnsi="Arial" w:cs="Arial"/>
              </w:rPr>
              <w:t xml:space="preserve">. If Manningham is to make a decisive move for future growth it should happen soon whilst the company has </w:t>
            </w:r>
            <w:r w:rsidR="00D10AA2">
              <w:rPr>
                <w:rFonts w:ascii="Arial" w:hAnsi="Arial" w:cs="Arial"/>
              </w:rPr>
              <w:t xml:space="preserve">the </w:t>
            </w:r>
            <w:r w:rsidR="00196AB5">
              <w:rPr>
                <w:rFonts w:ascii="Arial" w:hAnsi="Arial" w:cs="Arial"/>
              </w:rPr>
              <w:t>foresight, cash and some skills to make a success of it.</w:t>
            </w:r>
          </w:p>
          <w:p w14:paraId="26FED721" w14:textId="77777777" w:rsidR="00196AB5" w:rsidRDefault="00196AB5" w:rsidP="002C28E8">
            <w:pPr>
              <w:rPr>
                <w:rFonts w:ascii="Arial" w:hAnsi="Arial" w:cs="Arial"/>
              </w:rPr>
            </w:pPr>
          </w:p>
          <w:p w14:paraId="198FCC88" w14:textId="77777777" w:rsidR="00196AB5" w:rsidRDefault="00196AB5" w:rsidP="002C28E8">
            <w:pPr>
              <w:rPr>
                <w:rFonts w:ascii="Arial" w:hAnsi="Arial" w:cs="Arial"/>
              </w:rPr>
            </w:pPr>
            <w:r>
              <w:rPr>
                <w:rFonts w:ascii="Arial" w:hAnsi="Arial" w:cs="Arial"/>
              </w:rPr>
              <w:t>There is a risk that moving from product testing into the more sophisticated activities of product development may alienate some customers who already offer these services. However, it is down to the company to make the best decisions for their long-term future.</w:t>
            </w:r>
          </w:p>
          <w:p w14:paraId="3CA63215" w14:textId="77777777" w:rsidR="00196AB5" w:rsidRPr="003D4BE3" w:rsidRDefault="00196AB5" w:rsidP="002C28E8">
            <w:pPr>
              <w:rPr>
                <w:rFonts w:ascii="Arial" w:hAnsi="Arial" w:cs="Arial"/>
              </w:rPr>
            </w:pPr>
          </w:p>
        </w:tc>
      </w:tr>
      <w:tr w:rsidR="00DB7340" w:rsidRPr="003D4BE3" w14:paraId="28FA9B1C" w14:textId="77777777" w:rsidTr="002C28E8">
        <w:trPr>
          <w:cantSplit/>
          <w:trHeight w:val="1964"/>
        </w:trPr>
        <w:tc>
          <w:tcPr>
            <w:tcW w:w="300" w:type="pct"/>
            <w:shd w:val="clear" w:color="auto" w:fill="E0E0E0"/>
            <w:textDirection w:val="btLr"/>
            <w:vAlign w:val="center"/>
          </w:tcPr>
          <w:p w14:paraId="6D6C6691" w14:textId="77777777" w:rsidR="00DB7340" w:rsidRPr="003D4BE3" w:rsidRDefault="00DB7340" w:rsidP="002C28E8">
            <w:pPr>
              <w:jc w:val="center"/>
              <w:rPr>
                <w:rFonts w:ascii="Arial" w:hAnsi="Arial" w:cs="Arial"/>
                <w:b/>
                <w:bCs/>
              </w:rPr>
            </w:pPr>
            <w:r w:rsidRPr="003D4BE3">
              <w:rPr>
                <w:rFonts w:ascii="Arial" w:hAnsi="Arial" w:cs="Arial"/>
                <w:b/>
                <w:bCs/>
              </w:rPr>
              <w:t>Needs Pay Off</w:t>
            </w:r>
          </w:p>
        </w:tc>
        <w:tc>
          <w:tcPr>
            <w:tcW w:w="4700" w:type="pct"/>
            <w:gridSpan w:val="4"/>
            <w:vAlign w:val="center"/>
          </w:tcPr>
          <w:p w14:paraId="72A7C341" w14:textId="77777777" w:rsidR="00DB7340" w:rsidRPr="003D4BE3" w:rsidRDefault="004A650E" w:rsidP="002C28E8">
            <w:pPr>
              <w:rPr>
                <w:rFonts w:ascii="Arial" w:hAnsi="Arial" w:cs="Arial"/>
              </w:rPr>
            </w:pPr>
            <w:r>
              <w:rPr>
                <w:rFonts w:ascii="Arial" w:hAnsi="Arial" w:cs="Arial"/>
              </w:rPr>
              <w:t xml:space="preserve">Emboldened by its successes, encouraged by its </w:t>
            </w:r>
            <w:r w:rsidR="00D10AA2">
              <w:rPr>
                <w:rFonts w:ascii="Arial" w:hAnsi="Arial" w:cs="Arial"/>
              </w:rPr>
              <w:t>opportunities</w:t>
            </w:r>
            <w:r>
              <w:rPr>
                <w:rFonts w:ascii="Arial" w:hAnsi="Arial" w:cs="Arial"/>
              </w:rPr>
              <w:t xml:space="preserve"> but mindful of threats to its business Manningham has asked for support across a broad range of activities which include business, clinical and technical expertise.</w:t>
            </w:r>
          </w:p>
        </w:tc>
      </w:tr>
    </w:tbl>
    <w:p w14:paraId="311D5CCF" w14:textId="77777777" w:rsidR="00DB7340" w:rsidRDefault="00DB7340" w:rsidP="00DB7340">
      <w:pPr>
        <w:rPr>
          <w:rFonts w:ascii="Arial" w:hAnsi="Arial" w:cs="Arial"/>
        </w:rPr>
      </w:pPr>
    </w:p>
    <w:p w14:paraId="4E7E50A8" w14:textId="77777777" w:rsidR="00DB7340" w:rsidRDefault="00DB7340" w:rsidP="00175C6D">
      <w:pPr>
        <w:pStyle w:val="BodyText2"/>
      </w:pPr>
    </w:p>
    <w:p w14:paraId="5EE9269B" w14:textId="77777777" w:rsidR="00DB7340" w:rsidRDefault="00DB7340">
      <w:pPr>
        <w:rPr>
          <w:rFonts w:ascii="Arial" w:hAnsi="Arial" w:cs="Arial"/>
          <w:b/>
          <w:bCs/>
          <w:i/>
          <w:iCs/>
        </w:rPr>
      </w:pPr>
      <w:r>
        <w:br w:type="page"/>
      </w:r>
    </w:p>
    <w:p w14:paraId="317ADF87" w14:textId="77777777" w:rsidR="00175C6D" w:rsidRDefault="00175C6D" w:rsidP="00175C6D">
      <w:pPr>
        <w:pStyle w:val="BodyText2"/>
      </w:pPr>
      <w:r>
        <w:lastRenderedPageBreak/>
        <w:t xml:space="preserve">This document is a fictional scenario and does not represent a </w:t>
      </w:r>
      <w:proofErr w:type="gramStart"/>
      <w:r>
        <w:t>real life</w:t>
      </w:r>
      <w:proofErr w:type="gramEnd"/>
      <w:r>
        <w:t xml:space="preserve"> business situation. This document is confidential and should only be used for training purposes.</w:t>
      </w:r>
    </w:p>
    <w:p w14:paraId="51DE0201" w14:textId="77777777" w:rsidR="00AB1012" w:rsidRDefault="00AB1012" w:rsidP="00AB1012">
      <w:pPr>
        <w:pStyle w:val="BodyText2"/>
        <w:jc w:val="left"/>
        <w:rPr>
          <w:b w:val="0"/>
          <w:i w:val="0"/>
        </w:rPr>
      </w:pPr>
    </w:p>
    <w:p w14:paraId="4CFFB089" w14:textId="77777777" w:rsidR="00AB1012" w:rsidRDefault="00AB1012" w:rsidP="00AB1012">
      <w:pPr>
        <w:rPr>
          <w:rFonts w:ascii="Arial" w:hAnsi="Arial" w:cs="Arial"/>
        </w:rPr>
      </w:pP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922"/>
        <w:gridCol w:w="2693"/>
        <w:gridCol w:w="1700"/>
        <w:gridCol w:w="2921"/>
      </w:tblGrid>
      <w:tr w:rsidR="00AB1012" w14:paraId="3AACB016" w14:textId="77777777" w:rsidTr="00393680">
        <w:trPr>
          <w:cantSplit/>
          <w:trHeight w:val="737"/>
        </w:trPr>
        <w:tc>
          <w:tcPr>
            <w:tcW w:w="826" w:type="pct"/>
            <w:gridSpan w:val="2"/>
            <w:tcBorders>
              <w:bottom w:val="single" w:sz="4" w:space="0" w:color="auto"/>
            </w:tcBorders>
            <w:shd w:val="clear" w:color="auto" w:fill="D9D9D9"/>
            <w:vAlign w:val="center"/>
          </w:tcPr>
          <w:p w14:paraId="08245F40" w14:textId="77777777" w:rsidR="00AB1012" w:rsidRDefault="00AB1012" w:rsidP="00393680">
            <w:pPr>
              <w:pStyle w:val="Heading3"/>
              <w:tabs>
                <w:tab w:val="clear" w:pos="0"/>
                <w:tab w:val="clear" w:pos="426"/>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rPr>
                <w:rFonts w:ascii="Arial" w:hAnsi="Arial" w:cs="Arial"/>
                <w:bCs/>
              </w:rPr>
            </w:pPr>
            <w:r>
              <w:rPr>
                <w:rFonts w:ascii="Arial" w:hAnsi="Arial" w:cs="Arial"/>
                <w:bCs/>
              </w:rPr>
              <w:t>Date</w:t>
            </w:r>
          </w:p>
        </w:tc>
        <w:tc>
          <w:tcPr>
            <w:tcW w:w="1537" w:type="pct"/>
            <w:tcBorders>
              <w:bottom w:val="single" w:sz="4" w:space="0" w:color="auto"/>
            </w:tcBorders>
            <w:vAlign w:val="center"/>
          </w:tcPr>
          <w:p w14:paraId="7666C7CE" w14:textId="651E9DA2" w:rsidR="00AB1012" w:rsidRDefault="00F30F9F" w:rsidP="006F7D4B">
            <w:pPr>
              <w:pStyle w:val="Header"/>
              <w:tabs>
                <w:tab w:val="clear" w:pos="4153"/>
                <w:tab w:val="clear" w:pos="8306"/>
              </w:tabs>
              <w:jc w:val="center"/>
              <w:rPr>
                <w:rFonts w:ascii="Arial" w:hAnsi="Arial" w:cs="Arial"/>
              </w:rPr>
            </w:pPr>
            <w:r w:rsidRPr="00F30F9F">
              <w:rPr>
                <w:rFonts w:ascii="Arial" w:hAnsi="Arial" w:cs="Arial"/>
              </w:rPr>
              <w:t>25th February 2021</w:t>
            </w:r>
          </w:p>
        </w:tc>
        <w:tc>
          <w:tcPr>
            <w:tcW w:w="970" w:type="pct"/>
            <w:tcBorders>
              <w:bottom w:val="single" w:sz="4" w:space="0" w:color="auto"/>
            </w:tcBorders>
            <w:shd w:val="clear" w:color="auto" w:fill="D9D9D9"/>
            <w:vAlign w:val="center"/>
          </w:tcPr>
          <w:p w14:paraId="600C1475" w14:textId="77777777" w:rsidR="00AB1012" w:rsidRDefault="00AB1012" w:rsidP="00393680">
            <w:pPr>
              <w:pStyle w:val="Header"/>
              <w:tabs>
                <w:tab w:val="clear" w:pos="4153"/>
                <w:tab w:val="clear" w:pos="8306"/>
              </w:tabs>
              <w:jc w:val="center"/>
              <w:rPr>
                <w:rFonts w:ascii="Arial" w:hAnsi="Arial" w:cs="Arial"/>
                <w:b/>
                <w:bCs/>
              </w:rPr>
            </w:pPr>
            <w:r>
              <w:rPr>
                <w:rFonts w:ascii="Arial" w:hAnsi="Arial" w:cs="Arial"/>
                <w:b/>
                <w:bCs/>
              </w:rPr>
              <w:t>Client</w:t>
            </w:r>
          </w:p>
        </w:tc>
        <w:tc>
          <w:tcPr>
            <w:tcW w:w="1667" w:type="pct"/>
            <w:tcBorders>
              <w:bottom w:val="single" w:sz="4" w:space="0" w:color="auto"/>
            </w:tcBorders>
            <w:vAlign w:val="center"/>
          </w:tcPr>
          <w:p w14:paraId="4A79B8A0" w14:textId="77777777" w:rsidR="00AB1012" w:rsidRPr="00AB1012" w:rsidRDefault="00862C63" w:rsidP="00AB1012">
            <w:pPr>
              <w:pStyle w:val="Header"/>
              <w:tabs>
                <w:tab w:val="clear" w:pos="4153"/>
                <w:tab w:val="clear" w:pos="8306"/>
              </w:tabs>
              <w:jc w:val="center"/>
              <w:rPr>
                <w:rFonts w:ascii="Arial" w:hAnsi="Arial" w:cs="Arial"/>
              </w:rPr>
            </w:pPr>
            <w:r>
              <w:rPr>
                <w:rFonts w:ascii="Arial" w:hAnsi="Arial" w:cs="Arial"/>
              </w:rPr>
              <w:t>The Emporium</w:t>
            </w:r>
          </w:p>
        </w:tc>
      </w:tr>
      <w:tr w:rsidR="00AB1012" w14:paraId="33C6ACCC" w14:textId="77777777" w:rsidTr="00393680">
        <w:trPr>
          <w:cantSplit/>
          <w:trHeight w:val="562"/>
        </w:trPr>
        <w:tc>
          <w:tcPr>
            <w:tcW w:w="5000" w:type="pct"/>
            <w:gridSpan w:val="5"/>
            <w:tcBorders>
              <w:bottom w:val="single" w:sz="4" w:space="0" w:color="auto"/>
            </w:tcBorders>
            <w:shd w:val="clear" w:color="auto" w:fill="D9D9D9"/>
            <w:vAlign w:val="center"/>
          </w:tcPr>
          <w:p w14:paraId="0DEC0D4B" w14:textId="77777777" w:rsidR="00AB1012" w:rsidRDefault="00AB1012" w:rsidP="00393680">
            <w:pPr>
              <w:pStyle w:val="Header"/>
              <w:tabs>
                <w:tab w:val="clear" w:pos="4153"/>
                <w:tab w:val="clear" w:pos="8306"/>
              </w:tabs>
              <w:jc w:val="center"/>
              <w:rPr>
                <w:rFonts w:ascii="Arial" w:hAnsi="Arial" w:cs="Arial"/>
                <w:b/>
                <w:bCs/>
              </w:rPr>
            </w:pPr>
            <w:r>
              <w:rPr>
                <w:rFonts w:ascii="Arial" w:hAnsi="Arial" w:cs="Arial"/>
                <w:b/>
                <w:bCs/>
              </w:rPr>
              <w:t>Notes</w:t>
            </w:r>
          </w:p>
        </w:tc>
      </w:tr>
      <w:tr w:rsidR="00AB1012" w14:paraId="4F679192" w14:textId="77777777" w:rsidTr="00393680">
        <w:trPr>
          <w:cantSplit/>
          <w:trHeight w:val="1134"/>
        </w:trPr>
        <w:tc>
          <w:tcPr>
            <w:tcW w:w="300" w:type="pct"/>
            <w:shd w:val="clear" w:color="auto" w:fill="E0E0E0"/>
            <w:textDirection w:val="btLr"/>
            <w:vAlign w:val="center"/>
          </w:tcPr>
          <w:p w14:paraId="67DFCA93" w14:textId="77777777" w:rsidR="00AB1012" w:rsidRDefault="00AB1012" w:rsidP="00393680">
            <w:pPr>
              <w:pStyle w:val="Header"/>
              <w:tabs>
                <w:tab w:val="clear" w:pos="4153"/>
                <w:tab w:val="clear" w:pos="8306"/>
              </w:tabs>
              <w:ind w:left="113" w:right="113"/>
              <w:jc w:val="center"/>
              <w:rPr>
                <w:rFonts w:ascii="Arial" w:hAnsi="Arial" w:cs="Arial"/>
                <w:b/>
                <w:bCs/>
              </w:rPr>
            </w:pPr>
            <w:r>
              <w:rPr>
                <w:rFonts w:ascii="Arial" w:hAnsi="Arial" w:cs="Arial"/>
                <w:b/>
                <w:bCs/>
              </w:rPr>
              <w:t>Situation</w:t>
            </w:r>
          </w:p>
        </w:tc>
        <w:tc>
          <w:tcPr>
            <w:tcW w:w="4700" w:type="pct"/>
            <w:gridSpan w:val="4"/>
            <w:vAlign w:val="center"/>
          </w:tcPr>
          <w:p w14:paraId="0F6B59A6" w14:textId="77777777" w:rsidR="00AB1012" w:rsidRDefault="00AB1012" w:rsidP="00393680">
            <w:pPr>
              <w:pStyle w:val="Header"/>
              <w:tabs>
                <w:tab w:val="clear" w:pos="4153"/>
                <w:tab w:val="clear" w:pos="8306"/>
              </w:tabs>
              <w:ind w:left="72"/>
              <w:rPr>
                <w:rFonts w:ascii="Arial" w:hAnsi="Arial" w:cs="Arial"/>
              </w:rPr>
            </w:pPr>
          </w:p>
          <w:p w14:paraId="245AEC87" w14:textId="77777777" w:rsidR="000B3692" w:rsidRPr="009C1681" w:rsidRDefault="000B3692" w:rsidP="00393680">
            <w:pPr>
              <w:pStyle w:val="Header"/>
              <w:tabs>
                <w:tab w:val="clear" w:pos="4153"/>
                <w:tab w:val="clear" w:pos="8306"/>
              </w:tabs>
              <w:ind w:left="72"/>
              <w:rPr>
                <w:rFonts w:ascii="Arial" w:hAnsi="Arial" w:cs="Arial"/>
              </w:rPr>
            </w:pPr>
          </w:p>
          <w:p w14:paraId="4F30CBDC" w14:textId="77777777" w:rsidR="00A02AE2" w:rsidRPr="009C1681" w:rsidRDefault="00AB1012" w:rsidP="00393680">
            <w:pPr>
              <w:pStyle w:val="Header"/>
              <w:tabs>
                <w:tab w:val="clear" w:pos="4153"/>
                <w:tab w:val="clear" w:pos="8306"/>
              </w:tabs>
              <w:ind w:left="72"/>
              <w:rPr>
                <w:rFonts w:ascii="Arial" w:hAnsi="Arial" w:cs="Arial"/>
              </w:rPr>
            </w:pPr>
            <w:r w:rsidRPr="009C1681">
              <w:rPr>
                <w:rFonts w:ascii="Arial" w:hAnsi="Arial" w:cs="Arial"/>
              </w:rPr>
              <w:t xml:space="preserve">Established in 1974 </w:t>
            </w:r>
            <w:r w:rsidR="0096276D" w:rsidRPr="009C1681">
              <w:rPr>
                <w:rFonts w:ascii="Arial" w:hAnsi="Arial" w:cs="Arial"/>
              </w:rPr>
              <w:t xml:space="preserve">as a Local Authority-owned </w:t>
            </w:r>
            <w:r w:rsidRPr="009C1681">
              <w:rPr>
                <w:rFonts w:ascii="Arial" w:hAnsi="Arial" w:cs="Arial"/>
              </w:rPr>
              <w:t xml:space="preserve">arts centre </w:t>
            </w:r>
            <w:r w:rsidR="00A02AE2" w:rsidRPr="009C1681">
              <w:rPr>
                <w:rFonts w:ascii="Arial" w:hAnsi="Arial" w:cs="Arial"/>
              </w:rPr>
              <w:t xml:space="preserve">based </w:t>
            </w:r>
            <w:r w:rsidR="0096276D" w:rsidRPr="009C1681">
              <w:rPr>
                <w:rFonts w:ascii="Arial" w:hAnsi="Arial" w:cs="Arial"/>
              </w:rPr>
              <w:t>in an iconic purpose</w:t>
            </w:r>
            <w:r w:rsidR="00012C3D">
              <w:rPr>
                <w:rFonts w:ascii="Arial" w:hAnsi="Arial" w:cs="Arial"/>
              </w:rPr>
              <w:t>-</w:t>
            </w:r>
            <w:r w:rsidR="0096276D" w:rsidRPr="009C1681">
              <w:rPr>
                <w:rFonts w:ascii="Arial" w:hAnsi="Arial" w:cs="Arial"/>
              </w:rPr>
              <w:t xml:space="preserve">built </w:t>
            </w:r>
            <w:r w:rsidR="00A02AE2" w:rsidRPr="009C1681">
              <w:rPr>
                <w:rFonts w:ascii="Arial" w:hAnsi="Arial" w:cs="Arial"/>
              </w:rPr>
              <w:t xml:space="preserve">facility, The </w:t>
            </w:r>
            <w:r w:rsidR="00862C63">
              <w:rPr>
                <w:rFonts w:ascii="Arial" w:hAnsi="Arial" w:cs="Arial"/>
              </w:rPr>
              <w:t xml:space="preserve">Emporium </w:t>
            </w:r>
            <w:r w:rsidR="0096276D" w:rsidRPr="009C1681">
              <w:rPr>
                <w:rFonts w:ascii="Arial" w:hAnsi="Arial" w:cs="Arial"/>
              </w:rPr>
              <w:t xml:space="preserve">was commissioned to provide a base for performing and fine art students from the local College and University. Over three decades </w:t>
            </w:r>
            <w:r w:rsidR="00862C63">
              <w:rPr>
                <w:rFonts w:ascii="Arial" w:hAnsi="Arial" w:cs="Arial"/>
              </w:rPr>
              <w:t xml:space="preserve">The </w:t>
            </w:r>
            <w:r w:rsidR="0096276D" w:rsidRPr="009C1681">
              <w:rPr>
                <w:rFonts w:ascii="Arial" w:hAnsi="Arial" w:cs="Arial"/>
              </w:rPr>
              <w:t>E</w:t>
            </w:r>
            <w:r w:rsidR="00862C63">
              <w:rPr>
                <w:rFonts w:ascii="Arial" w:hAnsi="Arial" w:cs="Arial"/>
              </w:rPr>
              <w:t xml:space="preserve">mporium </w:t>
            </w:r>
            <w:r w:rsidR="00A02AE2" w:rsidRPr="009C1681">
              <w:rPr>
                <w:rFonts w:ascii="Arial" w:hAnsi="Arial" w:cs="Arial"/>
              </w:rPr>
              <w:t xml:space="preserve">has </w:t>
            </w:r>
            <w:r w:rsidR="0096276D" w:rsidRPr="009C1681">
              <w:rPr>
                <w:rFonts w:ascii="Arial" w:hAnsi="Arial" w:cs="Arial"/>
              </w:rPr>
              <w:t xml:space="preserve">built a strong reputation in its local community and the wider arts </w:t>
            </w:r>
            <w:r w:rsidR="00A02AE2" w:rsidRPr="009C1681">
              <w:rPr>
                <w:rFonts w:ascii="Arial" w:hAnsi="Arial" w:cs="Arial"/>
              </w:rPr>
              <w:t>scene</w:t>
            </w:r>
            <w:r w:rsidR="0096276D" w:rsidRPr="009C1681">
              <w:rPr>
                <w:rFonts w:ascii="Arial" w:hAnsi="Arial" w:cs="Arial"/>
              </w:rPr>
              <w:t xml:space="preserve">. </w:t>
            </w:r>
          </w:p>
          <w:p w14:paraId="1E09A871" w14:textId="77777777" w:rsidR="00A02AE2" w:rsidRDefault="00A02AE2" w:rsidP="00393680">
            <w:pPr>
              <w:pStyle w:val="Header"/>
              <w:tabs>
                <w:tab w:val="clear" w:pos="4153"/>
                <w:tab w:val="clear" w:pos="8306"/>
              </w:tabs>
              <w:ind w:left="72"/>
              <w:rPr>
                <w:rFonts w:ascii="Arial" w:hAnsi="Arial" w:cs="Arial"/>
              </w:rPr>
            </w:pPr>
          </w:p>
          <w:p w14:paraId="738FB1A4" w14:textId="77777777" w:rsidR="000B3692" w:rsidRPr="009C1681" w:rsidRDefault="000B3692" w:rsidP="00393680">
            <w:pPr>
              <w:pStyle w:val="Header"/>
              <w:tabs>
                <w:tab w:val="clear" w:pos="4153"/>
                <w:tab w:val="clear" w:pos="8306"/>
              </w:tabs>
              <w:ind w:left="72"/>
              <w:rPr>
                <w:rFonts w:ascii="Arial" w:hAnsi="Arial" w:cs="Arial"/>
              </w:rPr>
            </w:pPr>
          </w:p>
          <w:p w14:paraId="6A9EE26D" w14:textId="77777777" w:rsidR="0096276D" w:rsidRPr="009C1681" w:rsidRDefault="0096276D" w:rsidP="00393680">
            <w:pPr>
              <w:pStyle w:val="Header"/>
              <w:tabs>
                <w:tab w:val="clear" w:pos="4153"/>
                <w:tab w:val="clear" w:pos="8306"/>
              </w:tabs>
              <w:ind w:left="72"/>
              <w:rPr>
                <w:rFonts w:ascii="Arial" w:hAnsi="Arial" w:cs="Arial"/>
              </w:rPr>
            </w:pPr>
            <w:r w:rsidRPr="009C1681">
              <w:rPr>
                <w:rFonts w:ascii="Arial" w:hAnsi="Arial" w:cs="Arial"/>
              </w:rPr>
              <w:t xml:space="preserve">Based in </w:t>
            </w:r>
            <w:r w:rsidR="00012C3D">
              <w:rPr>
                <w:rFonts w:ascii="Arial" w:hAnsi="Arial" w:cs="Arial"/>
              </w:rPr>
              <w:t xml:space="preserve">a </w:t>
            </w:r>
            <w:r w:rsidRPr="009C1681">
              <w:rPr>
                <w:rFonts w:ascii="Arial" w:hAnsi="Arial" w:cs="Arial"/>
              </w:rPr>
              <w:t xml:space="preserve">highly diverse city the Trustees </w:t>
            </w:r>
            <w:r w:rsidR="00012C3D">
              <w:rPr>
                <w:rFonts w:ascii="Arial" w:hAnsi="Arial" w:cs="Arial"/>
              </w:rPr>
              <w:t xml:space="preserve">have </w:t>
            </w:r>
            <w:r w:rsidRPr="009C1681">
              <w:rPr>
                <w:rFonts w:ascii="Arial" w:hAnsi="Arial" w:cs="Arial"/>
              </w:rPr>
              <w:t xml:space="preserve">sought to </w:t>
            </w:r>
            <w:r w:rsidR="000B3692">
              <w:rPr>
                <w:rFonts w:ascii="Arial" w:hAnsi="Arial" w:cs="Arial"/>
              </w:rPr>
              <w:t xml:space="preserve">enhance </w:t>
            </w:r>
            <w:r w:rsidRPr="009C1681">
              <w:rPr>
                <w:rFonts w:ascii="Arial" w:hAnsi="Arial" w:cs="Arial"/>
              </w:rPr>
              <w:t xml:space="preserve">its artistic and cultural offerings by expanding beyond its performing arts </w:t>
            </w:r>
            <w:r w:rsidR="00A02AE2" w:rsidRPr="009C1681">
              <w:rPr>
                <w:rFonts w:ascii="Arial" w:hAnsi="Arial" w:cs="Arial"/>
              </w:rPr>
              <w:t xml:space="preserve">brief </w:t>
            </w:r>
            <w:r w:rsidRPr="009C1681">
              <w:rPr>
                <w:rFonts w:ascii="Arial" w:hAnsi="Arial" w:cs="Arial"/>
              </w:rPr>
              <w:t>(music, theatre, dance) to include languages, new media, creative writing, ceramics and textiles.</w:t>
            </w:r>
            <w:r w:rsidR="00A02AE2" w:rsidRPr="009C1681">
              <w:t xml:space="preserve"> </w:t>
            </w:r>
            <w:r w:rsidR="00A02AE2" w:rsidRPr="009C1681">
              <w:rPr>
                <w:rFonts w:ascii="Arial" w:hAnsi="Arial" w:cs="Arial"/>
              </w:rPr>
              <w:t>Its biennial International Children’s Festival rivals any other such festival in scale and quality and is seen as an international model of good practice in the sector.</w:t>
            </w:r>
          </w:p>
          <w:p w14:paraId="6C61678E" w14:textId="77777777" w:rsidR="003E5922" w:rsidRDefault="003E5922" w:rsidP="00393680">
            <w:pPr>
              <w:pStyle w:val="Header"/>
              <w:tabs>
                <w:tab w:val="clear" w:pos="4153"/>
                <w:tab w:val="clear" w:pos="8306"/>
              </w:tabs>
              <w:ind w:left="72"/>
              <w:rPr>
                <w:rFonts w:ascii="Arial" w:hAnsi="Arial" w:cs="Arial"/>
              </w:rPr>
            </w:pPr>
          </w:p>
          <w:p w14:paraId="6FCEAB5E" w14:textId="77777777" w:rsidR="000B3692" w:rsidRPr="009C1681" w:rsidRDefault="000B3692" w:rsidP="00393680">
            <w:pPr>
              <w:pStyle w:val="Header"/>
              <w:tabs>
                <w:tab w:val="clear" w:pos="4153"/>
                <w:tab w:val="clear" w:pos="8306"/>
              </w:tabs>
              <w:ind w:left="72"/>
              <w:rPr>
                <w:rFonts w:ascii="Arial" w:hAnsi="Arial" w:cs="Arial"/>
              </w:rPr>
            </w:pPr>
          </w:p>
          <w:p w14:paraId="66912DDB" w14:textId="77777777" w:rsidR="00AB1012" w:rsidRPr="009C1681" w:rsidRDefault="00862C63" w:rsidP="00393680">
            <w:pPr>
              <w:pStyle w:val="Header"/>
              <w:tabs>
                <w:tab w:val="clear" w:pos="4153"/>
                <w:tab w:val="clear" w:pos="8306"/>
              </w:tabs>
              <w:ind w:left="72"/>
              <w:rPr>
                <w:rFonts w:ascii="Arial" w:hAnsi="Arial" w:cs="Arial"/>
              </w:rPr>
            </w:pPr>
            <w:r>
              <w:rPr>
                <w:rFonts w:ascii="Arial" w:hAnsi="Arial" w:cs="Arial"/>
              </w:rPr>
              <w:t xml:space="preserve">The </w:t>
            </w:r>
            <w:r w:rsidRPr="009C1681">
              <w:rPr>
                <w:rFonts w:ascii="Arial" w:hAnsi="Arial" w:cs="Arial"/>
              </w:rPr>
              <w:t>E</w:t>
            </w:r>
            <w:r>
              <w:rPr>
                <w:rFonts w:ascii="Arial" w:hAnsi="Arial" w:cs="Arial"/>
              </w:rPr>
              <w:t xml:space="preserve">mporium </w:t>
            </w:r>
            <w:r w:rsidR="00012C3D">
              <w:rPr>
                <w:rFonts w:ascii="Arial" w:hAnsi="Arial" w:cs="Arial"/>
              </w:rPr>
              <w:t>is considered to be a creative hothouse</w:t>
            </w:r>
            <w:r w:rsidR="003E5922" w:rsidRPr="009C1681">
              <w:rPr>
                <w:rFonts w:ascii="Arial" w:hAnsi="Arial" w:cs="Arial"/>
              </w:rPr>
              <w:t xml:space="preserve"> in the region with its strong reputation for creating popular original works. Its diverse community comes</w:t>
            </w:r>
            <w:r w:rsidR="00A02AE2" w:rsidRPr="009C1681">
              <w:rPr>
                <w:rFonts w:ascii="Arial" w:hAnsi="Arial" w:cs="Arial"/>
              </w:rPr>
              <w:t xml:space="preserve"> from a </w:t>
            </w:r>
            <w:r w:rsidR="003E5922" w:rsidRPr="009C1681">
              <w:rPr>
                <w:rFonts w:ascii="Arial" w:hAnsi="Arial" w:cs="Arial"/>
              </w:rPr>
              <w:t>wide range of ethnic, cultural, national and l</w:t>
            </w:r>
            <w:r w:rsidR="00A02AE2" w:rsidRPr="009C1681">
              <w:rPr>
                <w:rFonts w:ascii="Arial" w:hAnsi="Arial" w:cs="Arial"/>
              </w:rPr>
              <w:t>in</w:t>
            </w:r>
            <w:r w:rsidR="000B3692">
              <w:rPr>
                <w:rFonts w:ascii="Arial" w:hAnsi="Arial" w:cs="Arial"/>
              </w:rPr>
              <w:t>guistic backgrounds.</w:t>
            </w:r>
          </w:p>
          <w:p w14:paraId="6A991C5F" w14:textId="77777777" w:rsidR="00AB1012" w:rsidRDefault="00AB1012" w:rsidP="00393680">
            <w:pPr>
              <w:pStyle w:val="Header"/>
              <w:tabs>
                <w:tab w:val="clear" w:pos="4153"/>
                <w:tab w:val="clear" w:pos="8306"/>
              </w:tabs>
              <w:ind w:left="72"/>
              <w:rPr>
                <w:rFonts w:ascii="Arial" w:hAnsi="Arial" w:cs="Arial"/>
              </w:rPr>
            </w:pPr>
          </w:p>
          <w:p w14:paraId="0EE26558" w14:textId="77777777" w:rsidR="000B3692" w:rsidRPr="009C1681" w:rsidRDefault="000B3692" w:rsidP="00393680">
            <w:pPr>
              <w:pStyle w:val="Header"/>
              <w:tabs>
                <w:tab w:val="clear" w:pos="4153"/>
                <w:tab w:val="clear" w:pos="8306"/>
              </w:tabs>
              <w:ind w:left="72"/>
              <w:rPr>
                <w:rFonts w:ascii="Arial" w:hAnsi="Arial" w:cs="Arial"/>
              </w:rPr>
            </w:pPr>
          </w:p>
          <w:p w14:paraId="1E56ABF9" w14:textId="77777777" w:rsidR="003E5922" w:rsidRPr="009C1681" w:rsidRDefault="00AB1012" w:rsidP="00393680">
            <w:pPr>
              <w:pStyle w:val="Header"/>
              <w:tabs>
                <w:tab w:val="clear" w:pos="4153"/>
                <w:tab w:val="clear" w:pos="8306"/>
              </w:tabs>
              <w:ind w:left="72"/>
              <w:rPr>
                <w:rFonts w:ascii="Arial" w:hAnsi="Arial" w:cs="Arial"/>
              </w:rPr>
            </w:pPr>
            <w:r w:rsidRPr="009C1681">
              <w:rPr>
                <w:rFonts w:ascii="Arial" w:hAnsi="Arial" w:cs="Arial"/>
              </w:rPr>
              <w:t xml:space="preserve">The current staff comprises </w:t>
            </w:r>
            <w:r w:rsidR="003E5922" w:rsidRPr="009C1681">
              <w:rPr>
                <w:rFonts w:ascii="Arial" w:hAnsi="Arial" w:cs="Arial"/>
              </w:rPr>
              <w:t>11</w:t>
            </w:r>
            <w:r w:rsidRPr="009C1681">
              <w:rPr>
                <w:rFonts w:ascii="Arial" w:hAnsi="Arial" w:cs="Arial"/>
              </w:rPr>
              <w:t xml:space="preserve"> personnel</w:t>
            </w:r>
            <w:r w:rsidR="000B3692">
              <w:rPr>
                <w:rFonts w:ascii="Arial" w:hAnsi="Arial" w:cs="Arial"/>
              </w:rPr>
              <w:t>: a</w:t>
            </w:r>
            <w:r w:rsidR="003E5922" w:rsidRPr="009C1681">
              <w:rPr>
                <w:rFonts w:ascii="Arial" w:hAnsi="Arial" w:cs="Arial"/>
              </w:rPr>
              <w:t xml:space="preserve">n </w:t>
            </w:r>
            <w:r w:rsidRPr="009C1681">
              <w:rPr>
                <w:rFonts w:ascii="Arial" w:hAnsi="Arial" w:cs="Arial"/>
              </w:rPr>
              <w:t>A</w:t>
            </w:r>
            <w:r w:rsidR="003E5922" w:rsidRPr="009C1681">
              <w:rPr>
                <w:rFonts w:ascii="Arial" w:hAnsi="Arial" w:cs="Arial"/>
              </w:rPr>
              <w:t xml:space="preserve">rtistic Director/Chief Executive, </w:t>
            </w:r>
            <w:r w:rsidR="000B3692">
              <w:rPr>
                <w:rFonts w:ascii="Arial" w:hAnsi="Arial" w:cs="Arial"/>
              </w:rPr>
              <w:t xml:space="preserve">a </w:t>
            </w:r>
            <w:r w:rsidR="003E5922" w:rsidRPr="009C1681">
              <w:rPr>
                <w:rFonts w:ascii="Arial" w:hAnsi="Arial" w:cs="Arial"/>
              </w:rPr>
              <w:t xml:space="preserve">programming and marketing team of 3, </w:t>
            </w:r>
            <w:r w:rsidR="000B3692">
              <w:rPr>
                <w:rFonts w:ascii="Arial" w:hAnsi="Arial" w:cs="Arial"/>
              </w:rPr>
              <w:t xml:space="preserve">a </w:t>
            </w:r>
            <w:r w:rsidR="003E5922" w:rsidRPr="009C1681">
              <w:rPr>
                <w:rFonts w:ascii="Arial" w:hAnsi="Arial" w:cs="Arial"/>
              </w:rPr>
              <w:t xml:space="preserve">technical and </w:t>
            </w:r>
            <w:r w:rsidR="00A02AE2" w:rsidRPr="009C1681">
              <w:rPr>
                <w:rFonts w:ascii="Arial" w:hAnsi="Arial" w:cs="Arial"/>
              </w:rPr>
              <w:t>maintenance</w:t>
            </w:r>
            <w:r w:rsidR="003E5922" w:rsidRPr="009C1681">
              <w:rPr>
                <w:rFonts w:ascii="Arial" w:hAnsi="Arial" w:cs="Arial"/>
              </w:rPr>
              <w:t xml:space="preserve"> team of 4 and a finance and </w:t>
            </w:r>
            <w:r w:rsidR="000B3692">
              <w:rPr>
                <w:rFonts w:ascii="Arial" w:hAnsi="Arial" w:cs="Arial"/>
              </w:rPr>
              <w:t xml:space="preserve">an </w:t>
            </w:r>
            <w:r w:rsidR="003E5922" w:rsidRPr="009C1681">
              <w:rPr>
                <w:rFonts w:ascii="Arial" w:hAnsi="Arial" w:cs="Arial"/>
              </w:rPr>
              <w:t xml:space="preserve">administrative team of 3. Besides those </w:t>
            </w:r>
            <w:r w:rsidR="00A02AE2" w:rsidRPr="009C1681">
              <w:rPr>
                <w:rFonts w:ascii="Arial" w:hAnsi="Arial" w:cs="Arial"/>
              </w:rPr>
              <w:t xml:space="preserve">directly </w:t>
            </w:r>
            <w:r w:rsidR="003E5922" w:rsidRPr="009C1681">
              <w:rPr>
                <w:rFonts w:ascii="Arial" w:hAnsi="Arial" w:cs="Arial"/>
              </w:rPr>
              <w:t xml:space="preserve">employed </w:t>
            </w:r>
            <w:r w:rsidR="00862C63">
              <w:rPr>
                <w:rFonts w:ascii="Arial" w:hAnsi="Arial" w:cs="Arial"/>
              </w:rPr>
              <w:t xml:space="preserve">The Emporium </w:t>
            </w:r>
            <w:r w:rsidR="003E5922" w:rsidRPr="009C1681">
              <w:rPr>
                <w:rFonts w:ascii="Arial" w:hAnsi="Arial" w:cs="Arial"/>
              </w:rPr>
              <w:t xml:space="preserve">can count on hundreds of volunteers and </w:t>
            </w:r>
            <w:r w:rsidR="00A02AE2" w:rsidRPr="009C1681">
              <w:rPr>
                <w:rFonts w:ascii="Arial" w:hAnsi="Arial" w:cs="Arial"/>
              </w:rPr>
              <w:t xml:space="preserve">dozens of </w:t>
            </w:r>
            <w:r w:rsidR="003E5922" w:rsidRPr="009C1681">
              <w:rPr>
                <w:rFonts w:ascii="Arial" w:hAnsi="Arial" w:cs="Arial"/>
              </w:rPr>
              <w:t>partner organisations who are committed to the sustainability of the Centre.</w:t>
            </w:r>
          </w:p>
          <w:p w14:paraId="7E104279" w14:textId="77777777" w:rsidR="00AB1012" w:rsidRDefault="00AB1012" w:rsidP="009C1681">
            <w:pPr>
              <w:pStyle w:val="Header"/>
              <w:tabs>
                <w:tab w:val="clear" w:pos="4153"/>
                <w:tab w:val="clear" w:pos="8306"/>
              </w:tabs>
              <w:rPr>
                <w:rFonts w:ascii="Arial" w:hAnsi="Arial" w:cs="Arial"/>
              </w:rPr>
            </w:pPr>
          </w:p>
          <w:p w14:paraId="50D3260D" w14:textId="77777777" w:rsidR="000B3692" w:rsidRDefault="000B3692" w:rsidP="009C1681">
            <w:pPr>
              <w:pStyle w:val="Header"/>
              <w:tabs>
                <w:tab w:val="clear" w:pos="4153"/>
                <w:tab w:val="clear" w:pos="8306"/>
              </w:tabs>
              <w:rPr>
                <w:rFonts w:ascii="Arial" w:hAnsi="Arial" w:cs="Arial"/>
              </w:rPr>
            </w:pPr>
          </w:p>
        </w:tc>
      </w:tr>
      <w:tr w:rsidR="00AB1012" w14:paraId="28B3F4EC" w14:textId="77777777" w:rsidTr="00393680">
        <w:trPr>
          <w:cantSplit/>
          <w:trHeight w:val="1134"/>
        </w:trPr>
        <w:tc>
          <w:tcPr>
            <w:tcW w:w="300" w:type="pct"/>
            <w:tcBorders>
              <w:bottom w:val="single" w:sz="4" w:space="0" w:color="auto"/>
            </w:tcBorders>
            <w:shd w:val="clear" w:color="auto" w:fill="E0E0E0"/>
            <w:textDirection w:val="btLr"/>
            <w:vAlign w:val="center"/>
          </w:tcPr>
          <w:p w14:paraId="53486781" w14:textId="77777777" w:rsidR="00AB1012" w:rsidRDefault="00AB1012" w:rsidP="00393680">
            <w:pPr>
              <w:pStyle w:val="Header"/>
              <w:tabs>
                <w:tab w:val="clear" w:pos="4153"/>
                <w:tab w:val="clear" w:pos="8306"/>
              </w:tabs>
              <w:ind w:left="113" w:right="113"/>
              <w:jc w:val="center"/>
              <w:rPr>
                <w:rFonts w:ascii="Arial" w:hAnsi="Arial" w:cs="Arial"/>
                <w:b/>
                <w:bCs/>
              </w:rPr>
            </w:pPr>
            <w:r>
              <w:rPr>
                <w:rFonts w:ascii="Arial" w:hAnsi="Arial" w:cs="Arial"/>
                <w:b/>
                <w:bCs/>
              </w:rPr>
              <w:lastRenderedPageBreak/>
              <w:t>Problem</w:t>
            </w:r>
          </w:p>
        </w:tc>
        <w:tc>
          <w:tcPr>
            <w:tcW w:w="4700" w:type="pct"/>
            <w:gridSpan w:val="4"/>
            <w:vAlign w:val="center"/>
          </w:tcPr>
          <w:p w14:paraId="1BB7950F" w14:textId="77777777" w:rsidR="00AB1012" w:rsidRDefault="00AB1012" w:rsidP="000B3692">
            <w:pPr>
              <w:pStyle w:val="Header"/>
              <w:tabs>
                <w:tab w:val="clear" w:pos="4153"/>
                <w:tab w:val="clear" w:pos="8306"/>
              </w:tabs>
              <w:rPr>
                <w:rFonts w:ascii="Arial" w:hAnsi="Arial" w:cs="Arial"/>
              </w:rPr>
            </w:pPr>
          </w:p>
          <w:p w14:paraId="6CDE2814" w14:textId="77777777" w:rsidR="000B3692" w:rsidRDefault="000B3692" w:rsidP="000B3692">
            <w:pPr>
              <w:pStyle w:val="Header"/>
              <w:tabs>
                <w:tab w:val="clear" w:pos="4153"/>
                <w:tab w:val="clear" w:pos="8306"/>
              </w:tabs>
              <w:rPr>
                <w:rFonts w:ascii="Arial" w:hAnsi="Arial" w:cs="Arial"/>
              </w:rPr>
            </w:pPr>
          </w:p>
          <w:p w14:paraId="21B479FC" w14:textId="20DF88BA" w:rsidR="000B3692" w:rsidRDefault="000B3692" w:rsidP="000B3692">
            <w:pPr>
              <w:pStyle w:val="Header"/>
              <w:tabs>
                <w:tab w:val="clear" w:pos="4153"/>
                <w:tab w:val="clear" w:pos="8306"/>
              </w:tabs>
              <w:ind w:left="72"/>
              <w:rPr>
                <w:rFonts w:ascii="Arial" w:hAnsi="Arial" w:cs="Arial"/>
              </w:rPr>
            </w:pPr>
            <w:r w:rsidRPr="009C1681">
              <w:rPr>
                <w:rFonts w:ascii="Arial" w:hAnsi="Arial" w:cs="Arial"/>
              </w:rPr>
              <w:t xml:space="preserve">Since the onset of </w:t>
            </w:r>
            <w:r>
              <w:rPr>
                <w:rFonts w:ascii="Arial" w:hAnsi="Arial" w:cs="Arial"/>
              </w:rPr>
              <w:t>r</w:t>
            </w:r>
            <w:r w:rsidRPr="009C1681">
              <w:rPr>
                <w:rFonts w:ascii="Arial" w:hAnsi="Arial" w:cs="Arial"/>
              </w:rPr>
              <w:t xml:space="preserve">ecession in 2008 </w:t>
            </w:r>
            <w:r>
              <w:rPr>
                <w:rFonts w:ascii="Arial" w:hAnsi="Arial" w:cs="Arial"/>
              </w:rPr>
              <w:t xml:space="preserve">The </w:t>
            </w:r>
            <w:proofErr w:type="spellStart"/>
            <w:r w:rsidRPr="009C1681">
              <w:rPr>
                <w:rFonts w:ascii="Arial" w:hAnsi="Arial" w:cs="Arial"/>
              </w:rPr>
              <w:t>E</w:t>
            </w:r>
            <w:r>
              <w:rPr>
                <w:rFonts w:ascii="Arial" w:hAnsi="Arial" w:cs="Arial"/>
              </w:rPr>
              <w:t>mproium</w:t>
            </w:r>
            <w:proofErr w:type="spellEnd"/>
            <w:r w:rsidRPr="009C1681">
              <w:rPr>
                <w:rFonts w:ascii="Arial" w:hAnsi="Arial" w:cs="Arial"/>
              </w:rPr>
              <w:t xml:space="preserve"> has suffered financially due to the threefold effect of a reduction in its Local Government and Arts Council subsidy, reduction in interest in the performing arts courses at partner institutions and an overall decline in attendance for performing arts events.</w:t>
            </w:r>
            <w:r>
              <w:rPr>
                <w:rFonts w:ascii="Arial" w:hAnsi="Arial" w:cs="Arial"/>
              </w:rPr>
              <w:t xml:space="preserve"> The public sector subsidy is set to continue declining until at least 202</w:t>
            </w:r>
            <w:r w:rsidR="00F30F9F">
              <w:rPr>
                <w:rFonts w:ascii="Arial" w:hAnsi="Arial" w:cs="Arial"/>
              </w:rPr>
              <w:t>5</w:t>
            </w:r>
            <w:r>
              <w:rPr>
                <w:rFonts w:ascii="Arial" w:hAnsi="Arial" w:cs="Arial"/>
              </w:rPr>
              <w:t>.</w:t>
            </w:r>
          </w:p>
          <w:p w14:paraId="23B86F9F" w14:textId="77777777" w:rsidR="000B3692" w:rsidRDefault="000B3692" w:rsidP="000B3692">
            <w:pPr>
              <w:pStyle w:val="Header"/>
              <w:tabs>
                <w:tab w:val="clear" w:pos="4153"/>
                <w:tab w:val="clear" w:pos="8306"/>
              </w:tabs>
              <w:ind w:left="72"/>
              <w:rPr>
                <w:rFonts w:ascii="Arial" w:hAnsi="Arial" w:cs="Arial"/>
              </w:rPr>
            </w:pPr>
          </w:p>
          <w:p w14:paraId="759EEDA4" w14:textId="77777777" w:rsidR="000B3692" w:rsidRDefault="000B3692" w:rsidP="000B3692">
            <w:pPr>
              <w:pStyle w:val="Header"/>
              <w:tabs>
                <w:tab w:val="clear" w:pos="4153"/>
                <w:tab w:val="clear" w:pos="8306"/>
              </w:tabs>
              <w:ind w:left="72"/>
              <w:rPr>
                <w:rFonts w:ascii="Arial" w:hAnsi="Arial" w:cs="Arial"/>
              </w:rPr>
            </w:pPr>
          </w:p>
          <w:p w14:paraId="6D0FA656" w14:textId="77777777" w:rsidR="000B3692" w:rsidRDefault="000B3692" w:rsidP="000B3692">
            <w:pPr>
              <w:pStyle w:val="Header"/>
              <w:tabs>
                <w:tab w:val="clear" w:pos="4153"/>
                <w:tab w:val="clear" w:pos="8306"/>
              </w:tabs>
              <w:ind w:left="72"/>
              <w:rPr>
                <w:rFonts w:ascii="Arial" w:hAnsi="Arial" w:cs="Arial"/>
              </w:rPr>
            </w:pPr>
            <w:r>
              <w:rPr>
                <w:rFonts w:ascii="Arial" w:hAnsi="Arial" w:cs="Arial"/>
              </w:rPr>
              <w:t xml:space="preserve">Some Trustees have proposed a more </w:t>
            </w:r>
            <w:r w:rsidR="00012C3D">
              <w:rPr>
                <w:rFonts w:ascii="Arial" w:hAnsi="Arial" w:cs="Arial"/>
              </w:rPr>
              <w:t>business-like</w:t>
            </w:r>
            <w:r>
              <w:rPr>
                <w:rFonts w:ascii="Arial" w:hAnsi="Arial" w:cs="Arial"/>
              </w:rPr>
              <w:t xml:space="preserve"> approach to offerings and strongly believes there is an unmet need for an Education Hub in the </w:t>
            </w:r>
            <w:r w:rsidR="00012C3D">
              <w:rPr>
                <w:rFonts w:ascii="Arial" w:hAnsi="Arial" w:cs="Arial"/>
              </w:rPr>
              <w:t xml:space="preserve">local </w:t>
            </w:r>
            <w:r>
              <w:rPr>
                <w:rFonts w:ascii="Arial" w:hAnsi="Arial" w:cs="Arial"/>
              </w:rPr>
              <w:t>area to fill the gap left by the retrenching former College/University partners. To build on its reputation as</w:t>
            </w:r>
            <w:r w:rsidR="00012C3D">
              <w:rPr>
                <w:rFonts w:ascii="Arial" w:hAnsi="Arial" w:cs="Arial"/>
              </w:rPr>
              <w:t xml:space="preserve"> a creative hothouse and to e</w:t>
            </w:r>
            <w:r>
              <w:rPr>
                <w:rFonts w:ascii="Arial" w:hAnsi="Arial" w:cs="Arial"/>
              </w:rPr>
              <w:t xml:space="preserve">ngage its diverse local community The Emporium is keen to develop a series of workshops in the creative arts, languages, </w:t>
            </w:r>
            <w:r w:rsidR="00012C3D">
              <w:rPr>
                <w:rFonts w:ascii="Arial" w:hAnsi="Arial" w:cs="Arial"/>
              </w:rPr>
              <w:t xml:space="preserve">family history, </w:t>
            </w:r>
            <w:r>
              <w:rPr>
                <w:rFonts w:ascii="Arial" w:hAnsi="Arial" w:cs="Arial"/>
              </w:rPr>
              <w:t>culture</w:t>
            </w:r>
            <w:r w:rsidR="00012C3D">
              <w:rPr>
                <w:rFonts w:ascii="Arial" w:hAnsi="Arial" w:cs="Arial"/>
              </w:rPr>
              <w:t xml:space="preserve"> and </w:t>
            </w:r>
            <w:r>
              <w:rPr>
                <w:rFonts w:ascii="Arial" w:hAnsi="Arial" w:cs="Arial"/>
              </w:rPr>
              <w:t>heritage. It also has access</w:t>
            </w:r>
            <w:r w:rsidR="00012C3D">
              <w:rPr>
                <w:rFonts w:ascii="Arial" w:hAnsi="Arial" w:cs="Arial"/>
              </w:rPr>
              <w:t xml:space="preserve"> to additional space and is considering whether to establish a business start-up centre, principally but not exclusively aimed at the creative industries.</w:t>
            </w:r>
          </w:p>
          <w:p w14:paraId="0C6D1187" w14:textId="77777777" w:rsidR="00012C3D" w:rsidRDefault="00012C3D" w:rsidP="000B3692">
            <w:pPr>
              <w:pStyle w:val="Header"/>
              <w:tabs>
                <w:tab w:val="clear" w:pos="4153"/>
                <w:tab w:val="clear" w:pos="8306"/>
              </w:tabs>
              <w:ind w:left="72"/>
              <w:rPr>
                <w:rFonts w:ascii="Arial" w:hAnsi="Arial" w:cs="Arial"/>
              </w:rPr>
            </w:pPr>
          </w:p>
          <w:p w14:paraId="4F462B41" w14:textId="77777777" w:rsidR="00012C3D" w:rsidRDefault="00012C3D" w:rsidP="000B3692">
            <w:pPr>
              <w:pStyle w:val="Header"/>
              <w:tabs>
                <w:tab w:val="clear" w:pos="4153"/>
                <w:tab w:val="clear" w:pos="8306"/>
              </w:tabs>
              <w:ind w:left="72"/>
              <w:rPr>
                <w:rFonts w:ascii="Arial" w:hAnsi="Arial" w:cs="Arial"/>
              </w:rPr>
            </w:pPr>
          </w:p>
          <w:p w14:paraId="51F633D4" w14:textId="77777777" w:rsidR="00012C3D" w:rsidRDefault="00012C3D" w:rsidP="00012C3D">
            <w:pPr>
              <w:pStyle w:val="Header"/>
              <w:tabs>
                <w:tab w:val="clear" w:pos="4153"/>
                <w:tab w:val="clear" w:pos="8306"/>
              </w:tabs>
              <w:ind w:left="72"/>
              <w:rPr>
                <w:rFonts w:ascii="Arial" w:hAnsi="Arial" w:cs="Arial"/>
              </w:rPr>
            </w:pPr>
            <w:r>
              <w:rPr>
                <w:rFonts w:ascii="Arial" w:hAnsi="Arial" w:cs="Arial"/>
              </w:rPr>
              <w:t>The Emporium</w:t>
            </w:r>
            <w:r w:rsidRPr="009C1681">
              <w:rPr>
                <w:rFonts w:ascii="Arial" w:hAnsi="Arial" w:cs="Arial"/>
              </w:rPr>
              <w:t xml:space="preserve">’s original College and University partners are moving away from the arts and humanities subjects towards the more technical disciplines in an attempt to boost recruitment and funding. As a result </w:t>
            </w:r>
            <w:r>
              <w:rPr>
                <w:rFonts w:ascii="Arial" w:hAnsi="Arial" w:cs="Arial"/>
              </w:rPr>
              <w:t xml:space="preserve">The Emporium is </w:t>
            </w:r>
            <w:r w:rsidRPr="009C1681">
              <w:rPr>
                <w:rFonts w:ascii="Arial" w:hAnsi="Arial" w:cs="Arial"/>
              </w:rPr>
              <w:t>eager to work with a commercially-minded partner who are sensitive to maintaining and improving the integrity of its cultural offerings in a way that secures the independence and sustainability of the Centre.</w:t>
            </w:r>
          </w:p>
          <w:p w14:paraId="6D2F3656" w14:textId="77777777" w:rsidR="00AB1012" w:rsidRDefault="00AB1012" w:rsidP="00012C3D">
            <w:pPr>
              <w:pStyle w:val="Header"/>
              <w:tabs>
                <w:tab w:val="clear" w:pos="4153"/>
                <w:tab w:val="clear" w:pos="8306"/>
              </w:tabs>
              <w:rPr>
                <w:rFonts w:ascii="Arial" w:hAnsi="Arial" w:cs="Arial"/>
              </w:rPr>
            </w:pPr>
          </w:p>
          <w:p w14:paraId="474477C7" w14:textId="77777777" w:rsidR="00AB1012" w:rsidRDefault="00AB1012" w:rsidP="00012C3D">
            <w:pPr>
              <w:pStyle w:val="Header"/>
              <w:tabs>
                <w:tab w:val="clear" w:pos="4153"/>
                <w:tab w:val="clear" w:pos="8306"/>
              </w:tabs>
              <w:rPr>
                <w:rFonts w:ascii="Arial" w:hAnsi="Arial" w:cs="Arial"/>
              </w:rPr>
            </w:pPr>
          </w:p>
        </w:tc>
      </w:tr>
    </w:tbl>
    <w:p w14:paraId="1AC7BD3B" w14:textId="77777777" w:rsidR="00AB1012" w:rsidRDefault="00AB1012" w:rsidP="00AB1012">
      <w:pPr>
        <w:rPr>
          <w:rFonts w:ascii="Arial" w:hAnsi="Arial" w:cs="Arial"/>
        </w:rPr>
      </w:pPr>
    </w:p>
    <w:p w14:paraId="7BB33C73" w14:textId="77777777" w:rsidR="00AB1012" w:rsidRDefault="00AB1012" w:rsidP="00AB1012">
      <w:pPr>
        <w:rPr>
          <w:rFonts w:ascii="Arial" w:hAnsi="Arial" w:cs="Arial"/>
        </w:rPr>
      </w:pPr>
    </w:p>
    <w:p w14:paraId="2622F493" w14:textId="77777777" w:rsidR="00AB1012" w:rsidRDefault="00AB1012" w:rsidP="00AB1012">
      <w:pPr>
        <w:rPr>
          <w:rFonts w:ascii="Arial" w:hAnsi="Arial" w:cs="Arial"/>
        </w:rPr>
      </w:pPr>
    </w:p>
    <w:p w14:paraId="260D7B5A" w14:textId="77777777" w:rsidR="00AB1012" w:rsidRDefault="00AB1012" w:rsidP="00AB1012">
      <w:pPr>
        <w:rPr>
          <w:rFonts w:ascii="Arial" w:hAnsi="Arial" w:cs="Arial"/>
        </w:rPr>
      </w:pPr>
    </w:p>
    <w:p w14:paraId="6E41FE44" w14:textId="77777777" w:rsidR="00AB1012" w:rsidRDefault="00AB1012" w:rsidP="00AB1012">
      <w:pPr>
        <w:rPr>
          <w:rFonts w:ascii="Arial" w:hAnsi="Arial" w:cs="Arial"/>
        </w:rPr>
      </w:pPr>
    </w:p>
    <w:p w14:paraId="74C456FC" w14:textId="77777777" w:rsidR="00AB1012" w:rsidRDefault="00AB1012" w:rsidP="00AB1012">
      <w:pPr>
        <w:rPr>
          <w:rFonts w:ascii="Arial" w:hAnsi="Arial" w:cs="Arial"/>
        </w:rPr>
      </w:pPr>
    </w:p>
    <w:p w14:paraId="2B49EB1F" w14:textId="77777777" w:rsidR="00AB1012" w:rsidRDefault="00AB1012" w:rsidP="00AB1012">
      <w:pPr>
        <w:rPr>
          <w:rFonts w:ascii="Arial" w:hAnsi="Arial" w:cs="Arial"/>
        </w:rPr>
      </w:pPr>
    </w:p>
    <w:p w14:paraId="4DCDDB8D" w14:textId="77777777" w:rsidR="00AB1012" w:rsidRDefault="00AB1012" w:rsidP="00AB1012">
      <w:pPr>
        <w:rPr>
          <w:rFonts w:ascii="Arial" w:hAnsi="Arial" w:cs="Arial"/>
        </w:rPr>
      </w:pP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
        <w:gridCol w:w="8235"/>
      </w:tblGrid>
      <w:tr w:rsidR="00AB1012" w:rsidRPr="003D4BE3" w14:paraId="39F4FCA6" w14:textId="77777777" w:rsidTr="00393680">
        <w:trPr>
          <w:cantSplit/>
          <w:trHeight w:val="1134"/>
        </w:trPr>
        <w:tc>
          <w:tcPr>
            <w:tcW w:w="300" w:type="pct"/>
            <w:shd w:val="clear" w:color="auto" w:fill="E0E0E0"/>
            <w:textDirection w:val="btLr"/>
            <w:vAlign w:val="center"/>
          </w:tcPr>
          <w:p w14:paraId="6D6CA183" w14:textId="77777777" w:rsidR="00AB1012" w:rsidRPr="003D4BE3" w:rsidRDefault="00AB1012" w:rsidP="00393680">
            <w:pPr>
              <w:jc w:val="center"/>
              <w:rPr>
                <w:rFonts w:ascii="Arial" w:hAnsi="Arial" w:cs="Arial"/>
                <w:b/>
                <w:bCs/>
              </w:rPr>
            </w:pPr>
            <w:r w:rsidRPr="003D4BE3">
              <w:rPr>
                <w:rFonts w:ascii="Arial" w:hAnsi="Arial" w:cs="Arial"/>
                <w:b/>
                <w:bCs/>
              </w:rPr>
              <w:lastRenderedPageBreak/>
              <w:t>Implication</w:t>
            </w:r>
          </w:p>
        </w:tc>
        <w:tc>
          <w:tcPr>
            <w:tcW w:w="4700" w:type="pct"/>
            <w:vAlign w:val="center"/>
          </w:tcPr>
          <w:p w14:paraId="7B7D1101" w14:textId="77777777" w:rsidR="00AB1012" w:rsidRPr="00AB1012" w:rsidRDefault="00AB1012" w:rsidP="00393680">
            <w:pPr>
              <w:rPr>
                <w:rFonts w:ascii="Arial" w:hAnsi="Arial" w:cs="Arial"/>
                <w:color w:val="FF0000"/>
              </w:rPr>
            </w:pPr>
          </w:p>
          <w:p w14:paraId="08023B4B" w14:textId="77777777" w:rsidR="00AB1012" w:rsidRPr="00AB1012" w:rsidRDefault="00AB1012" w:rsidP="00393680">
            <w:pPr>
              <w:rPr>
                <w:rFonts w:ascii="Arial" w:hAnsi="Arial" w:cs="Arial"/>
                <w:color w:val="FF0000"/>
              </w:rPr>
            </w:pPr>
          </w:p>
          <w:p w14:paraId="58A95D53" w14:textId="77777777" w:rsidR="00012C3D" w:rsidRPr="007579F1" w:rsidRDefault="00012C3D" w:rsidP="00012C3D">
            <w:pPr>
              <w:pStyle w:val="Header"/>
              <w:tabs>
                <w:tab w:val="clear" w:pos="4153"/>
                <w:tab w:val="clear" w:pos="8306"/>
              </w:tabs>
              <w:ind w:left="72"/>
              <w:rPr>
                <w:rFonts w:ascii="Arial" w:hAnsi="Arial" w:cs="Arial"/>
              </w:rPr>
            </w:pPr>
            <w:r w:rsidRPr="007579F1">
              <w:rPr>
                <w:rFonts w:ascii="Arial" w:hAnsi="Arial" w:cs="Arial"/>
              </w:rPr>
              <w:t>Money is fast running out. With transitional grants and with the notice given on its current subsidy, The Emporium will need to reduce its costs or increase its income to avoid becoming insolvent in 18 months’ time.</w:t>
            </w:r>
          </w:p>
          <w:p w14:paraId="746E1204" w14:textId="77777777" w:rsidR="00012C3D" w:rsidRPr="007579F1" w:rsidRDefault="00012C3D" w:rsidP="00AB1012">
            <w:pPr>
              <w:ind w:left="104"/>
              <w:rPr>
                <w:rFonts w:ascii="Arial" w:hAnsi="Arial" w:cs="Arial"/>
              </w:rPr>
            </w:pPr>
          </w:p>
          <w:p w14:paraId="3DB60DA1" w14:textId="77777777" w:rsidR="00012C3D" w:rsidRPr="007579F1" w:rsidRDefault="00012C3D" w:rsidP="00AB1012">
            <w:pPr>
              <w:ind w:left="104"/>
              <w:rPr>
                <w:rFonts w:ascii="Arial" w:hAnsi="Arial" w:cs="Arial"/>
              </w:rPr>
            </w:pPr>
          </w:p>
          <w:p w14:paraId="0C359BCE" w14:textId="77777777" w:rsidR="00012C3D" w:rsidRPr="007579F1" w:rsidRDefault="00012C3D" w:rsidP="00AB1012">
            <w:pPr>
              <w:ind w:left="104"/>
              <w:rPr>
                <w:rFonts w:ascii="Arial" w:hAnsi="Arial" w:cs="Arial"/>
              </w:rPr>
            </w:pPr>
            <w:r w:rsidRPr="007579F1">
              <w:rPr>
                <w:rFonts w:ascii="Arial" w:hAnsi="Arial" w:cs="Arial"/>
              </w:rPr>
              <w:t xml:space="preserve">Partner organisations (performing arts companies, designers, schools, youth groups, community groups, media companies) are also suffering from the rise in costs and drop in income. They will be eager to work with The Emporium to develop new work to reach a new audience. For example, </w:t>
            </w:r>
            <w:r w:rsidR="007579F1" w:rsidRPr="007579F1">
              <w:rPr>
                <w:rFonts w:ascii="Arial" w:hAnsi="Arial" w:cs="Arial"/>
              </w:rPr>
              <w:t>performing arts companies have discussed co-productions that could tour around and outside the region. More events and festivals have been discussed to develop awareness of the city and contribute to leisure and tourism activity.</w:t>
            </w:r>
          </w:p>
          <w:p w14:paraId="7FA6D7CB" w14:textId="77777777" w:rsidR="00AB1012" w:rsidRPr="007579F1" w:rsidRDefault="00AB1012" w:rsidP="00393680">
            <w:pPr>
              <w:rPr>
                <w:rFonts w:ascii="Arial" w:hAnsi="Arial" w:cs="Arial"/>
              </w:rPr>
            </w:pPr>
          </w:p>
          <w:p w14:paraId="3EB17C29" w14:textId="77777777" w:rsidR="00AB1012" w:rsidRPr="00AB1012" w:rsidRDefault="00AB1012" w:rsidP="00393680">
            <w:pPr>
              <w:rPr>
                <w:rFonts w:ascii="Arial" w:hAnsi="Arial" w:cs="Arial"/>
                <w:color w:val="FF0000"/>
              </w:rPr>
            </w:pPr>
          </w:p>
        </w:tc>
      </w:tr>
      <w:tr w:rsidR="00AB1012" w:rsidRPr="003D4BE3" w14:paraId="2563A2A1" w14:textId="77777777" w:rsidTr="00393680">
        <w:trPr>
          <w:cantSplit/>
          <w:trHeight w:val="1964"/>
        </w:trPr>
        <w:tc>
          <w:tcPr>
            <w:tcW w:w="300" w:type="pct"/>
            <w:shd w:val="clear" w:color="auto" w:fill="E0E0E0"/>
            <w:textDirection w:val="btLr"/>
            <w:vAlign w:val="center"/>
          </w:tcPr>
          <w:p w14:paraId="068D3849" w14:textId="77777777" w:rsidR="00AB1012" w:rsidRPr="003D4BE3" w:rsidRDefault="00AB1012" w:rsidP="00393680">
            <w:pPr>
              <w:jc w:val="center"/>
              <w:rPr>
                <w:rFonts w:ascii="Arial" w:hAnsi="Arial" w:cs="Arial"/>
                <w:b/>
                <w:bCs/>
              </w:rPr>
            </w:pPr>
            <w:r w:rsidRPr="003D4BE3">
              <w:rPr>
                <w:rFonts w:ascii="Arial" w:hAnsi="Arial" w:cs="Arial"/>
                <w:b/>
                <w:bCs/>
              </w:rPr>
              <w:t>Needs Pay Off</w:t>
            </w:r>
          </w:p>
        </w:tc>
        <w:tc>
          <w:tcPr>
            <w:tcW w:w="4700" w:type="pct"/>
            <w:vAlign w:val="center"/>
          </w:tcPr>
          <w:p w14:paraId="72B50309" w14:textId="77777777" w:rsidR="00AB1012" w:rsidRPr="00E916DE" w:rsidRDefault="00AB1012" w:rsidP="00393680">
            <w:pPr>
              <w:rPr>
                <w:rFonts w:ascii="Arial" w:hAnsi="Arial" w:cs="Arial"/>
              </w:rPr>
            </w:pPr>
          </w:p>
          <w:p w14:paraId="25426B27" w14:textId="77777777" w:rsidR="00AB1012" w:rsidRPr="00E916DE" w:rsidRDefault="00AB1012" w:rsidP="00393680">
            <w:pPr>
              <w:rPr>
                <w:rFonts w:ascii="Arial" w:hAnsi="Arial" w:cs="Arial"/>
              </w:rPr>
            </w:pPr>
          </w:p>
          <w:p w14:paraId="00158CD1" w14:textId="77777777" w:rsidR="00AB1012" w:rsidRPr="00E916DE" w:rsidRDefault="00AB1012" w:rsidP="00AB1012">
            <w:pPr>
              <w:ind w:left="104"/>
              <w:rPr>
                <w:rFonts w:ascii="Arial" w:hAnsi="Arial" w:cs="Arial"/>
              </w:rPr>
            </w:pPr>
            <w:r w:rsidRPr="00E916DE">
              <w:rPr>
                <w:rFonts w:ascii="Arial" w:hAnsi="Arial" w:cs="Arial"/>
              </w:rPr>
              <w:t>The client has asked for a proposal to deliver the following work over the next 12 months:</w:t>
            </w:r>
          </w:p>
          <w:p w14:paraId="55C7D2A4" w14:textId="77777777" w:rsidR="007579F1" w:rsidRPr="00E916DE" w:rsidRDefault="007579F1" w:rsidP="00AB1012">
            <w:pPr>
              <w:numPr>
                <w:ilvl w:val="0"/>
                <w:numId w:val="2"/>
              </w:numPr>
              <w:tabs>
                <w:tab w:val="clear" w:pos="792"/>
                <w:tab w:val="num" w:pos="813"/>
              </w:tabs>
              <w:ind w:left="813" w:hanging="426"/>
              <w:rPr>
                <w:rFonts w:ascii="Arial" w:hAnsi="Arial" w:cs="Arial"/>
              </w:rPr>
            </w:pPr>
            <w:r w:rsidRPr="00E916DE">
              <w:rPr>
                <w:rFonts w:ascii="Arial" w:hAnsi="Arial" w:cs="Arial"/>
              </w:rPr>
              <w:t>An economic assessment of its current delivery to the local community and an idea of its potential contribution. This is essential for The Emporium to forestall or reverse any further funding cuts.</w:t>
            </w:r>
          </w:p>
          <w:p w14:paraId="6DE8B791" w14:textId="77777777" w:rsidR="007579F1" w:rsidRPr="00E916DE" w:rsidRDefault="007579F1" w:rsidP="00AB1012">
            <w:pPr>
              <w:numPr>
                <w:ilvl w:val="0"/>
                <w:numId w:val="2"/>
              </w:numPr>
              <w:tabs>
                <w:tab w:val="clear" w:pos="792"/>
                <w:tab w:val="num" w:pos="813"/>
              </w:tabs>
              <w:ind w:left="813" w:hanging="426"/>
              <w:rPr>
                <w:rFonts w:ascii="Arial" w:hAnsi="Arial" w:cs="Arial"/>
              </w:rPr>
            </w:pPr>
            <w:r w:rsidRPr="00E916DE">
              <w:rPr>
                <w:rFonts w:ascii="Arial" w:hAnsi="Arial" w:cs="Arial"/>
              </w:rPr>
              <w:t xml:space="preserve">Training and education skills for its volunteers, coaching/mentoring for </w:t>
            </w:r>
            <w:r w:rsidR="00E916DE">
              <w:rPr>
                <w:rFonts w:ascii="Arial" w:hAnsi="Arial" w:cs="Arial"/>
              </w:rPr>
              <w:t xml:space="preserve">Emporium </w:t>
            </w:r>
            <w:r w:rsidRPr="00E916DE">
              <w:rPr>
                <w:rFonts w:ascii="Arial" w:hAnsi="Arial" w:cs="Arial"/>
              </w:rPr>
              <w:t>employees towards establishing an Education Hub.</w:t>
            </w:r>
          </w:p>
          <w:p w14:paraId="13D722ED" w14:textId="77777777" w:rsidR="00E916DE" w:rsidRPr="00E916DE" w:rsidRDefault="007579F1" w:rsidP="00AB1012">
            <w:pPr>
              <w:numPr>
                <w:ilvl w:val="0"/>
                <w:numId w:val="2"/>
              </w:numPr>
              <w:tabs>
                <w:tab w:val="clear" w:pos="792"/>
                <w:tab w:val="num" w:pos="813"/>
              </w:tabs>
              <w:ind w:left="813" w:hanging="426"/>
              <w:rPr>
                <w:rFonts w:ascii="Arial" w:hAnsi="Arial" w:cs="Arial"/>
              </w:rPr>
            </w:pPr>
            <w:r w:rsidRPr="00E916DE">
              <w:rPr>
                <w:rFonts w:ascii="Arial" w:hAnsi="Arial" w:cs="Arial"/>
              </w:rPr>
              <w:t>Design and delivery of short courses</w:t>
            </w:r>
            <w:r w:rsidR="00E916DE" w:rsidRPr="00E916DE">
              <w:rPr>
                <w:rFonts w:ascii="Arial" w:hAnsi="Arial" w:cs="Arial"/>
              </w:rPr>
              <w:t xml:space="preserve"> by the university with The Emporium’s target area. Subjects will include family history, film making, web design, photography, creative writing, acting, public speaking, stand-up comedy. </w:t>
            </w:r>
            <w:r w:rsidR="00E916DE">
              <w:rPr>
                <w:rFonts w:ascii="Arial" w:hAnsi="Arial" w:cs="Arial"/>
              </w:rPr>
              <w:t xml:space="preserve">The Emporium are </w:t>
            </w:r>
            <w:r w:rsidR="00E916DE" w:rsidRPr="00E916DE">
              <w:rPr>
                <w:rFonts w:ascii="Arial" w:hAnsi="Arial" w:cs="Arial"/>
              </w:rPr>
              <w:t>open to more ideas for what might prove popular.</w:t>
            </w:r>
          </w:p>
          <w:p w14:paraId="3F638B48" w14:textId="77777777" w:rsidR="00E916DE" w:rsidRPr="00E916DE" w:rsidRDefault="00E916DE" w:rsidP="00AB1012">
            <w:pPr>
              <w:numPr>
                <w:ilvl w:val="0"/>
                <w:numId w:val="2"/>
              </w:numPr>
              <w:tabs>
                <w:tab w:val="clear" w:pos="792"/>
                <w:tab w:val="num" w:pos="813"/>
              </w:tabs>
              <w:ind w:left="813" w:hanging="426"/>
              <w:rPr>
                <w:rFonts w:ascii="Arial" w:hAnsi="Arial" w:cs="Arial"/>
              </w:rPr>
            </w:pPr>
            <w:r w:rsidRPr="00E916DE">
              <w:rPr>
                <w:rFonts w:ascii="Arial" w:hAnsi="Arial" w:cs="Arial"/>
              </w:rPr>
              <w:t>Design of a new business and financial model that can be entirely self-funded within 5 years.</w:t>
            </w:r>
          </w:p>
          <w:p w14:paraId="68E310EF" w14:textId="77777777" w:rsidR="00AB1012" w:rsidRPr="00E916DE" w:rsidRDefault="00AB1012" w:rsidP="00AB1012">
            <w:pPr>
              <w:ind w:left="104"/>
              <w:rPr>
                <w:rFonts w:ascii="Arial" w:hAnsi="Arial" w:cs="Arial"/>
              </w:rPr>
            </w:pPr>
          </w:p>
          <w:p w14:paraId="6A0DA179" w14:textId="77777777" w:rsidR="00AB1012" w:rsidRPr="00E916DE" w:rsidRDefault="00AB1012" w:rsidP="00AB1012">
            <w:pPr>
              <w:ind w:left="104"/>
              <w:rPr>
                <w:rFonts w:ascii="Arial" w:hAnsi="Arial" w:cs="Arial"/>
              </w:rPr>
            </w:pPr>
          </w:p>
          <w:p w14:paraId="27F89A71" w14:textId="77777777" w:rsidR="00AB1012" w:rsidRPr="00E916DE" w:rsidRDefault="00AB1012" w:rsidP="00AB1012">
            <w:pPr>
              <w:ind w:left="104"/>
              <w:rPr>
                <w:rFonts w:ascii="Arial" w:hAnsi="Arial" w:cs="Arial"/>
              </w:rPr>
            </w:pPr>
            <w:r w:rsidRPr="00E916DE">
              <w:rPr>
                <w:rFonts w:ascii="Arial" w:hAnsi="Arial" w:cs="Arial"/>
              </w:rPr>
              <w:t xml:space="preserve">This is not an exhaustive list and </w:t>
            </w:r>
            <w:r w:rsidR="00E916DE" w:rsidRPr="00E916DE">
              <w:rPr>
                <w:rFonts w:ascii="Arial" w:hAnsi="Arial" w:cs="Arial"/>
              </w:rPr>
              <w:t xml:space="preserve">The Emporium is </w:t>
            </w:r>
            <w:r w:rsidRPr="00E916DE">
              <w:rPr>
                <w:rFonts w:ascii="Arial" w:hAnsi="Arial" w:cs="Arial"/>
              </w:rPr>
              <w:t xml:space="preserve">actively seeking informed insights into potential development routes for the business that they might not have otherwise considered. </w:t>
            </w:r>
            <w:r w:rsidR="00E916DE" w:rsidRPr="00E916DE">
              <w:rPr>
                <w:rFonts w:ascii="Arial" w:hAnsi="Arial" w:cs="Arial"/>
              </w:rPr>
              <w:t>The Emporium</w:t>
            </w:r>
            <w:r w:rsidRPr="00E916DE">
              <w:rPr>
                <w:rFonts w:ascii="Arial" w:hAnsi="Arial" w:cs="Arial"/>
              </w:rPr>
              <w:t xml:space="preserve">’s </w:t>
            </w:r>
            <w:r w:rsidR="00E916DE" w:rsidRPr="00E916DE">
              <w:rPr>
                <w:rFonts w:ascii="Arial" w:hAnsi="Arial" w:cs="Arial"/>
              </w:rPr>
              <w:t xml:space="preserve">trustees </w:t>
            </w:r>
            <w:r w:rsidRPr="00E916DE">
              <w:rPr>
                <w:rFonts w:ascii="Arial" w:hAnsi="Arial" w:cs="Arial"/>
              </w:rPr>
              <w:t>are talking to a number of universities in the hope that they can find a partner to rejuvenate their business.</w:t>
            </w:r>
          </w:p>
          <w:p w14:paraId="0749A1B8" w14:textId="77777777" w:rsidR="00AB1012" w:rsidRPr="00E916DE" w:rsidRDefault="00AB1012" w:rsidP="00393680">
            <w:pPr>
              <w:rPr>
                <w:rFonts w:ascii="Arial" w:hAnsi="Arial" w:cs="Arial"/>
              </w:rPr>
            </w:pPr>
          </w:p>
          <w:p w14:paraId="2ECDB9F4" w14:textId="77777777" w:rsidR="00AB1012" w:rsidRPr="00AB1012" w:rsidRDefault="00AB1012" w:rsidP="00393680">
            <w:pPr>
              <w:rPr>
                <w:rFonts w:ascii="Arial" w:hAnsi="Arial" w:cs="Arial"/>
                <w:color w:val="FF0000"/>
              </w:rPr>
            </w:pPr>
          </w:p>
        </w:tc>
      </w:tr>
    </w:tbl>
    <w:p w14:paraId="7A62BDEC" w14:textId="77777777" w:rsidR="00AB1012" w:rsidRDefault="00AB1012" w:rsidP="00AB1012">
      <w:pPr>
        <w:rPr>
          <w:rFonts w:ascii="Arial" w:hAnsi="Arial" w:cs="Arial"/>
        </w:rPr>
      </w:pPr>
    </w:p>
    <w:p w14:paraId="391CF2DB" w14:textId="77777777" w:rsidR="00627788" w:rsidRDefault="00627788">
      <w:pPr>
        <w:rPr>
          <w:rFonts w:ascii="Arial" w:hAnsi="Arial" w:cs="Arial"/>
          <w:b/>
          <w:bCs/>
          <w:i/>
          <w:iCs/>
        </w:rPr>
      </w:pPr>
      <w:r>
        <w:br w:type="page"/>
      </w:r>
    </w:p>
    <w:p w14:paraId="269D9998" w14:textId="77777777" w:rsidR="00627788" w:rsidRDefault="00627788" w:rsidP="00627788">
      <w:pPr>
        <w:pStyle w:val="BodyText2"/>
      </w:pPr>
      <w:r>
        <w:lastRenderedPageBreak/>
        <w:t>This document is a fictional scenario and does not represent a real life business situation. This document is confidential and should only be used for training purposes.</w:t>
      </w:r>
    </w:p>
    <w:p w14:paraId="071A347D" w14:textId="77777777" w:rsidR="00627788" w:rsidRDefault="00627788" w:rsidP="00627788">
      <w:pPr>
        <w:rPr>
          <w:rFonts w:ascii="Arial" w:hAnsi="Arial" w:cs="Arial"/>
        </w:rPr>
      </w:pP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
        <w:gridCol w:w="852"/>
        <w:gridCol w:w="2693"/>
        <w:gridCol w:w="1700"/>
        <w:gridCol w:w="2921"/>
      </w:tblGrid>
      <w:tr w:rsidR="00627788" w:rsidRPr="00583672" w14:paraId="4D218801" w14:textId="77777777" w:rsidTr="00627788">
        <w:trPr>
          <w:cantSplit/>
          <w:trHeight w:val="343"/>
        </w:trPr>
        <w:tc>
          <w:tcPr>
            <w:tcW w:w="826" w:type="pct"/>
            <w:gridSpan w:val="2"/>
            <w:tcBorders>
              <w:bottom w:val="single" w:sz="4" w:space="0" w:color="auto"/>
            </w:tcBorders>
            <w:shd w:val="clear" w:color="auto" w:fill="D9D9D9"/>
            <w:vAlign w:val="center"/>
          </w:tcPr>
          <w:p w14:paraId="135C51D7" w14:textId="77777777" w:rsidR="00627788" w:rsidRPr="00583672" w:rsidRDefault="00627788" w:rsidP="00E34E3B">
            <w:pPr>
              <w:pStyle w:val="Heading3"/>
              <w:tabs>
                <w:tab w:val="clear" w:pos="0"/>
                <w:tab w:val="clear" w:pos="426"/>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rPr>
                <w:rFonts w:ascii="Arial" w:hAnsi="Arial" w:cs="Arial"/>
                <w:bCs/>
              </w:rPr>
            </w:pPr>
            <w:r w:rsidRPr="00583672">
              <w:rPr>
                <w:rFonts w:ascii="Arial" w:hAnsi="Arial" w:cs="Arial"/>
                <w:bCs/>
              </w:rPr>
              <w:t>Date</w:t>
            </w:r>
          </w:p>
        </w:tc>
        <w:tc>
          <w:tcPr>
            <w:tcW w:w="1537" w:type="pct"/>
            <w:tcBorders>
              <w:bottom w:val="single" w:sz="4" w:space="0" w:color="auto"/>
            </w:tcBorders>
            <w:vAlign w:val="center"/>
          </w:tcPr>
          <w:p w14:paraId="57BC61F2" w14:textId="0710B303" w:rsidR="00627788" w:rsidRPr="00583672" w:rsidRDefault="00F30F9F" w:rsidP="006F7D4B">
            <w:pPr>
              <w:pStyle w:val="Header"/>
              <w:tabs>
                <w:tab w:val="clear" w:pos="4153"/>
                <w:tab w:val="clear" w:pos="8306"/>
              </w:tabs>
              <w:jc w:val="center"/>
              <w:rPr>
                <w:rFonts w:ascii="Arial" w:hAnsi="Arial" w:cs="Arial"/>
              </w:rPr>
            </w:pPr>
            <w:r w:rsidRPr="00F30F9F">
              <w:rPr>
                <w:rFonts w:ascii="Arial" w:hAnsi="Arial" w:cs="Arial"/>
              </w:rPr>
              <w:t>25th February 2021</w:t>
            </w:r>
          </w:p>
        </w:tc>
        <w:tc>
          <w:tcPr>
            <w:tcW w:w="970" w:type="pct"/>
            <w:tcBorders>
              <w:bottom w:val="single" w:sz="4" w:space="0" w:color="auto"/>
            </w:tcBorders>
            <w:shd w:val="clear" w:color="auto" w:fill="D9D9D9"/>
            <w:vAlign w:val="center"/>
          </w:tcPr>
          <w:p w14:paraId="71066DA2" w14:textId="77777777" w:rsidR="00627788" w:rsidRPr="00583672" w:rsidRDefault="00627788" w:rsidP="00E34E3B">
            <w:pPr>
              <w:pStyle w:val="Header"/>
              <w:tabs>
                <w:tab w:val="clear" w:pos="4153"/>
                <w:tab w:val="clear" w:pos="8306"/>
              </w:tabs>
              <w:jc w:val="center"/>
              <w:rPr>
                <w:rFonts w:ascii="Arial" w:hAnsi="Arial" w:cs="Arial"/>
                <w:b/>
                <w:bCs/>
              </w:rPr>
            </w:pPr>
            <w:r w:rsidRPr="00583672">
              <w:rPr>
                <w:rFonts w:ascii="Arial" w:hAnsi="Arial" w:cs="Arial"/>
                <w:b/>
                <w:bCs/>
              </w:rPr>
              <w:t>Client</w:t>
            </w:r>
          </w:p>
        </w:tc>
        <w:tc>
          <w:tcPr>
            <w:tcW w:w="1667" w:type="pct"/>
            <w:tcBorders>
              <w:bottom w:val="single" w:sz="4" w:space="0" w:color="auto"/>
            </w:tcBorders>
            <w:vAlign w:val="center"/>
          </w:tcPr>
          <w:p w14:paraId="1EA8CF33" w14:textId="77777777" w:rsidR="00627788" w:rsidRPr="00583672" w:rsidRDefault="00627788" w:rsidP="00E34E3B">
            <w:pPr>
              <w:pStyle w:val="Header"/>
              <w:tabs>
                <w:tab w:val="clear" w:pos="4153"/>
                <w:tab w:val="clear" w:pos="8306"/>
              </w:tabs>
              <w:jc w:val="center"/>
              <w:rPr>
                <w:rFonts w:ascii="Arial" w:hAnsi="Arial" w:cs="Arial"/>
              </w:rPr>
            </w:pPr>
            <w:r>
              <w:rPr>
                <w:rFonts w:ascii="Arial" w:hAnsi="Arial" w:cs="Arial"/>
              </w:rPr>
              <w:t>Children and Parents Partnership (CPP)</w:t>
            </w:r>
          </w:p>
        </w:tc>
      </w:tr>
      <w:tr w:rsidR="00627788" w:rsidRPr="00583672" w14:paraId="2888E209" w14:textId="77777777" w:rsidTr="00627788">
        <w:trPr>
          <w:cantSplit/>
          <w:trHeight w:val="598"/>
        </w:trPr>
        <w:tc>
          <w:tcPr>
            <w:tcW w:w="5000" w:type="pct"/>
            <w:gridSpan w:val="5"/>
            <w:tcBorders>
              <w:bottom w:val="single" w:sz="4" w:space="0" w:color="auto"/>
            </w:tcBorders>
            <w:shd w:val="clear" w:color="auto" w:fill="D9D9D9"/>
            <w:vAlign w:val="center"/>
          </w:tcPr>
          <w:p w14:paraId="1A6B7C36" w14:textId="77777777" w:rsidR="00627788" w:rsidRPr="00583672" w:rsidRDefault="00627788" w:rsidP="00E34E3B">
            <w:pPr>
              <w:pStyle w:val="Header"/>
              <w:tabs>
                <w:tab w:val="clear" w:pos="4153"/>
                <w:tab w:val="clear" w:pos="8306"/>
              </w:tabs>
              <w:jc w:val="center"/>
              <w:rPr>
                <w:rFonts w:ascii="Arial" w:hAnsi="Arial" w:cs="Arial"/>
                <w:b/>
                <w:bCs/>
              </w:rPr>
            </w:pPr>
            <w:r w:rsidRPr="00583672">
              <w:rPr>
                <w:rFonts w:ascii="Arial" w:hAnsi="Arial" w:cs="Arial"/>
                <w:b/>
                <w:bCs/>
              </w:rPr>
              <w:t>Notes</w:t>
            </w:r>
          </w:p>
        </w:tc>
      </w:tr>
      <w:tr w:rsidR="00627788" w:rsidRPr="00583672" w14:paraId="75EC38DE" w14:textId="77777777" w:rsidTr="00627788">
        <w:trPr>
          <w:cantSplit/>
          <w:trHeight w:val="1134"/>
        </w:trPr>
        <w:tc>
          <w:tcPr>
            <w:tcW w:w="340" w:type="pct"/>
            <w:shd w:val="clear" w:color="auto" w:fill="E0E0E0"/>
            <w:textDirection w:val="btLr"/>
            <w:vAlign w:val="center"/>
          </w:tcPr>
          <w:p w14:paraId="26543283" w14:textId="77777777" w:rsidR="00627788" w:rsidRPr="00583672" w:rsidRDefault="00627788" w:rsidP="00E34E3B">
            <w:pPr>
              <w:pStyle w:val="Header"/>
              <w:tabs>
                <w:tab w:val="clear" w:pos="4153"/>
                <w:tab w:val="clear" w:pos="8306"/>
              </w:tabs>
              <w:ind w:left="113" w:right="113"/>
              <w:jc w:val="center"/>
              <w:rPr>
                <w:rFonts w:ascii="Arial" w:hAnsi="Arial" w:cs="Arial"/>
                <w:b/>
                <w:bCs/>
              </w:rPr>
            </w:pPr>
            <w:r w:rsidRPr="00583672">
              <w:rPr>
                <w:rFonts w:ascii="Arial" w:hAnsi="Arial" w:cs="Arial"/>
                <w:b/>
                <w:bCs/>
              </w:rPr>
              <w:t>Situation</w:t>
            </w:r>
          </w:p>
        </w:tc>
        <w:tc>
          <w:tcPr>
            <w:tcW w:w="4660" w:type="pct"/>
            <w:gridSpan w:val="4"/>
            <w:vAlign w:val="center"/>
          </w:tcPr>
          <w:p w14:paraId="07228AC2" w14:textId="77777777" w:rsidR="00627788" w:rsidRDefault="00627788" w:rsidP="00E34E3B">
            <w:pPr>
              <w:ind w:left="72"/>
              <w:rPr>
                <w:rFonts w:ascii="Arial" w:hAnsi="Arial" w:cs="Arial"/>
              </w:rPr>
            </w:pPr>
          </w:p>
          <w:p w14:paraId="5331ECAC" w14:textId="77777777" w:rsidR="00607E85" w:rsidRPr="00583672" w:rsidRDefault="00607E85" w:rsidP="00E34E3B">
            <w:pPr>
              <w:ind w:left="72"/>
              <w:rPr>
                <w:rFonts w:ascii="Arial" w:hAnsi="Arial" w:cs="Arial"/>
              </w:rPr>
            </w:pPr>
          </w:p>
          <w:p w14:paraId="3D51652A" w14:textId="77777777" w:rsidR="00627788" w:rsidRDefault="00627788" w:rsidP="00E34E3B">
            <w:pPr>
              <w:ind w:left="72"/>
              <w:rPr>
                <w:rFonts w:ascii="Arial" w:hAnsi="Arial" w:cs="Arial"/>
              </w:rPr>
            </w:pPr>
            <w:r>
              <w:rPr>
                <w:rFonts w:ascii="Arial" w:hAnsi="Arial" w:cs="Arial"/>
              </w:rPr>
              <w:t xml:space="preserve">CPP was formed as a charity in June 2004. Originally formed by a group of social workers and care providers its goal was to provide meaningful work and learning opportunities for vulnerable adults, and much needed respite for their carers (often close family members). </w:t>
            </w:r>
          </w:p>
          <w:p w14:paraId="76A2DE90" w14:textId="77777777" w:rsidR="00627788" w:rsidRDefault="00627788" w:rsidP="00E34E3B">
            <w:pPr>
              <w:ind w:left="72"/>
              <w:rPr>
                <w:rFonts w:ascii="Arial" w:hAnsi="Arial" w:cs="Arial"/>
              </w:rPr>
            </w:pPr>
          </w:p>
          <w:p w14:paraId="61412023" w14:textId="77777777" w:rsidR="00627788" w:rsidRDefault="00627788" w:rsidP="00E34E3B">
            <w:pPr>
              <w:ind w:left="72"/>
              <w:rPr>
                <w:rStyle w:val="Strong"/>
              </w:rPr>
            </w:pPr>
            <w:r>
              <w:rPr>
                <w:rFonts w:ascii="Arial" w:hAnsi="Arial" w:cs="Arial"/>
              </w:rPr>
              <w:t xml:space="preserve">The organisation has a Board of Trustees, chaired by Kuldip Singh a prominent Consultant Psychologist based in the local </w:t>
            </w:r>
            <w:r w:rsidRPr="00583672">
              <w:rPr>
                <w:rFonts w:ascii="Arial" w:hAnsi="Arial" w:cs="Arial"/>
              </w:rPr>
              <w:t>NHS </w:t>
            </w:r>
            <w:r>
              <w:rPr>
                <w:rFonts w:ascii="Arial" w:hAnsi="Arial" w:cs="Arial"/>
              </w:rPr>
              <w:t xml:space="preserve">Trust, which comprises 12 members representing Social Services, care providers, parents and clients. Theresa </w:t>
            </w:r>
            <w:proofErr w:type="spellStart"/>
            <w:r>
              <w:rPr>
                <w:rFonts w:ascii="Arial" w:hAnsi="Arial" w:cs="Arial"/>
              </w:rPr>
              <w:t>Obiwumbe</w:t>
            </w:r>
            <w:proofErr w:type="spellEnd"/>
            <w:r>
              <w:rPr>
                <w:rFonts w:ascii="Arial" w:hAnsi="Arial" w:cs="Arial"/>
              </w:rPr>
              <w:t xml:space="preserve"> has been Chief Executive of CPP since October 201</w:t>
            </w:r>
            <w:r w:rsidR="004B5AD5">
              <w:rPr>
                <w:rFonts w:ascii="Arial" w:hAnsi="Arial" w:cs="Arial"/>
              </w:rPr>
              <w:t>3</w:t>
            </w:r>
            <w:r>
              <w:rPr>
                <w:rFonts w:ascii="Arial" w:hAnsi="Arial" w:cs="Arial"/>
              </w:rPr>
              <w:t xml:space="preserve"> and was appointed with a brief to grow the income of the charity and provide a wider range of activities for service users and their carers/families. Theresa’s background is in banking and came to the charity after being made redundant from a national retail bank early in 201</w:t>
            </w:r>
            <w:r w:rsidR="004B5AD5">
              <w:rPr>
                <w:rFonts w:ascii="Arial" w:hAnsi="Arial" w:cs="Arial"/>
              </w:rPr>
              <w:t>3</w:t>
            </w:r>
            <w:r>
              <w:rPr>
                <w:rFonts w:ascii="Arial" w:hAnsi="Arial" w:cs="Arial"/>
              </w:rPr>
              <w:t>. Despite this shortfall in professional experience in the sector Theresa understands the needs of the client base well as her 17-year-old son, Michael, has a twin diagnosis of Asperger’s Syndrome and Attention Deficit and Hyperactivity Disorder. Theresa chose the role after Michael was diagnosed with clinical depression that manifested as challenging behaviour due to lack stimulation.</w:t>
            </w:r>
            <w:r w:rsidRPr="00583672">
              <w:rPr>
                <w:rFonts w:ascii="Arial" w:hAnsi="Arial" w:cs="Arial"/>
              </w:rPr>
              <w:t xml:space="preserve"> </w:t>
            </w:r>
          </w:p>
          <w:p w14:paraId="1A7AD93A" w14:textId="77777777" w:rsidR="00627788" w:rsidRPr="00583672" w:rsidRDefault="00627788" w:rsidP="00E34E3B">
            <w:pPr>
              <w:ind w:left="72"/>
              <w:rPr>
                <w:rFonts w:ascii="Arial" w:hAnsi="Arial" w:cs="Arial"/>
              </w:rPr>
            </w:pPr>
          </w:p>
        </w:tc>
      </w:tr>
      <w:tr w:rsidR="00627788" w:rsidRPr="00583672" w14:paraId="44A5AA70" w14:textId="77777777" w:rsidTr="00627788">
        <w:trPr>
          <w:cantSplit/>
          <w:trHeight w:val="1134"/>
        </w:trPr>
        <w:tc>
          <w:tcPr>
            <w:tcW w:w="340" w:type="pct"/>
            <w:tcBorders>
              <w:bottom w:val="single" w:sz="4" w:space="0" w:color="auto"/>
            </w:tcBorders>
            <w:shd w:val="clear" w:color="auto" w:fill="E0E0E0"/>
            <w:textDirection w:val="btLr"/>
            <w:vAlign w:val="center"/>
          </w:tcPr>
          <w:p w14:paraId="024EA2B3" w14:textId="77777777" w:rsidR="00627788" w:rsidRPr="00583672" w:rsidRDefault="00627788" w:rsidP="00E34E3B">
            <w:pPr>
              <w:pStyle w:val="Header"/>
              <w:tabs>
                <w:tab w:val="clear" w:pos="4153"/>
                <w:tab w:val="clear" w:pos="8306"/>
              </w:tabs>
              <w:ind w:left="113" w:right="113"/>
              <w:jc w:val="center"/>
              <w:rPr>
                <w:rFonts w:ascii="Arial" w:hAnsi="Arial" w:cs="Arial"/>
                <w:b/>
                <w:bCs/>
              </w:rPr>
            </w:pPr>
            <w:r w:rsidRPr="00583672">
              <w:rPr>
                <w:rFonts w:ascii="Arial" w:hAnsi="Arial" w:cs="Arial"/>
                <w:b/>
                <w:bCs/>
              </w:rPr>
              <w:lastRenderedPageBreak/>
              <w:t>Problem</w:t>
            </w:r>
          </w:p>
        </w:tc>
        <w:tc>
          <w:tcPr>
            <w:tcW w:w="4660" w:type="pct"/>
            <w:gridSpan w:val="4"/>
            <w:vAlign w:val="center"/>
          </w:tcPr>
          <w:p w14:paraId="1DC45EDB" w14:textId="77777777" w:rsidR="00627788" w:rsidRPr="00583672" w:rsidRDefault="00627788" w:rsidP="00E34E3B">
            <w:pPr>
              <w:pStyle w:val="Header"/>
              <w:tabs>
                <w:tab w:val="clear" w:pos="4153"/>
                <w:tab w:val="clear" w:pos="8306"/>
              </w:tabs>
              <w:ind w:left="72"/>
              <w:rPr>
                <w:rFonts w:ascii="Arial" w:hAnsi="Arial" w:cs="Arial"/>
              </w:rPr>
            </w:pPr>
          </w:p>
          <w:p w14:paraId="1177C963" w14:textId="77777777" w:rsidR="00627788" w:rsidRDefault="00627788" w:rsidP="00E34E3B">
            <w:pPr>
              <w:pStyle w:val="Header"/>
              <w:tabs>
                <w:tab w:val="clear" w:pos="4153"/>
                <w:tab w:val="clear" w:pos="8306"/>
              </w:tabs>
              <w:ind w:left="72"/>
              <w:rPr>
                <w:rFonts w:ascii="Arial" w:hAnsi="Arial" w:cs="Arial"/>
              </w:rPr>
            </w:pPr>
            <w:r>
              <w:rPr>
                <w:rFonts w:ascii="Arial" w:hAnsi="Arial" w:cs="Arial"/>
              </w:rPr>
              <w:t>CPP fulfils multiple roles as lobbying body, fundraiser on behalf of other smaller affiliated groups, and service provider. With the advent of the ‘choice’ agenda in Social Services families are finding using their allocated funding to source the right support for their children to be a confusing and stressful task. As a result of CPP’s highly regarded activities more families are asking for help.</w:t>
            </w:r>
          </w:p>
          <w:p w14:paraId="3B758C91" w14:textId="77777777" w:rsidR="00627788" w:rsidRDefault="00627788" w:rsidP="00E34E3B">
            <w:pPr>
              <w:pStyle w:val="Header"/>
              <w:tabs>
                <w:tab w:val="clear" w:pos="4153"/>
                <w:tab w:val="clear" w:pos="8306"/>
              </w:tabs>
              <w:ind w:left="72"/>
              <w:rPr>
                <w:rFonts w:ascii="Arial" w:hAnsi="Arial" w:cs="Arial"/>
              </w:rPr>
            </w:pPr>
          </w:p>
          <w:p w14:paraId="279E79F5" w14:textId="77777777" w:rsidR="00627788" w:rsidRDefault="00627788" w:rsidP="00E34E3B">
            <w:pPr>
              <w:pStyle w:val="Header"/>
              <w:tabs>
                <w:tab w:val="clear" w:pos="4153"/>
                <w:tab w:val="clear" w:pos="8306"/>
              </w:tabs>
              <w:ind w:left="72"/>
              <w:rPr>
                <w:rFonts w:ascii="Arial" w:hAnsi="Arial" w:cs="Arial"/>
              </w:rPr>
            </w:pPr>
            <w:r>
              <w:rPr>
                <w:rFonts w:ascii="Arial" w:hAnsi="Arial" w:cs="Arial"/>
              </w:rPr>
              <w:t>With this surge in funding CPP has a number of challenges:</w:t>
            </w:r>
          </w:p>
          <w:p w14:paraId="05B97955" w14:textId="17C04E2A" w:rsidR="00627788" w:rsidRDefault="00627788" w:rsidP="00627788">
            <w:pPr>
              <w:pStyle w:val="Header"/>
              <w:numPr>
                <w:ilvl w:val="0"/>
                <w:numId w:val="8"/>
              </w:numPr>
              <w:tabs>
                <w:tab w:val="clear" w:pos="4153"/>
                <w:tab w:val="clear" w:pos="8306"/>
              </w:tabs>
              <w:rPr>
                <w:rFonts w:ascii="Arial" w:hAnsi="Arial" w:cs="Arial"/>
              </w:rPr>
            </w:pPr>
            <w:r>
              <w:rPr>
                <w:rFonts w:ascii="Arial" w:hAnsi="Arial" w:cs="Arial"/>
              </w:rPr>
              <w:t>How to manage, motivate and develop a growing band of volunteers that in 20</w:t>
            </w:r>
            <w:r w:rsidR="00D92F08">
              <w:rPr>
                <w:rFonts w:ascii="Arial" w:hAnsi="Arial" w:cs="Arial"/>
              </w:rPr>
              <w:t>1</w:t>
            </w:r>
            <w:r w:rsidR="00F30F9F">
              <w:rPr>
                <w:rFonts w:ascii="Arial" w:hAnsi="Arial" w:cs="Arial"/>
              </w:rPr>
              <w:t>6</w:t>
            </w:r>
            <w:r>
              <w:rPr>
                <w:rFonts w:ascii="Arial" w:hAnsi="Arial" w:cs="Arial"/>
              </w:rPr>
              <w:t xml:space="preserve"> numbered 23 and by early 20</w:t>
            </w:r>
            <w:r w:rsidR="00F30F9F">
              <w:rPr>
                <w:rFonts w:ascii="Arial" w:hAnsi="Arial" w:cs="Arial"/>
              </w:rPr>
              <w:t>20</w:t>
            </w:r>
            <w:r>
              <w:rPr>
                <w:rFonts w:ascii="Arial" w:hAnsi="Arial" w:cs="Arial"/>
              </w:rPr>
              <w:t xml:space="preserve"> had grown to over 200. These are highly valued helpers and Theresa needs to harness this enthusiasm to make a great impact for CPP</w:t>
            </w:r>
          </w:p>
          <w:p w14:paraId="377076BD" w14:textId="77777777" w:rsidR="00627788" w:rsidRDefault="00627788" w:rsidP="00627788">
            <w:pPr>
              <w:pStyle w:val="Header"/>
              <w:numPr>
                <w:ilvl w:val="0"/>
                <w:numId w:val="8"/>
              </w:numPr>
              <w:tabs>
                <w:tab w:val="clear" w:pos="4153"/>
                <w:tab w:val="clear" w:pos="8306"/>
              </w:tabs>
              <w:rPr>
                <w:rFonts w:ascii="Arial" w:hAnsi="Arial" w:cs="Arial"/>
              </w:rPr>
            </w:pPr>
            <w:r>
              <w:rPr>
                <w:rFonts w:ascii="Arial" w:hAnsi="Arial" w:cs="Arial"/>
              </w:rPr>
              <w:t>The funding growth can buy additional services which are currently difficult to source as supported living facilities are expensive to build and resource. Theresa needs to co-ordinate a fundraising campaign to raise money and attract partners willing to invest capital in building the necessary facilities that can then be paid for through revenue funding.</w:t>
            </w:r>
          </w:p>
          <w:p w14:paraId="708807B9" w14:textId="77777777" w:rsidR="00627788" w:rsidRDefault="00627788" w:rsidP="00627788">
            <w:pPr>
              <w:pStyle w:val="Header"/>
              <w:numPr>
                <w:ilvl w:val="0"/>
                <w:numId w:val="8"/>
              </w:numPr>
              <w:tabs>
                <w:tab w:val="clear" w:pos="4153"/>
                <w:tab w:val="clear" w:pos="8306"/>
              </w:tabs>
              <w:rPr>
                <w:rFonts w:ascii="Arial" w:hAnsi="Arial" w:cs="Arial"/>
              </w:rPr>
            </w:pPr>
            <w:r>
              <w:rPr>
                <w:rFonts w:ascii="Arial" w:hAnsi="Arial" w:cs="Arial"/>
              </w:rPr>
              <w:t>CPP needs to broaden the scope of its offering to include day services, leisure and health facilities for service users.</w:t>
            </w:r>
          </w:p>
          <w:p w14:paraId="2D9D46F5" w14:textId="77777777" w:rsidR="00627788" w:rsidRDefault="00627788" w:rsidP="00627788">
            <w:pPr>
              <w:pStyle w:val="Header"/>
              <w:numPr>
                <w:ilvl w:val="0"/>
                <w:numId w:val="8"/>
              </w:numPr>
              <w:tabs>
                <w:tab w:val="clear" w:pos="4153"/>
                <w:tab w:val="clear" w:pos="8306"/>
              </w:tabs>
              <w:rPr>
                <w:rFonts w:ascii="Arial" w:hAnsi="Arial" w:cs="Arial"/>
              </w:rPr>
            </w:pPr>
            <w:r>
              <w:rPr>
                <w:rFonts w:ascii="Arial" w:hAnsi="Arial" w:cs="Arial"/>
              </w:rPr>
              <w:t>There is a high incidence of mental illness amongst those who care for vulnerable adults. In order to keep this crucial ‘army’ of helpers mobilised programmes CPP needs to offer more help to carers.</w:t>
            </w:r>
          </w:p>
          <w:p w14:paraId="05B7FD80" w14:textId="77777777" w:rsidR="00627788" w:rsidRDefault="00627788" w:rsidP="00627788">
            <w:pPr>
              <w:pStyle w:val="Header"/>
              <w:numPr>
                <w:ilvl w:val="0"/>
                <w:numId w:val="8"/>
              </w:numPr>
              <w:tabs>
                <w:tab w:val="clear" w:pos="4153"/>
                <w:tab w:val="clear" w:pos="8306"/>
              </w:tabs>
              <w:rPr>
                <w:rFonts w:ascii="Arial" w:hAnsi="Arial" w:cs="Arial"/>
              </w:rPr>
            </w:pPr>
            <w:r>
              <w:rPr>
                <w:rFonts w:ascii="Arial" w:hAnsi="Arial" w:cs="Arial"/>
              </w:rPr>
              <w:t>CPP’s reputation has recently become national. As a result they have become the ‘go to’ organisation for similar organisations to learn best practice. However, Theresa has recently been approached by a neighbouring Council’s Social Services to interim manage a failing sister charity (Meadowview Mothers and Carers) with a view to taking over its commitments to the local community. Theresa is keen to help but is already stretched to her limit.</w:t>
            </w:r>
          </w:p>
          <w:p w14:paraId="7E84B877" w14:textId="77777777" w:rsidR="00627788" w:rsidRPr="00583672" w:rsidRDefault="00627788" w:rsidP="00E34E3B">
            <w:pPr>
              <w:pStyle w:val="Header"/>
              <w:tabs>
                <w:tab w:val="clear" w:pos="4153"/>
                <w:tab w:val="clear" w:pos="8306"/>
              </w:tabs>
              <w:ind w:left="72"/>
              <w:rPr>
                <w:rFonts w:ascii="Arial" w:hAnsi="Arial" w:cs="Arial"/>
              </w:rPr>
            </w:pPr>
          </w:p>
        </w:tc>
      </w:tr>
      <w:tr w:rsidR="00627788" w:rsidRPr="00583672" w14:paraId="5D336BE0" w14:textId="77777777" w:rsidTr="00627788">
        <w:trPr>
          <w:cantSplit/>
          <w:trHeight w:val="1134"/>
        </w:trPr>
        <w:tc>
          <w:tcPr>
            <w:tcW w:w="340" w:type="pct"/>
            <w:shd w:val="clear" w:color="auto" w:fill="E0E0E0"/>
            <w:textDirection w:val="btLr"/>
            <w:vAlign w:val="center"/>
          </w:tcPr>
          <w:p w14:paraId="2288523F" w14:textId="77777777" w:rsidR="00627788" w:rsidRPr="00583672" w:rsidRDefault="00627788" w:rsidP="00E34E3B">
            <w:pPr>
              <w:pStyle w:val="Header"/>
              <w:tabs>
                <w:tab w:val="clear" w:pos="4153"/>
                <w:tab w:val="clear" w:pos="8306"/>
              </w:tabs>
              <w:ind w:left="113" w:right="113"/>
              <w:jc w:val="center"/>
              <w:rPr>
                <w:rFonts w:ascii="Arial" w:hAnsi="Arial" w:cs="Arial"/>
                <w:b/>
                <w:bCs/>
              </w:rPr>
            </w:pPr>
            <w:r w:rsidRPr="00583672">
              <w:rPr>
                <w:rFonts w:ascii="Arial" w:hAnsi="Arial" w:cs="Arial"/>
                <w:b/>
                <w:bCs/>
              </w:rPr>
              <w:t>Implication</w:t>
            </w:r>
          </w:p>
        </w:tc>
        <w:tc>
          <w:tcPr>
            <w:tcW w:w="4660" w:type="pct"/>
            <w:gridSpan w:val="4"/>
            <w:vAlign w:val="center"/>
          </w:tcPr>
          <w:p w14:paraId="62C80045" w14:textId="77777777" w:rsidR="00627788" w:rsidRPr="00583672" w:rsidRDefault="00627788" w:rsidP="00E34E3B">
            <w:pPr>
              <w:pStyle w:val="Header"/>
              <w:tabs>
                <w:tab w:val="clear" w:pos="4153"/>
                <w:tab w:val="clear" w:pos="8306"/>
              </w:tabs>
              <w:rPr>
                <w:rFonts w:ascii="Arial" w:hAnsi="Arial" w:cs="Arial"/>
              </w:rPr>
            </w:pPr>
          </w:p>
          <w:p w14:paraId="2DBF388D" w14:textId="77777777" w:rsidR="00627788" w:rsidRPr="00583672" w:rsidRDefault="00627788" w:rsidP="00E34E3B">
            <w:pPr>
              <w:pStyle w:val="Header"/>
              <w:tabs>
                <w:tab w:val="clear" w:pos="4153"/>
                <w:tab w:val="clear" w:pos="8306"/>
              </w:tabs>
              <w:ind w:left="72"/>
              <w:rPr>
                <w:rFonts w:ascii="Arial" w:hAnsi="Arial" w:cs="Arial"/>
              </w:rPr>
            </w:pPr>
            <w:r>
              <w:rPr>
                <w:rFonts w:ascii="Arial" w:hAnsi="Arial" w:cs="Arial"/>
              </w:rPr>
              <w:t>CPP needs to decide on how and where it will grow or else all efforts could lead to the collapse of the charity as public sector contributions are cut over the coming months. The window of opportunity is small. If Theresa can navigate this tricky time she could transform from a small community charity to a regional, or even national, player.</w:t>
            </w:r>
            <w:r w:rsidRPr="00583672">
              <w:rPr>
                <w:rFonts w:ascii="Arial" w:hAnsi="Arial" w:cs="Arial"/>
              </w:rPr>
              <w:t xml:space="preserve"> </w:t>
            </w:r>
          </w:p>
          <w:p w14:paraId="1BE938C4" w14:textId="77777777" w:rsidR="00627788" w:rsidRPr="00583672" w:rsidRDefault="00627788" w:rsidP="00E34E3B">
            <w:pPr>
              <w:pStyle w:val="Header"/>
              <w:tabs>
                <w:tab w:val="clear" w:pos="4153"/>
                <w:tab w:val="clear" w:pos="8306"/>
              </w:tabs>
              <w:rPr>
                <w:rFonts w:ascii="Arial" w:hAnsi="Arial" w:cs="Arial"/>
              </w:rPr>
            </w:pPr>
          </w:p>
        </w:tc>
      </w:tr>
      <w:tr w:rsidR="00627788" w:rsidRPr="00583672" w14:paraId="1DB5443F" w14:textId="77777777" w:rsidTr="00627788">
        <w:trPr>
          <w:cantSplit/>
          <w:trHeight w:val="1964"/>
        </w:trPr>
        <w:tc>
          <w:tcPr>
            <w:tcW w:w="340" w:type="pct"/>
            <w:shd w:val="clear" w:color="auto" w:fill="E0E0E0"/>
            <w:textDirection w:val="btLr"/>
            <w:vAlign w:val="center"/>
          </w:tcPr>
          <w:p w14:paraId="18BE64D1" w14:textId="77777777" w:rsidR="00627788" w:rsidRPr="00583672" w:rsidRDefault="00627788" w:rsidP="00E34E3B">
            <w:pPr>
              <w:pStyle w:val="Header"/>
              <w:tabs>
                <w:tab w:val="clear" w:pos="4153"/>
                <w:tab w:val="clear" w:pos="8306"/>
              </w:tabs>
              <w:ind w:left="113" w:right="113"/>
              <w:jc w:val="center"/>
              <w:rPr>
                <w:rFonts w:ascii="Arial" w:hAnsi="Arial" w:cs="Arial"/>
                <w:b/>
                <w:bCs/>
              </w:rPr>
            </w:pPr>
            <w:r w:rsidRPr="00583672">
              <w:rPr>
                <w:rFonts w:ascii="Arial" w:hAnsi="Arial" w:cs="Arial"/>
                <w:b/>
                <w:bCs/>
              </w:rPr>
              <w:t>Needs Pay Off</w:t>
            </w:r>
          </w:p>
        </w:tc>
        <w:tc>
          <w:tcPr>
            <w:tcW w:w="4660" w:type="pct"/>
            <w:gridSpan w:val="4"/>
            <w:vAlign w:val="center"/>
          </w:tcPr>
          <w:p w14:paraId="5B2E63BE" w14:textId="77777777" w:rsidR="00627788" w:rsidRPr="00583672" w:rsidRDefault="00627788" w:rsidP="00E34E3B">
            <w:pPr>
              <w:pStyle w:val="Header"/>
              <w:tabs>
                <w:tab w:val="clear" w:pos="4153"/>
                <w:tab w:val="clear" w:pos="8306"/>
              </w:tabs>
              <w:rPr>
                <w:rFonts w:ascii="Arial" w:hAnsi="Arial" w:cs="Arial"/>
              </w:rPr>
            </w:pPr>
            <w:r>
              <w:rPr>
                <w:rFonts w:ascii="Arial" w:hAnsi="Arial" w:cs="Arial"/>
              </w:rPr>
              <w:t>Theresa has asked the Dean of Health, Professor Mike Seward, a friend since university days and also a Trustee of the charity, to see what the university can do to help.</w:t>
            </w:r>
          </w:p>
        </w:tc>
      </w:tr>
    </w:tbl>
    <w:p w14:paraId="4E07DEA8" w14:textId="77777777" w:rsidR="00627788" w:rsidRDefault="00627788" w:rsidP="00627788">
      <w:pPr>
        <w:rPr>
          <w:rFonts w:ascii="Arial" w:hAnsi="Arial" w:cs="Arial"/>
        </w:rPr>
      </w:pPr>
    </w:p>
    <w:p w14:paraId="1EF5AE99" w14:textId="77777777" w:rsidR="00AB1012" w:rsidRPr="00AB1012" w:rsidRDefault="00AB1012" w:rsidP="00627788">
      <w:pPr>
        <w:pStyle w:val="BodyText2"/>
        <w:jc w:val="left"/>
        <w:rPr>
          <w:b w:val="0"/>
          <w:i w:val="0"/>
        </w:rPr>
      </w:pPr>
    </w:p>
    <w:sectPr w:rsidR="00AB1012" w:rsidRPr="00AB1012">
      <w:footerReference w:type="default" r:id="rId7"/>
      <w:pgSz w:w="11906" w:h="16838"/>
      <w:pgMar w:top="1440" w:right="1800" w:bottom="1258"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49908" w14:textId="77777777" w:rsidR="00116304" w:rsidRDefault="00116304">
      <w:r>
        <w:separator/>
      </w:r>
    </w:p>
  </w:endnote>
  <w:endnote w:type="continuationSeparator" w:id="0">
    <w:p w14:paraId="09EF98C2" w14:textId="77777777" w:rsidR="00116304" w:rsidRDefault="00116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0FE8" w14:textId="62719AFE" w:rsidR="00D56477" w:rsidRDefault="00D56477">
    <w:pPr>
      <w:pStyle w:val="Footer"/>
      <w:rPr>
        <w:rFonts w:ascii="Arial" w:hAnsi="Arial" w:cs="Arial"/>
      </w:rPr>
    </w:pPr>
    <w:r>
      <w:rPr>
        <w:rFonts w:ascii="Arial" w:hAnsi="Arial" w:cs="Arial"/>
      </w:rPr>
      <w:t xml:space="preserve">© </w:t>
    </w:r>
    <w:r w:rsidR="00D44153">
      <w:rPr>
        <w:rFonts w:ascii="Arial" w:hAnsi="Arial" w:cs="Arial"/>
      </w:rPr>
      <w:t>Andrew Corcoran</w:t>
    </w:r>
    <w:r>
      <w:rPr>
        <w:rFonts w:ascii="Arial" w:hAnsi="Arial" w:cs="Arial"/>
      </w:rPr>
      <w:t>, 20</w:t>
    </w:r>
    <w:r w:rsidR="00DF0B06">
      <w:rPr>
        <w:rFonts w:ascii="Arial" w:hAnsi="Arial" w:cs="Arial"/>
      </w:rPr>
      <w:t>21</w:t>
    </w:r>
    <w:r>
      <w:rPr>
        <w:rFonts w:ascii="Arial" w:hAnsi="Arial" w:cs="Arial"/>
      </w:rPr>
      <w:tab/>
    </w:r>
    <w:r>
      <w:rPr>
        <w:rFonts w:ascii="Arial" w:hAnsi="Arial" w:cs="Arial"/>
      </w:rPr>
      <w:tab/>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1FD9A" w14:textId="77777777" w:rsidR="00116304" w:rsidRDefault="00116304">
      <w:r>
        <w:separator/>
      </w:r>
    </w:p>
  </w:footnote>
  <w:footnote w:type="continuationSeparator" w:id="0">
    <w:p w14:paraId="75EAEC9F" w14:textId="77777777" w:rsidR="00116304" w:rsidRDefault="00116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65C2"/>
    <w:multiLevelType w:val="hybridMultilevel"/>
    <w:tmpl w:val="1142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F094C"/>
    <w:multiLevelType w:val="multilevel"/>
    <w:tmpl w:val="BA12C180"/>
    <w:lvl w:ilvl="0">
      <w:start w:val="1"/>
      <w:numFmt w:val="decimal"/>
      <w:lvlText w:val="%1."/>
      <w:lvlJc w:val="left"/>
      <w:pPr>
        <w:tabs>
          <w:tab w:val="num" w:pos="720"/>
        </w:tabs>
        <w:ind w:left="720" w:hanging="720"/>
      </w:pPr>
    </w:lvl>
    <w:lvl w:ilvl="1">
      <w:start w:val="1"/>
      <w:numFmt w:val="decimal"/>
      <w:pStyle w:val="NumTex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F67AA8"/>
    <w:multiLevelType w:val="hybridMultilevel"/>
    <w:tmpl w:val="B99287EA"/>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5AD55677"/>
    <w:multiLevelType w:val="hybridMultilevel"/>
    <w:tmpl w:val="D1CAD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282329"/>
    <w:multiLevelType w:val="hybridMultilevel"/>
    <w:tmpl w:val="E564BD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6BC35E37"/>
    <w:multiLevelType w:val="hybridMultilevel"/>
    <w:tmpl w:val="36D6FE88"/>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15:restartNumberingAfterBreak="0">
    <w:nsid w:val="6CBD5EFD"/>
    <w:multiLevelType w:val="hybridMultilevel"/>
    <w:tmpl w:val="A686EB4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F82248D"/>
    <w:multiLevelType w:val="hybridMultilevel"/>
    <w:tmpl w:val="BC1E4360"/>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7B4138E5"/>
    <w:multiLevelType w:val="hybridMultilevel"/>
    <w:tmpl w:val="BECAC8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0"/>
  </w:num>
  <w:num w:numId="8">
    <w:abstractNumId w:val="6"/>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86"/>
    <w:rsid w:val="00012C3D"/>
    <w:rsid w:val="00034809"/>
    <w:rsid w:val="0003483D"/>
    <w:rsid w:val="000353E9"/>
    <w:rsid w:val="00071C16"/>
    <w:rsid w:val="000824A8"/>
    <w:rsid w:val="000B3692"/>
    <w:rsid w:val="000B79DC"/>
    <w:rsid w:val="000B7D1B"/>
    <w:rsid w:val="000C2A66"/>
    <w:rsid w:val="000F6A7D"/>
    <w:rsid w:val="00105582"/>
    <w:rsid w:val="00116304"/>
    <w:rsid w:val="00137319"/>
    <w:rsid w:val="00175C6D"/>
    <w:rsid w:val="00180B7E"/>
    <w:rsid w:val="00196AB5"/>
    <w:rsid w:val="001C38A1"/>
    <w:rsid w:val="00211470"/>
    <w:rsid w:val="00227176"/>
    <w:rsid w:val="00252403"/>
    <w:rsid w:val="0029482A"/>
    <w:rsid w:val="002E08B7"/>
    <w:rsid w:val="002E1AED"/>
    <w:rsid w:val="0030019B"/>
    <w:rsid w:val="003074CD"/>
    <w:rsid w:val="00322FB1"/>
    <w:rsid w:val="00323154"/>
    <w:rsid w:val="0032722E"/>
    <w:rsid w:val="00362569"/>
    <w:rsid w:val="00373A4C"/>
    <w:rsid w:val="00383679"/>
    <w:rsid w:val="0039015A"/>
    <w:rsid w:val="003C697F"/>
    <w:rsid w:val="003D4BE3"/>
    <w:rsid w:val="003D6465"/>
    <w:rsid w:val="003D69E4"/>
    <w:rsid w:val="003E5922"/>
    <w:rsid w:val="0043280F"/>
    <w:rsid w:val="004374B6"/>
    <w:rsid w:val="00455904"/>
    <w:rsid w:val="004A650E"/>
    <w:rsid w:val="004B5AD5"/>
    <w:rsid w:val="004E28CF"/>
    <w:rsid w:val="00531F7A"/>
    <w:rsid w:val="005626CD"/>
    <w:rsid w:val="00583672"/>
    <w:rsid w:val="00586D18"/>
    <w:rsid w:val="005B611F"/>
    <w:rsid w:val="00606A0E"/>
    <w:rsid w:val="00607E85"/>
    <w:rsid w:val="00621614"/>
    <w:rsid w:val="00624383"/>
    <w:rsid w:val="00627788"/>
    <w:rsid w:val="006526B2"/>
    <w:rsid w:val="006539C9"/>
    <w:rsid w:val="00653B99"/>
    <w:rsid w:val="00673966"/>
    <w:rsid w:val="006A616D"/>
    <w:rsid w:val="006B46FA"/>
    <w:rsid w:val="006C1407"/>
    <w:rsid w:val="006F7D4B"/>
    <w:rsid w:val="00706506"/>
    <w:rsid w:val="00731C5F"/>
    <w:rsid w:val="00757040"/>
    <w:rsid w:val="007579F1"/>
    <w:rsid w:val="007D6252"/>
    <w:rsid w:val="00824C8F"/>
    <w:rsid w:val="008536E4"/>
    <w:rsid w:val="00862C63"/>
    <w:rsid w:val="0087327F"/>
    <w:rsid w:val="00874155"/>
    <w:rsid w:val="008B7322"/>
    <w:rsid w:val="008E136B"/>
    <w:rsid w:val="008E4376"/>
    <w:rsid w:val="00927B6E"/>
    <w:rsid w:val="00942B8E"/>
    <w:rsid w:val="0096276D"/>
    <w:rsid w:val="009C1681"/>
    <w:rsid w:val="009C6C97"/>
    <w:rsid w:val="009D54B9"/>
    <w:rsid w:val="009E1886"/>
    <w:rsid w:val="009E23CE"/>
    <w:rsid w:val="009E604E"/>
    <w:rsid w:val="009F7D3D"/>
    <w:rsid w:val="00A02AE2"/>
    <w:rsid w:val="00A06C5F"/>
    <w:rsid w:val="00A12A35"/>
    <w:rsid w:val="00A20698"/>
    <w:rsid w:val="00A51D8A"/>
    <w:rsid w:val="00A66E94"/>
    <w:rsid w:val="00AA76BE"/>
    <w:rsid w:val="00AB1012"/>
    <w:rsid w:val="00AB30FC"/>
    <w:rsid w:val="00B05FB2"/>
    <w:rsid w:val="00B478AB"/>
    <w:rsid w:val="00B742BB"/>
    <w:rsid w:val="00B75FC2"/>
    <w:rsid w:val="00B86C50"/>
    <w:rsid w:val="00BD2032"/>
    <w:rsid w:val="00BD4B07"/>
    <w:rsid w:val="00BE65E3"/>
    <w:rsid w:val="00BE6F25"/>
    <w:rsid w:val="00C03671"/>
    <w:rsid w:val="00C11335"/>
    <w:rsid w:val="00C1325B"/>
    <w:rsid w:val="00C42F58"/>
    <w:rsid w:val="00C462C8"/>
    <w:rsid w:val="00D01692"/>
    <w:rsid w:val="00D10AA2"/>
    <w:rsid w:val="00D44153"/>
    <w:rsid w:val="00D56477"/>
    <w:rsid w:val="00D57E13"/>
    <w:rsid w:val="00D61B93"/>
    <w:rsid w:val="00D66CA7"/>
    <w:rsid w:val="00D67F9E"/>
    <w:rsid w:val="00D802A7"/>
    <w:rsid w:val="00D92A01"/>
    <w:rsid w:val="00D92F08"/>
    <w:rsid w:val="00DA606C"/>
    <w:rsid w:val="00DB16B8"/>
    <w:rsid w:val="00DB7340"/>
    <w:rsid w:val="00DD0EFE"/>
    <w:rsid w:val="00DF0B06"/>
    <w:rsid w:val="00DF284E"/>
    <w:rsid w:val="00DF40E4"/>
    <w:rsid w:val="00E167E8"/>
    <w:rsid w:val="00E2154F"/>
    <w:rsid w:val="00E270CC"/>
    <w:rsid w:val="00E41CDE"/>
    <w:rsid w:val="00E50E89"/>
    <w:rsid w:val="00E6435D"/>
    <w:rsid w:val="00E916DE"/>
    <w:rsid w:val="00E96AD2"/>
    <w:rsid w:val="00EA54D2"/>
    <w:rsid w:val="00EB1719"/>
    <w:rsid w:val="00EC69C3"/>
    <w:rsid w:val="00ED7229"/>
    <w:rsid w:val="00F13050"/>
    <w:rsid w:val="00F200A7"/>
    <w:rsid w:val="00F25C80"/>
    <w:rsid w:val="00F30F9F"/>
    <w:rsid w:val="00F50A22"/>
    <w:rsid w:val="00F559C3"/>
    <w:rsid w:val="00F575EF"/>
    <w:rsid w:val="00FB1CAC"/>
    <w:rsid w:val="00FB39B6"/>
    <w:rsid w:val="00FE07A1"/>
    <w:rsid w:val="00FE6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2F370"/>
  <w15:chartTrackingRefBased/>
  <w15:docId w15:val="{F2683006-7CB8-4BDE-BDD2-95FB3936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40"/>
    <w:rPr>
      <w:sz w:val="24"/>
      <w:szCs w:val="24"/>
      <w:lang w:eastAsia="en-US"/>
    </w:rPr>
  </w:style>
  <w:style w:type="paragraph" w:styleId="Heading1">
    <w:name w:val="heading 1"/>
    <w:basedOn w:val="Normal"/>
    <w:next w:val="Normal"/>
    <w:qFormat/>
    <w:pPr>
      <w:keepNext/>
      <w:outlineLvl w:val="0"/>
    </w:pPr>
    <w:rPr>
      <w:b/>
      <w:bCs/>
      <w:i/>
      <w:iCs/>
      <w:sz w:val="28"/>
    </w:rPr>
  </w:style>
  <w:style w:type="paragraph" w:styleId="Heading2">
    <w:name w:val="heading 2"/>
    <w:basedOn w:val="Normal"/>
    <w:next w:val="Normal"/>
    <w:qFormat/>
    <w:pPr>
      <w:keepNext/>
      <w:jc w:val="center"/>
      <w:outlineLvl w:val="1"/>
    </w:pPr>
    <w:rPr>
      <w:b/>
      <w:bCs/>
      <w:i/>
      <w:iCs/>
      <w:sz w:val="32"/>
    </w:rPr>
  </w:style>
  <w:style w:type="paragraph" w:styleId="Heading3">
    <w:name w:val="heading 3"/>
    <w:basedOn w:val="Normal"/>
    <w:next w:val="Normal"/>
    <w:link w:val="Heading3Char"/>
    <w:qFormat/>
    <w:pPr>
      <w:keepNext/>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outlineLvl w:val="2"/>
    </w:pPr>
    <w:rPr>
      <w:b/>
    </w:rPr>
  </w:style>
  <w:style w:type="paragraph" w:styleId="Heading4">
    <w:name w:val="heading 4"/>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3"/>
    </w:pPr>
    <w:rPr>
      <w:b/>
      <w:bCs/>
    </w:rPr>
  </w:style>
  <w:style w:type="paragraph" w:styleId="Heading5">
    <w:name w:val="heading 5"/>
    <w:basedOn w:val="Normal"/>
    <w:next w:val="Normal"/>
    <w:qFormat/>
    <w:pPr>
      <w:autoSpaceDE w:val="0"/>
      <w:autoSpaceDN w:val="0"/>
      <w:spacing w:before="240" w:after="60"/>
      <w:outlineLvl w:val="4"/>
    </w:pPr>
    <w:rPr>
      <w:sz w:val="22"/>
      <w:szCs w:val="22"/>
    </w:rPr>
  </w:style>
  <w:style w:type="paragraph" w:styleId="Heading6">
    <w:name w:val="heading 6"/>
    <w:basedOn w:val="Normal"/>
    <w:next w:val="Normal"/>
    <w:qFormat/>
    <w:pPr>
      <w:autoSpaceDE w:val="0"/>
      <w:autoSpaceDN w:val="0"/>
      <w:spacing w:before="240" w:after="60"/>
      <w:outlineLvl w:val="5"/>
    </w:pPr>
    <w:rPr>
      <w:i/>
      <w:iCs/>
      <w:sz w:val="22"/>
      <w:szCs w:val="22"/>
    </w:rPr>
  </w:style>
  <w:style w:type="paragraph" w:styleId="Heading7">
    <w:name w:val="heading 7"/>
    <w:basedOn w:val="Normal"/>
    <w:next w:val="Normal"/>
    <w:qFormat/>
    <w:pPr>
      <w:keepNext/>
      <w:ind w:right="57"/>
      <w:outlineLvl w:val="6"/>
    </w:pPr>
    <w:rPr>
      <w:rFonts w:ascii="Arial" w:hAnsi="Arial" w:cs="Arial"/>
      <w:lang w:val="en-US"/>
    </w:rPr>
  </w:style>
  <w:style w:type="paragraph" w:styleId="Heading8">
    <w:name w:val="heading 8"/>
    <w:basedOn w:val="Normal"/>
    <w:next w:val="Normal"/>
    <w:qFormat/>
    <w:pPr>
      <w:autoSpaceDE w:val="0"/>
      <w:autoSpaceDN w:val="0"/>
      <w:spacing w:before="240" w:after="60"/>
      <w:outlineLvl w:val="7"/>
    </w:pPr>
    <w:rPr>
      <w:rFonts w:ascii="Arial" w:hAnsi="Arial" w:cs="Arial"/>
      <w:i/>
      <w:iCs/>
      <w:sz w:val="20"/>
      <w:szCs w:val="20"/>
    </w:rPr>
  </w:style>
  <w:style w:type="paragraph" w:styleId="Heading9">
    <w:name w:val="heading 9"/>
    <w:basedOn w:val="Normal"/>
    <w:next w:val="Normal"/>
    <w:qFormat/>
    <w:pPr>
      <w:autoSpaceDE w:val="0"/>
      <w:autoSpaceDN w:val="0"/>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BodyText">
    <w:name w:val="Body Text"/>
    <w:basedOn w:val="Normal"/>
    <w:semiHidden/>
    <w:pPr>
      <w:jc w:val="both"/>
    </w:pPr>
  </w:style>
  <w:style w:type="paragraph" w:styleId="Header">
    <w:name w:val="header"/>
    <w:basedOn w:val="Normal"/>
    <w:link w:val="HeaderChar"/>
    <w:semiHidden/>
    <w:pPr>
      <w:tabs>
        <w:tab w:val="center" w:pos="4153"/>
        <w:tab w:val="right" w:pos="8306"/>
      </w:tabs>
    </w:pPr>
  </w:style>
  <w:style w:type="paragraph" w:styleId="BodyTextIndent">
    <w:name w:val="Body Text Indent"/>
    <w:basedOn w:val="Normal"/>
    <w:semiHidden/>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26"/>
    </w:pPr>
    <w:rPr>
      <w:sz w:val="20"/>
      <w:szCs w:val="20"/>
      <w:lang w:eastAsia="en-GB"/>
    </w:rPr>
  </w:style>
  <w:style w:type="paragraph" w:styleId="BodyTextIndent2">
    <w:name w:val="Body Text Indent 2"/>
    <w:basedOn w:val="Normal"/>
    <w:semiHidden/>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20" w:hanging="420"/>
    </w:pPr>
    <w:rPr>
      <w:sz w:val="20"/>
      <w:szCs w:val="20"/>
      <w:lang w:eastAsia="en-GB"/>
    </w:rPr>
  </w:style>
  <w:style w:type="paragraph" w:styleId="BodyTextIndent3">
    <w:name w:val="Body Text Indent 3"/>
    <w:basedOn w:val="Normal"/>
    <w:semiHidden/>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20" w:hanging="420"/>
      <w:jc w:val="both"/>
    </w:pPr>
    <w:rPr>
      <w:sz w:val="20"/>
      <w:szCs w:val="20"/>
      <w:lang w:eastAsia="en-GB"/>
    </w:rPr>
  </w:style>
  <w:style w:type="paragraph" w:customStyle="1" w:styleId="NumText">
    <w:name w:val="NumText"/>
    <w:basedOn w:val="Normal"/>
    <w:pPr>
      <w:numPr>
        <w:ilvl w:val="1"/>
        <w:numId w:val="9"/>
      </w:numPr>
      <w:tabs>
        <w:tab w:val="num" w:pos="964"/>
      </w:tabs>
      <w:spacing w:after="284"/>
      <w:ind w:left="964" w:hanging="964"/>
      <w:outlineLvl w:val="1"/>
    </w:pPr>
    <w:rPr>
      <w:sz w:val="22"/>
    </w:rPr>
  </w:style>
  <w:style w:type="paragraph" w:styleId="BodyText3">
    <w:name w:val="Body Text 3"/>
    <w:basedOn w:val="Normal"/>
    <w:semiHidden/>
    <w:pPr>
      <w:spacing w:before="120"/>
      <w:ind w:right="57"/>
    </w:pPr>
    <w:rPr>
      <w:rFonts w:ascii="Arial" w:hAnsi="Arial" w:cs="Arial"/>
    </w:rPr>
  </w:style>
  <w:style w:type="paragraph" w:styleId="Footer">
    <w:name w:val="footer"/>
    <w:basedOn w:val="Normal"/>
    <w:semiHidden/>
    <w:pPr>
      <w:tabs>
        <w:tab w:val="center" w:pos="4153"/>
        <w:tab w:val="right" w:pos="8306"/>
      </w:tabs>
    </w:pPr>
  </w:style>
  <w:style w:type="paragraph" w:customStyle="1" w:styleId="CenteredHeading">
    <w:name w:val="Centered Heading"/>
    <w:aliases w:val="ch"/>
    <w:basedOn w:val="Normal"/>
    <w:next w:val="BodyText"/>
    <w:pPr>
      <w:keepNext/>
      <w:keepLines/>
      <w:spacing w:after="240"/>
      <w:jc w:val="center"/>
    </w:pPr>
    <w:rPr>
      <w:b/>
      <w:szCs w:val="20"/>
      <w:lang w:val="en-US"/>
    </w:rPr>
  </w:style>
  <w:style w:type="paragraph" w:styleId="BlockText">
    <w:name w:val="Block Text"/>
    <w:basedOn w:val="Normal"/>
    <w:semiHidden/>
    <w:pPr>
      <w:tabs>
        <w:tab w:val="left" w:pos="-1980"/>
      </w:tabs>
      <w:ind w:left="1080" w:right="353" w:hanging="360"/>
      <w:jc w:val="both"/>
    </w:pPr>
    <w:rPr>
      <w:szCs w:val="20"/>
    </w:rPr>
  </w:style>
  <w:style w:type="character" w:styleId="Hyperlink">
    <w:name w:val="Hyperlink"/>
    <w:semiHidden/>
    <w:rPr>
      <w:color w:val="0000FF"/>
      <w:u w:val="single"/>
    </w:rPr>
  </w:style>
  <w:style w:type="paragraph" w:styleId="Subtitle">
    <w:name w:val="Subtitle"/>
    <w:basedOn w:val="Normal"/>
    <w:qFormat/>
    <w:pPr>
      <w:jc w:val="center"/>
    </w:pPr>
    <w:rPr>
      <w:b/>
      <w:bCs/>
      <w:u w:val="single"/>
    </w:rPr>
  </w:style>
  <w:style w:type="paragraph" w:styleId="BodyText2">
    <w:name w:val="Body Text 2"/>
    <w:basedOn w:val="Normal"/>
    <w:link w:val="BodyText2Char"/>
    <w:semiHidden/>
    <w:pPr>
      <w:jc w:val="center"/>
    </w:pPr>
    <w:rPr>
      <w:rFonts w:ascii="Arial" w:hAnsi="Arial" w:cs="Arial"/>
      <w:b/>
      <w:bCs/>
      <w:i/>
      <w:iCs/>
    </w:rPr>
  </w:style>
  <w:style w:type="character" w:styleId="Strong">
    <w:name w:val="Strong"/>
    <w:qFormat/>
    <w:rPr>
      <w:b/>
      <w:bCs/>
    </w:rPr>
  </w:style>
  <w:style w:type="character" w:customStyle="1" w:styleId="twoce">
    <w:name w:val="twoce"/>
    <w:basedOn w:val="DefaultParagraphFont"/>
  </w:style>
  <w:style w:type="paragraph" w:styleId="BalloonText">
    <w:name w:val="Balloon Text"/>
    <w:basedOn w:val="Normal"/>
    <w:link w:val="BalloonTextChar"/>
    <w:uiPriority w:val="99"/>
    <w:semiHidden/>
    <w:unhideWhenUsed/>
    <w:rsid w:val="009F7D3D"/>
    <w:rPr>
      <w:rFonts w:ascii="Tahoma" w:hAnsi="Tahoma" w:cs="Tahoma"/>
      <w:sz w:val="16"/>
      <w:szCs w:val="16"/>
    </w:rPr>
  </w:style>
  <w:style w:type="character" w:customStyle="1" w:styleId="BalloonTextChar">
    <w:name w:val="Balloon Text Char"/>
    <w:link w:val="BalloonText"/>
    <w:uiPriority w:val="99"/>
    <w:semiHidden/>
    <w:rsid w:val="009F7D3D"/>
    <w:rPr>
      <w:rFonts w:ascii="Tahoma" w:hAnsi="Tahoma" w:cs="Tahoma"/>
      <w:sz w:val="16"/>
      <w:szCs w:val="16"/>
      <w:lang w:eastAsia="en-US"/>
    </w:rPr>
  </w:style>
  <w:style w:type="character" w:customStyle="1" w:styleId="Heading3Char">
    <w:name w:val="Heading 3 Char"/>
    <w:basedOn w:val="DefaultParagraphFont"/>
    <w:link w:val="Heading3"/>
    <w:rsid w:val="00627788"/>
    <w:rPr>
      <w:b/>
      <w:sz w:val="24"/>
      <w:szCs w:val="24"/>
      <w:lang w:eastAsia="en-US"/>
    </w:rPr>
  </w:style>
  <w:style w:type="character" w:customStyle="1" w:styleId="HeaderChar">
    <w:name w:val="Header Char"/>
    <w:basedOn w:val="DefaultParagraphFont"/>
    <w:link w:val="Header"/>
    <w:semiHidden/>
    <w:rsid w:val="00627788"/>
    <w:rPr>
      <w:sz w:val="24"/>
      <w:szCs w:val="24"/>
      <w:lang w:eastAsia="en-US"/>
    </w:rPr>
  </w:style>
  <w:style w:type="character" w:customStyle="1" w:styleId="BodyText2Char">
    <w:name w:val="Body Text 2 Char"/>
    <w:basedOn w:val="DefaultParagraphFont"/>
    <w:link w:val="BodyText2"/>
    <w:semiHidden/>
    <w:rsid w:val="00627788"/>
    <w:rPr>
      <w:rFonts w:ascii="Arial" w:hAnsi="Arial" w:cs="Arial"/>
      <w:b/>
      <w:bCs/>
      <w:i/>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4E6D874694942B3295AFE801BB354" ma:contentTypeVersion="12" ma:contentTypeDescription="Create a new document." ma:contentTypeScope="" ma:versionID="5b67ce029eeae202b5052dd5099c21c5">
  <xsd:schema xmlns:xsd="http://www.w3.org/2001/XMLSchema" xmlns:xs="http://www.w3.org/2001/XMLSchema" xmlns:p="http://schemas.microsoft.com/office/2006/metadata/properties" xmlns:ns2="04a46dbd-8c31-4301-9eb2-fd51f65cd66a" xmlns:ns3="65ef5e73-8d55-4d59-8e48-cb9cc501b3e4" targetNamespace="http://schemas.microsoft.com/office/2006/metadata/properties" ma:root="true" ma:fieldsID="aad70f14cf5ab984d992f0040be6db49" ns2:_="" ns3:_="">
    <xsd:import namespace="04a46dbd-8c31-4301-9eb2-fd51f65cd66a"/>
    <xsd:import namespace="65ef5e73-8d55-4d59-8e48-cb9cc501b3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46dbd-8c31-4301-9eb2-fd51f65cd6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ef5e73-8d55-4d59-8e48-cb9cc501b3e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15D329-BB23-4697-922C-26AE4CEB8309}"/>
</file>

<file path=customXml/itemProps2.xml><?xml version="1.0" encoding="utf-8"?>
<ds:datastoreItem xmlns:ds="http://schemas.openxmlformats.org/officeDocument/2006/customXml" ds:itemID="{8F3E621F-EFC5-480F-8821-6A52C1BAA9BC}"/>
</file>

<file path=customXml/itemProps3.xml><?xml version="1.0" encoding="utf-8"?>
<ds:datastoreItem xmlns:ds="http://schemas.openxmlformats.org/officeDocument/2006/customXml" ds:itemID="{C92CE61A-85EE-466E-96BD-D5C397B82A57}"/>
</file>

<file path=docProps/app.xml><?xml version="1.0" encoding="utf-8"?>
<Properties xmlns="http://schemas.openxmlformats.org/officeDocument/2006/extended-properties" xmlns:vt="http://schemas.openxmlformats.org/officeDocument/2006/docPropsVTypes">
  <Template>Normal</Template>
  <TotalTime>0</TotalTime>
  <Pages>11</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Intellectual Property Management</vt:lpstr>
    </vt:vector>
  </TitlesOfParts>
  <Company>UCE - Birmingham</Company>
  <LinksUpToDate>false</LinksUpToDate>
  <CharactersWithSpaces>17640</CharactersWithSpaces>
  <SharedDoc>false</SharedDoc>
  <HLinks>
    <vt:vector size="156" baseType="variant">
      <vt:variant>
        <vt:i4>4522000</vt:i4>
      </vt:variant>
      <vt:variant>
        <vt:i4>75</vt:i4>
      </vt:variant>
      <vt:variant>
        <vt:i4>0</vt:i4>
      </vt:variant>
      <vt:variant>
        <vt:i4>5</vt:i4>
      </vt:variant>
      <vt:variant>
        <vt:lpwstr>http://www.northamptonshire.nhs.uk/PCT/index.htm</vt:lpwstr>
      </vt:variant>
      <vt:variant>
        <vt:lpwstr/>
      </vt:variant>
      <vt:variant>
        <vt:i4>5570655</vt:i4>
      </vt:variant>
      <vt:variant>
        <vt:i4>72</vt:i4>
      </vt:variant>
      <vt:variant>
        <vt:i4>0</vt:i4>
      </vt:variant>
      <vt:variant>
        <vt:i4>5</vt:i4>
      </vt:variant>
      <vt:variant>
        <vt:lpwstr>http://www.lcrpct.nhs.uk/</vt:lpwstr>
      </vt:variant>
      <vt:variant>
        <vt:lpwstr/>
      </vt:variant>
      <vt:variant>
        <vt:i4>5570655</vt:i4>
      </vt:variant>
      <vt:variant>
        <vt:i4>69</vt:i4>
      </vt:variant>
      <vt:variant>
        <vt:i4>0</vt:i4>
      </vt:variant>
      <vt:variant>
        <vt:i4>5</vt:i4>
      </vt:variant>
      <vt:variant>
        <vt:lpwstr>http://www.lcrpct.nhs.uk/</vt:lpwstr>
      </vt:variant>
      <vt:variant>
        <vt:lpwstr/>
      </vt:variant>
      <vt:variant>
        <vt:i4>3997755</vt:i4>
      </vt:variant>
      <vt:variant>
        <vt:i4>66</vt:i4>
      </vt:variant>
      <vt:variant>
        <vt:i4>0</vt:i4>
      </vt:variant>
      <vt:variant>
        <vt:i4>5</vt:i4>
      </vt:variant>
      <vt:variant>
        <vt:lpwstr>http://www.leicestercitypct.nhs.uk/</vt:lpwstr>
      </vt:variant>
      <vt:variant>
        <vt:lpwstr/>
      </vt:variant>
      <vt:variant>
        <vt:i4>3997755</vt:i4>
      </vt:variant>
      <vt:variant>
        <vt:i4>63</vt:i4>
      </vt:variant>
      <vt:variant>
        <vt:i4>0</vt:i4>
      </vt:variant>
      <vt:variant>
        <vt:i4>5</vt:i4>
      </vt:variant>
      <vt:variant>
        <vt:lpwstr>http://www.leicestercitypct.nhs.uk/</vt:lpwstr>
      </vt:variant>
      <vt:variant>
        <vt:lpwstr/>
      </vt:variant>
      <vt:variant>
        <vt:i4>3407916</vt:i4>
      </vt:variant>
      <vt:variant>
        <vt:i4>60</vt:i4>
      </vt:variant>
      <vt:variant>
        <vt:i4>0</vt:i4>
      </vt:variant>
      <vt:variant>
        <vt:i4>5</vt:i4>
      </vt:variant>
      <vt:variant>
        <vt:lpwstr>http://www.derbycitypct.nhs.uk/</vt:lpwstr>
      </vt:variant>
      <vt:variant>
        <vt:lpwstr/>
      </vt:variant>
      <vt:variant>
        <vt:i4>3407916</vt:i4>
      </vt:variant>
      <vt:variant>
        <vt:i4>57</vt:i4>
      </vt:variant>
      <vt:variant>
        <vt:i4>0</vt:i4>
      </vt:variant>
      <vt:variant>
        <vt:i4>5</vt:i4>
      </vt:variant>
      <vt:variant>
        <vt:lpwstr>http://www.derbycitypct.nhs.uk/</vt:lpwstr>
      </vt:variant>
      <vt:variant>
        <vt:lpwstr/>
      </vt:variant>
      <vt:variant>
        <vt:i4>2555964</vt:i4>
      </vt:variant>
      <vt:variant>
        <vt:i4>54</vt:i4>
      </vt:variant>
      <vt:variant>
        <vt:i4>0</vt:i4>
      </vt:variant>
      <vt:variant>
        <vt:i4>5</vt:i4>
      </vt:variant>
      <vt:variant>
        <vt:lpwstr>http://www.lpct.nhs.uk/</vt:lpwstr>
      </vt:variant>
      <vt:variant>
        <vt:lpwstr/>
      </vt:variant>
      <vt:variant>
        <vt:i4>2555964</vt:i4>
      </vt:variant>
      <vt:variant>
        <vt:i4>51</vt:i4>
      </vt:variant>
      <vt:variant>
        <vt:i4>0</vt:i4>
      </vt:variant>
      <vt:variant>
        <vt:i4>5</vt:i4>
      </vt:variant>
      <vt:variant>
        <vt:lpwstr>http://www.lpct.nhs.uk/</vt:lpwstr>
      </vt:variant>
      <vt:variant>
        <vt:lpwstr/>
      </vt:variant>
      <vt:variant>
        <vt:i4>458778</vt:i4>
      </vt:variant>
      <vt:variant>
        <vt:i4>48</vt:i4>
      </vt:variant>
      <vt:variant>
        <vt:i4>0</vt:i4>
      </vt:variant>
      <vt:variant>
        <vt:i4>5</vt:i4>
      </vt:variant>
      <vt:variant>
        <vt:lpwstr>http://www.bassetlaw-pct.nhs.uk/</vt:lpwstr>
      </vt:variant>
      <vt:variant>
        <vt:lpwstr/>
      </vt:variant>
      <vt:variant>
        <vt:i4>262236</vt:i4>
      </vt:variant>
      <vt:variant>
        <vt:i4>45</vt:i4>
      </vt:variant>
      <vt:variant>
        <vt:i4>0</vt:i4>
      </vt:variant>
      <vt:variant>
        <vt:i4>5</vt:i4>
      </vt:variant>
      <vt:variant>
        <vt:lpwstr>http://www.nottinghamcity-pct.nhs.uk/</vt:lpwstr>
      </vt:variant>
      <vt:variant>
        <vt:lpwstr/>
      </vt:variant>
      <vt:variant>
        <vt:i4>2883622</vt:i4>
      </vt:variant>
      <vt:variant>
        <vt:i4>42</vt:i4>
      </vt:variant>
      <vt:variant>
        <vt:i4>0</vt:i4>
      </vt:variant>
      <vt:variant>
        <vt:i4>5</vt:i4>
      </vt:variant>
      <vt:variant>
        <vt:lpwstr>http://www.emas.nhs.uk/</vt:lpwstr>
      </vt:variant>
      <vt:variant>
        <vt:lpwstr/>
      </vt:variant>
      <vt:variant>
        <vt:i4>196693</vt:i4>
      </vt:variant>
      <vt:variant>
        <vt:i4>39</vt:i4>
      </vt:variant>
      <vt:variant>
        <vt:i4>0</vt:i4>
      </vt:variant>
      <vt:variant>
        <vt:i4>5</vt:i4>
      </vt:variant>
      <vt:variant>
        <vt:lpwstr>http://www.nottinghamshirehealthcare.nhs.uk/</vt:lpwstr>
      </vt:variant>
      <vt:variant>
        <vt:lpwstr/>
      </vt:variant>
      <vt:variant>
        <vt:i4>3735679</vt:i4>
      </vt:variant>
      <vt:variant>
        <vt:i4>36</vt:i4>
      </vt:variant>
      <vt:variant>
        <vt:i4>0</vt:i4>
      </vt:variant>
      <vt:variant>
        <vt:i4>5</vt:i4>
      </vt:variant>
      <vt:variant>
        <vt:lpwstr>http://www.northamptonshire.nhs.uk/nht/default.asp</vt:lpwstr>
      </vt:variant>
      <vt:variant>
        <vt:lpwstr/>
      </vt:variant>
      <vt:variant>
        <vt:i4>7602211</vt:i4>
      </vt:variant>
      <vt:variant>
        <vt:i4>33</vt:i4>
      </vt:variant>
      <vt:variant>
        <vt:i4>0</vt:i4>
      </vt:variant>
      <vt:variant>
        <vt:i4>5</vt:i4>
      </vt:variant>
      <vt:variant>
        <vt:lpwstr>http://www.lpt.nhs.uk/</vt:lpwstr>
      </vt:variant>
      <vt:variant>
        <vt:lpwstr/>
      </vt:variant>
      <vt:variant>
        <vt:i4>6291498</vt:i4>
      </vt:variant>
      <vt:variant>
        <vt:i4>30</vt:i4>
      </vt:variant>
      <vt:variant>
        <vt:i4>0</vt:i4>
      </vt:variant>
      <vt:variant>
        <vt:i4>5</vt:i4>
      </vt:variant>
      <vt:variant>
        <vt:lpwstr>http://www.leicspt.nhs.uk/transform.asp?directory=about&amp;file=about.xml</vt:lpwstr>
      </vt:variant>
      <vt:variant>
        <vt:lpwstr/>
      </vt:variant>
      <vt:variant>
        <vt:i4>5177439</vt:i4>
      </vt:variant>
      <vt:variant>
        <vt:i4>27</vt:i4>
      </vt:variant>
      <vt:variant>
        <vt:i4>0</vt:i4>
      </vt:variant>
      <vt:variant>
        <vt:i4>5</vt:i4>
      </vt:variant>
      <vt:variant>
        <vt:lpwstr>http://www.derbyshirementalhealthservices.nhs.uk/</vt:lpwstr>
      </vt:variant>
      <vt:variant>
        <vt:lpwstr/>
      </vt:variant>
      <vt:variant>
        <vt:i4>4521999</vt:i4>
      </vt:variant>
      <vt:variant>
        <vt:i4>24</vt:i4>
      </vt:variant>
      <vt:variant>
        <vt:i4>0</vt:i4>
      </vt:variant>
      <vt:variant>
        <vt:i4>5</vt:i4>
      </vt:variant>
      <vt:variant>
        <vt:lpwstr>http://www.uhl-tr.nhs.uk/</vt:lpwstr>
      </vt:variant>
      <vt:variant>
        <vt:lpwstr/>
      </vt:variant>
      <vt:variant>
        <vt:i4>7405631</vt:i4>
      </vt:variant>
      <vt:variant>
        <vt:i4>21</vt:i4>
      </vt:variant>
      <vt:variant>
        <vt:i4>0</vt:i4>
      </vt:variant>
      <vt:variant>
        <vt:i4>5</vt:i4>
      </vt:variant>
      <vt:variant>
        <vt:lpwstr>http://www.ulh.nhs.uk/</vt:lpwstr>
      </vt:variant>
      <vt:variant>
        <vt:lpwstr/>
      </vt:variant>
      <vt:variant>
        <vt:i4>4653057</vt:i4>
      </vt:variant>
      <vt:variant>
        <vt:i4>18</vt:i4>
      </vt:variant>
      <vt:variant>
        <vt:i4>0</vt:i4>
      </vt:variant>
      <vt:variant>
        <vt:i4>5</vt:i4>
      </vt:variant>
      <vt:variant>
        <vt:lpwstr>http://www.sfh-tr.nhs.uk/</vt:lpwstr>
      </vt:variant>
      <vt:variant>
        <vt:lpwstr/>
      </vt:variant>
      <vt:variant>
        <vt:i4>196673</vt:i4>
      </vt:variant>
      <vt:variant>
        <vt:i4>15</vt:i4>
      </vt:variant>
      <vt:variant>
        <vt:i4>0</vt:i4>
      </vt:variant>
      <vt:variant>
        <vt:i4>5</vt:i4>
      </vt:variant>
      <vt:variant>
        <vt:lpwstr>http://www.nuh.nhs.uk/about/index.htm</vt:lpwstr>
      </vt:variant>
      <vt:variant>
        <vt:lpwstr/>
      </vt:variant>
      <vt:variant>
        <vt:i4>2424944</vt:i4>
      </vt:variant>
      <vt:variant>
        <vt:i4>12</vt:i4>
      </vt:variant>
      <vt:variant>
        <vt:i4>0</vt:i4>
      </vt:variant>
      <vt:variant>
        <vt:i4>5</vt:i4>
      </vt:variant>
      <vt:variant>
        <vt:lpwstr>http://www.northamptonshire.nhs.uk/ngh/default.asp</vt:lpwstr>
      </vt:variant>
      <vt:variant>
        <vt:lpwstr/>
      </vt:variant>
      <vt:variant>
        <vt:i4>2097264</vt:i4>
      </vt:variant>
      <vt:variant>
        <vt:i4>9</vt:i4>
      </vt:variant>
      <vt:variant>
        <vt:i4>0</vt:i4>
      </vt:variant>
      <vt:variant>
        <vt:i4>5</vt:i4>
      </vt:variant>
      <vt:variant>
        <vt:lpwstr>http://www.northamptonshire.nhs.uk/kgh/default.asp</vt:lpwstr>
      </vt:variant>
      <vt:variant>
        <vt:lpwstr/>
      </vt:variant>
      <vt:variant>
        <vt:i4>6291505</vt:i4>
      </vt:variant>
      <vt:variant>
        <vt:i4>6</vt:i4>
      </vt:variant>
      <vt:variant>
        <vt:i4>0</vt:i4>
      </vt:variant>
      <vt:variant>
        <vt:i4>5</vt:i4>
      </vt:variant>
      <vt:variant>
        <vt:lpwstr>http://www.dbh.nhs.uk/</vt:lpwstr>
      </vt:variant>
      <vt:variant>
        <vt:lpwstr/>
      </vt:variant>
      <vt:variant>
        <vt:i4>4194399</vt:i4>
      </vt:variant>
      <vt:variant>
        <vt:i4>3</vt:i4>
      </vt:variant>
      <vt:variant>
        <vt:i4>0</vt:i4>
      </vt:variant>
      <vt:variant>
        <vt:i4>5</vt:i4>
      </vt:variant>
      <vt:variant>
        <vt:lpwstr>http://www.derbyhospitals.nhs.uk/</vt:lpwstr>
      </vt:variant>
      <vt:variant>
        <vt:lpwstr/>
      </vt:variant>
      <vt:variant>
        <vt:i4>917572</vt:i4>
      </vt:variant>
      <vt:variant>
        <vt:i4>0</vt:i4>
      </vt:variant>
      <vt:variant>
        <vt:i4>0</vt:i4>
      </vt:variant>
      <vt:variant>
        <vt:i4>5</vt:i4>
      </vt:variant>
      <vt:variant>
        <vt:lpwstr>http://www.chesterfieldroyal.nhs.uk/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Management</dc:title>
  <dc:subject/>
  <dc:creator>ID2603AC</dc:creator>
  <cp:keywords/>
  <dc:description/>
  <cp:lastModifiedBy>Andrew Corcoran</cp:lastModifiedBy>
  <cp:revision>2</cp:revision>
  <cp:lastPrinted>2021-03-19T13:15:00Z</cp:lastPrinted>
  <dcterms:created xsi:type="dcterms:W3CDTF">2021-03-19T13:16:00Z</dcterms:created>
  <dcterms:modified xsi:type="dcterms:W3CDTF">2021-03-19T13:16:00Z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0x010100EB84E6D874694942B3295AFE801BB354</vt:lpwstr>
  </property>
</Properties>
</file>