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ESCRITURA DE COMPRAVENTA</w:t>
      </w:r>
    </w:p>
    <w:p>
      <w:pPr>
        <w:jc w:val="center"/>
      </w:pPr>
      <w:r>
        <w:rPr>
          <w:i/>
          <w:sz w:val="26"/>
        </w:rPr>
        <w:t>Caso ficticio para formación con Gemini Notebook Enterprise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DOCUMENTO SIMULADO · NO ES UNA ESCRITURA REAL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1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Advertencia docente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Todos los nombres, números, fincas, referencias y circunstancias de este documento son inventados. Su única finalidad es servir como fuente de datos en una práctica de IA aplicada al ámbito registral.</w:t>
            </w:r>
          </w:p>
        </w:tc>
      </w:tr>
    </w:tbl>
    <w:p/>
    <w:p>
      <w:pPr>
        <w:pStyle w:val="Heading1"/>
      </w:pPr>
      <w:r>
        <w:t>1. Datos del instrumento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14 de mayo de 2019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Notaría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Notaría ficticia de Valdeloma (Toledo)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Notario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D. Álvaro Serrano Vélez (persona ficticia)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Protocolo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1.248/2019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Negocio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Compraventa de finca rústica</w:t>
            </w:r>
          </w:p>
        </w:tc>
      </w:tr>
    </w:tbl>
    <w:p>
      <w:pPr>
        <w:pStyle w:val="Heading1"/>
      </w:pPr>
      <w:r>
        <w:t>2. Comparecientes</w:t>
      </w:r>
    </w:p>
    <w:p>
      <w:r>
        <w:rPr>
          <w:b/>
        </w:rPr>
        <w:t xml:space="preserve">Parte vendedora: </w:t>
      </w:r>
      <w:r>
        <w:t>D.ª Marta López Rivas, mayor de edad, datos identificativos omitidos por tratarse de un caso formativo.</w:t>
      </w:r>
    </w:p>
    <w:p>
      <w:r>
        <w:rPr>
          <w:b/>
        </w:rPr>
        <w:t xml:space="preserve">Parte compradora: </w:t>
      </w:r>
      <w:r>
        <w:t>D.ª Laura Martín Salas, mayor de edad, datos identificativos omitidos por tratarse de un caso formativo.</w:t>
      </w:r>
    </w:p>
    <w:p>
      <w:pPr>
        <w:pStyle w:val="Heading1"/>
      </w:pPr>
      <w:r>
        <w:t>3. Finca objeto de compraventa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Finca registral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18.742 del Registro de la Propiedad ficticio de Valdeloma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Rústica. Parcela denominada «El Tomillar».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Descripción registral transcrita en el título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Terreno de secano con una superficie inscrita de MIL CIENTO OCHENTA METROS CUADRADOS (1.180 m²).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Superficie manifestada por los otorgantes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Los otorgantes manifiestan que, conforme a medición privada reciente, la superficie física aproximada es de MIL DOSCIENTOS CINCUENTA METROS CUADRADOS (1.250 m²). No solicitan en este acto rectificación de cabida ni inscripción de representación gráfica.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Referencia catastral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45123A007001150000QF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Lindero Norte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Camino del Olivar.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Lindero Sur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Terrenos de los herederos de Ernesto Ruiz.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Lindero Este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Acequia de la Comunidad de Regantes.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Lindero Oeste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Finca de Carmen Gil Navarro.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Construcción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 manifiesta la existencia física de una caseta de aperos de aproximadamente 48 m². La edificación no es objeto de declaración de obra nueva ni se solicita su constancia registral en esta escritura.</w:t>
            </w:r>
          </w:p>
        </w:tc>
      </w:tr>
    </w:tbl>
    <w:p>
      <w:pPr>
        <w:pStyle w:val="Heading1"/>
      </w:pPr>
      <w:r>
        <w:t>4. Título y transmisión</w:t>
      </w:r>
    </w:p>
    <w:p>
      <w:r>
        <w:t>La parte vendedora transmite a D.ª Laura Martín Salas el pleno dominio de la finca descrita. La compradora adquiere el 100 % del pleno dominio. La compraventa se formaliza como cuerpo cierto, sin que la diferencia de superficie manifestada constituya en este instrumento una solicitud de rectificación registral.</w:t>
      </w:r>
    </w:p>
    <w:p>
      <w:pPr>
        <w:pStyle w:val="Heading1"/>
      </w:pPr>
      <w:r>
        <w:t>5. Manifestaciones sobre Catastro</w:t>
      </w:r>
    </w:p>
    <w:p>
      <w:r>
        <w:t>Se hace constar la referencia catastral indicada. Los otorgantes declaran conocer que la incorporación de la referencia catastral al título no equivale por sí sola a la coordinación gráfica entre Catastro y Registro de la Propiedad.</w:t>
      </w:r>
    </w:p>
    <w:p>
      <w:pPr>
        <w:pStyle w:val="Heading1"/>
      </w:pPr>
      <w:r>
        <w:t>6. Cláusula de finalidad formativa</w:t>
      </w:r>
    </w:p>
    <w:p>
      <w:r>
        <w:t>Este documento se ha redactado exclusivamente para una práctica académica. No contiene firmas, sellos, códigos seguros de verificación ni datos de personas o inmuebles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Material docente · Caso ficticio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Fuente 1 · Escritura simulada</w:t>
    </w:r>
    <w:r>
      <w:rPr>
        <w:b/>
        <w:sz w:val="16"/>
      </w:rPr>
      <w:t xml:space="preserve">  |  DOCUMENTO SIMULADO - SIN VALIDEZ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80" w:after="120"/>
      <w:ind w:left="340" w:right="227"/>
    </w:pPr>
    <w:rPr>
      <w:rFonts w:ascii="Aptos" w:hAnsi="Aptos"/>
      <w:sz w:val="19"/>
    </w:r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