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CERTIFICACIÓN CATASTRAL DESCRIPTIVA Y GRÁFICA</w:t>
      </w:r>
    </w:p>
    <w:p>
      <w:pPr>
        <w:jc w:val="center"/>
      </w:pPr>
      <w:r>
        <w:rPr>
          <w:i/>
          <w:sz w:val="26"/>
        </w:rPr>
        <w:t>Simulación docente de inmueble rústico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center"/>
            </w:pPr>
            <w:r>
              <w:rPr>
                <w:b/>
              </w:rPr>
              <w:t>DOCUMENTO SIMULADO · NO PROCEDE DE LA DIRECCIÓN GENERAL DEL CATASTRO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Mar>
              <w:top w:w="11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</w:rPr>
              <w:t>Aviso</w:t>
            </w:r>
          </w:p>
        </w:tc>
      </w:tr>
      <w:tr>
        <w:tc>
          <w:tcPr>
            <w:tcW w:type="dxa" w:w="997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t>La apariencia y el contenido se han simplificado para una práctica. La referencia catastral, titulares y parcela son ficticios.</w:t>
            </w:r>
          </w:p>
        </w:tc>
      </w:tr>
    </w:tbl>
    <w:p/>
    <w:p>
      <w:pPr>
        <w:pStyle w:val="Heading1"/>
      </w:pPr>
      <w:r>
        <w:t>1. Datos descriptivos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Referencia catastral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45123A007001150000QF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Municipio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Valdeloma (municipio ficticio), Toledo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Polígono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7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Parcela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115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Paraje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El Tomillar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Clase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Rústico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Uso principal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Agrario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Superficie gráfica catastral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1.310 m²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Superficie construida total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72 m²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Año de la construcción que figura en Catastro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1998; ampliación reflejada en información catastral de 2024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Coordinación con Registro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No consta inmueble coordinado</w:t>
            </w:r>
          </w:p>
        </w:tc>
      </w:tr>
    </w:tbl>
    <w:p>
      <w:pPr>
        <w:pStyle w:val="Heading1"/>
      </w:pPr>
      <w:r>
        <w:t>2. Titularidad catastral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D.ª Laura Martín Salas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50 % del derecho de propiedad (dato catastral simulado)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D. Diego Martín Salas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50 % del derecho de propiedad (dato catastral simulado)</w:t>
            </w:r>
          </w:p>
        </w:tc>
      </w:tr>
    </w:tbl>
    <w:p>
      <w:pPr>
        <w:pStyle w:val="Heading1"/>
      </w:pPr>
      <w:r>
        <w:t>3. Colindancias gráficas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Norte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Parcela 9001 — camino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Sur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Parcela 116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Este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Parcela 9002 — acequia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Oeste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Parcela 114</w:t>
            </w:r>
          </w:p>
        </w:tc>
      </w:tr>
    </w:tbl>
    <w:p>
      <w:pPr>
        <w:pStyle w:val="Heading1"/>
      </w:pPr>
      <w:r>
        <w:t>4. Representación gráfica simplificada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6880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quis_catastral_simul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8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Croquis formativo: no contiene coordenadas georreferenciadas ni reproduce cartografía oficial.</w:t>
      </w:r>
    </w:p>
    <w:p>
      <w:pPr>
        <w:pStyle w:val="Heading1"/>
      </w:pPr>
      <w:r>
        <w:t>5. Observaciones</w:t>
      </w:r>
    </w:p>
    <w:p>
      <w:pPr>
        <w:pStyle w:val="ListBullet"/>
      </w:pPr>
      <w:r>
        <w:t>La superficie y la construcción indicadas son datos catastrales simulados a fecha 1 de septiembre de 2026.</w:t>
      </w:r>
    </w:p>
    <w:p>
      <w:pPr>
        <w:pStyle w:val="ListBullet"/>
      </w:pPr>
      <w:r>
        <w:t>No se aportan coordenadas UTM ni fichero GML en esta práctica.</w:t>
      </w:r>
    </w:p>
    <w:p>
      <w:pPr>
        <w:pStyle w:val="ListBullet"/>
      </w:pPr>
      <w:r>
        <w:t>La titularidad catastral de esta simulación no coincide con la titularidad de la nota simple registral.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Material docente · Caso ficticio · Septiembre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Fuente 3 · Certificación catastral simulada</w:t>
    </w:r>
    <w:r>
      <w:rPr>
        <w:b/>
        <w:sz w:val="16"/>
      </w:rPr>
      <w:t xml:space="preserve">  |  DOCUMENTO SIMULADO - SIN VALIDEZ JURÍDICA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pPr>
      <w:spacing w:before="80" w:after="120"/>
      <w:ind w:left="340" w:right="227"/>
    </w:pPr>
    <w:rPr>
      <w:rFonts w:ascii="Aptos" w:hAnsi="Aptos"/>
      <w:sz w:val="19"/>
    </w:rPr>
  </w:style>
  <w:style w:type="paragraph" w:customStyle="1" w:styleId="Small">
    <w:name w:val="Small"/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