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EF3D" w14:textId="77777777" w:rsidR="009E2D21" w:rsidRDefault="00691F5A">
      <w:pPr>
        <w:jc w:val="center"/>
      </w:pPr>
      <w:r>
        <w:rPr>
          <w:b/>
          <w:color w:val="1F4E79"/>
          <w:sz w:val="36"/>
        </w:rPr>
        <w:t>Política financiera interna - Aprobaciones de SaaS y suscripciones</w:t>
      </w:r>
    </w:p>
    <w:p w14:paraId="10E9A59E" w14:textId="77777777" w:rsidR="009E2D21" w:rsidRDefault="00691F5A">
      <w:pPr>
        <w:jc w:val="center"/>
      </w:pPr>
      <w:r>
        <w:rPr>
          <w:i/>
          <w:color w:val="646464"/>
          <w:sz w:val="18"/>
        </w:rPr>
        <w:t>Lumen Retail España, S.A. | Caso ficticio para formación</w:t>
      </w:r>
    </w:p>
    <w:p w14:paraId="6E83698D" w14:textId="77777777" w:rsidR="009E2D21" w:rsidRDefault="009E2D2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E2D21" w14:paraId="6691F2F4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275272E" w14:textId="77777777" w:rsidR="009E2D21" w:rsidRDefault="00691F5A">
            <w:r>
              <w:rPr>
                <w:b/>
              </w:rPr>
              <w:t>Criterio</w:t>
            </w:r>
          </w:p>
        </w:tc>
        <w:tc>
          <w:tcPr>
            <w:tcW w:w="3312" w:type="dxa"/>
            <w:shd w:val="clear" w:color="auto" w:fill="D9EAF7"/>
          </w:tcPr>
          <w:p w14:paraId="236CEB5A" w14:textId="77777777" w:rsidR="009E2D21" w:rsidRDefault="00691F5A">
            <w:r>
              <w:rPr>
                <w:b/>
              </w:rPr>
              <w:t>Nivel estándar</w:t>
            </w:r>
          </w:p>
        </w:tc>
        <w:tc>
          <w:tcPr>
            <w:tcW w:w="3312" w:type="dxa"/>
            <w:shd w:val="clear" w:color="auto" w:fill="D9EAF7"/>
          </w:tcPr>
          <w:p w14:paraId="248D94CB" w14:textId="77777777" w:rsidR="009E2D21" w:rsidRDefault="00691F5A">
            <w:r>
              <w:rPr>
                <w:b/>
              </w:rPr>
              <w:t>Aprobación adicional</w:t>
            </w:r>
          </w:p>
        </w:tc>
      </w:tr>
      <w:tr w:rsidR="009E2D21" w14:paraId="5B6B6AB9" w14:textId="77777777">
        <w:trPr>
          <w:jc w:val="center"/>
        </w:trPr>
        <w:tc>
          <w:tcPr>
            <w:tcW w:w="3312" w:type="dxa"/>
          </w:tcPr>
          <w:p w14:paraId="08227839" w14:textId="77777777" w:rsidR="009E2D21" w:rsidRDefault="00691F5A">
            <w:r>
              <w:t>Coste recurrente anual &lt;=100.000 EUR</w:t>
            </w:r>
          </w:p>
        </w:tc>
        <w:tc>
          <w:tcPr>
            <w:tcW w:w="3312" w:type="dxa"/>
          </w:tcPr>
          <w:p w14:paraId="2D6AE6AB" w14:textId="77777777" w:rsidR="009E2D21" w:rsidRDefault="00691F5A">
            <w:r>
              <w:t>Responsable de área + Compras</w:t>
            </w:r>
          </w:p>
        </w:tc>
        <w:tc>
          <w:tcPr>
            <w:tcW w:w="3312" w:type="dxa"/>
          </w:tcPr>
          <w:p w14:paraId="791FFE4B" w14:textId="77777777" w:rsidR="009E2D21" w:rsidRDefault="00691F5A">
            <w:r>
              <w:t>No requiere CFO por importe</w:t>
            </w:r>
          </w:p>
        </w:tc>
      </w:tr>
      <w:tr w:rsidR="009E2D21" w14:paraId="6CD49504" w14:textId="77777777">
        <w:trPr>
          <w:jc w:val="center"/>
        </w:trPr>
        <w:tc>
          <w:tcPr>
            <w:tcW w:w="3312" w:type="dxa"/>
          </w:tcPr>
          <w:p w14:paraId="42EA0F34" w14:textId="5DDD483C" w:rsidR="009E2D21" w:rsidRDefault="00691F5A">
            <w:r>
              <w:t xml:space="preserve">Coste </w:t>
            </w:r>
            <w:proofErr w:type="spellStart"/>
            <w:r>
              <w:t>recurrente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  <w:r>
              <w:t xml:space="preserve"> &gt;1</w:t>
            </w:r>
            <w:r w:rsidR="00472E27">
              <w:t>00</w:t>
            </w:r>
            <w:r>
              <w:t>.000 y &lt;=250.000 EUR</w:t>
            </w:r>
          </w:p>
        </w:tc>
        <w:tc>
          <w:tcPr>
            <w:tcW w:w="3312" w:type="dxa"/>
          </w:tcPr>
          <w:p w14:paraId="2856091F" w14:textId="77777777" w:rsidR="009E2D21" w:rsidRDefault="00691F5A">
            <w:r>
              <w:t>Compras</w:t>
            </w:r>
          </w:p>
        </w:tc>
        <w:tc>
          <w:tcPr>
            <w:tcW w:w="3312" w:type="dxa"/>
          </w:tcPr>
          <w:p w14:paraId="07A8ABD4" w14:textId="77777777" w:rsidR="009E2D21" w:rsidRDefault="00691F5A">
            <w:r>
              <w:t>CFO</w:t>
            </w:r>
          </w:p>
        </w:tc>
      </w:tr>
      <w:tr w:rsidR="009E2D21" w14:paraId="15225549" w14:textId="77777777">
        <w:trPr>
          <w:jc w:val="center"/>
        </w:trPr>
        <w:tc>
          <w:tcPr>
            <w:tcW w:w="3312" w:type="dxa"/>
          </w:tcPr>
          <w:p w14:paraId="3265B2B7" w14:textId="77777777" w:rsidR="009E2D21" w:rsidRDefault="00691F5A">
            <w:r>
              <w:t>Coste recurrente anual &gt;250.000 EUR</w:t>
            </w:r>
          </w:p>
        </w:tc>
        <w:tc>
          <w:tcPr>
            <w:tcW w:w="3312" w:type="dxa"/>
          </w:tcPr>
          <w:p w14:paraId="0285DE7E" w14:textId="77777777" w:rsidR="009E2D21" w:rsidRDefault="00691F5A">
            <w:r>
              <w:t>Compras + CFO</w:t>
            </w:r>
          </w:p>
        </w:tc>
        <w:tc>
          <w:tcPr>
            <w:tcW w:w="3312" w:type="dxa"/>
          </w:tcPr>
          <w:p w14:paraId="64B52A3D" w14:textId="77777777" w:rsidR="009E2D21" w:rsidRDefault="00691F5A">
            <w:r>
              <w:t>Comité de Inversiones</w:t>
            </w:r>
          </w:p>
        </w:tc>
      </w:tr>
      <w:tr w:rsidR="009E2D21" w14:paraId="77FDA9BD" w14:textId="77777777">
        <w:trPr>
          <w:jc w:val="center"/>
        </w:trPr>
        <w:tc>
          <w:tcPr>
            <w:tcW w:w="3312" w:type="dxa"/>
          </w:tcPr>
          <w:p w14:paraId="612E83F2" w14:textId="77777777" w:rsidR="009E2D21" w:rsidRDefault="00691F5A">
            <w:r>
              <w:t>Compromiso total &lt;=300.000 EUR</w:t>
            </w:r>
          </w:p>
        </w:tc>
        <w:tc>
          <w:tcPr>
            <w:tcW w:w="3312" w:type="dxa"/>
          </w:tcPr>
          <w:p w14:paraId="5088BE1E" w14:textId="77777777" w:rsidR="009E2D21" w:rsidRDefault="00691F5A">
            <w:r>
              <w:t>Proceso normal</w:t>
            </w:r>
          </w:p>
        </w:tc>
        <w:tc>
          <w:tcPr>
            <w:tcW w:w="3312" w:type="dxa"/>
          </w:tcPr>
          <w:p w14:paraId="28F2719F" w14:textId="77777777" w:rsidR="009E2D21" w:rsidRDefault="00691F5A">
            <w:r>
              <w:t>Según coste anual</w:t>
            </w:r>
          </w:p>
        </w:tc>
      </w:tr>
      <w:tr w:rsidR="009E2D21" w14:paraId="57B6BC4A" w14:textId="77777777">
        <w:trPr>
          <w:jc w:val="center"/>
        </w:trPr>
        <w:tc>
          <w:tcPr>
            <w:tcW w:w="3312" w:type="dxa"/>
          </w:tcPr>
          <w:p w14:paraId="5965B4B7" w14:textId="77777777" w:rsidR="009E2D21" w:rsidRDefault="00691F5A">
            <w:r>
              <w:t>Compromiso total &gt;300.000 y &lt;=750.000 EUR</w:t>
            </w:r>
          </w:p>
        </w:tc>
        <w:tc>
          <w:tcPr>
            <w:tcW w:w="3312" w:type="dxa"/>
          </w:tcPr>
          <w:p w14:paraId="2DD2B077" w14:textId="77777777" w:rsidR="009E2D21" w:rsidRDefault="00691F5A">
            <w:r>
              <w:t>Compras</w:t>
            </w:r>
          </w:p>
        </w:tc>
        <w:tc>
          <w:tcPr>
            <w:tcW w:w="3312" w:type="dxa"/>
          </w:tcPr>
          <w:p w14:paraId="06C892DC" w14:textId="77777777" w:rsidR="009E2D21" w:rsidRDefault="00691F5A">
            <w:r>
              <w:t>CFO</w:t>
            </w:r>
          </w:p>
        </w:tc>
      </w:tr>
      <w:tr w:rsidR="009E2D21" w14:paraId="1107D6EC" w14:textId="77777777">
        <w:trPr>
          <w:jc w:val="center"/>
        </w:trPr>
        <w:tc>
          <w:tcPr>
            <w:tcW w:w="3312" w:type="dxa"/>
          </w:tcPr>
          <w:p w14:paraId="18624FD5" w14:textId="77777777" w:rsidR="009E2D21" w:rsidRDefault="00691F5A">
            <w:r>
              <w:t>Compromiso total &gt;750.000 EUR</w:t>
            </w:r>
          </w:p>
        </w:tc>
        <w:tc>
          <w:tcPr>
            <w:tcW w:w="3312" w:type="dxa"/>
          </w:tcPr>
          <w:p w14:paraId="0E9D55E7" w14:textId="77777777" w:rsidR="009E2D21" w:rsidRDefault="00691F5A">
            <w:r>
              <w:t>Compras + CFO</w:t>
            </w:r>
          </w:p>
        </w:tc>
        <w:tc>
          <w:tcPr>
            <w:tcW w:w="3312" w:type="dxa"/>
          </w:tcPr>
          <w:p w14:paraId="44F5493F" w14:textId="77777777" w:rsidR="009E2D21" w:rsidRDefault="00691F5A">
            <w:r>
              <w:t>Comité de Inversiones</w:t>
            </w:r>
          </w:p>
        </w:tc>
      </w:tr>
      <w:tr w:rsidR="009E2D21" w14:paraId="6CDC5EEB" w14:textId="77777777">
        <w:trPr>
          <w:jc w:val="center"/>
        </w:trPr>
        <w:tc>
          <w:tcPr>
            <w:tcW w:w="3312" w:type="dxa"/>
          </w:tcPr>
          <w:p w14:paraId="74CCD7D3" w14:textId="77777777" w:rsidR="009E2D21" w:rsidRDefault="00691F5A">
            <w:r>
              <w:t>Incremento anual de precio &lt;=3 %</w:t>
            </w:r>
          </w:p>
        </w:tc>
        <w:tc>
          <w:tcPr>
            <w:tcW w:w="3312" w:type="dxa"/>
          </w:tcPr>
          <w:p w14:paraId="7180AD6A" w14:textId="77777777" w:rsidR="009E2D21" w:rsidRDefault="00691F5A">
            <w:r>
              <w:t>Aceptable</w:t>
            </w:r>
          </w:p>
        </w:tc>
        <w:tc>
          <w:tcPr>
            <w:tcW w:w="3312" w:type="dxa"/>
          </w:tcPr>
          <w:p w14:paraId="7089ADC5" w14:textId="77777777" w:rsidR="009E2D21" w:rsidRDefault="00691F5A">
            <w:r>
              <w:t>No</w:t>
            </w:r>
          </w:p>
        </w:tc>
      </w:tr>
      <w:tr w:rsidR="009E2D21" w14:paraId="5C53595C" w14:textId="77777777">
        <w:trPr>
          <w:jc w:val="center"/>
        </w:trPr>
        <w:tc>
          <w:tcPr>
            <w:tcW w:w="3312" w:type="dxa"/>
          </w:tcPr>
          <w:p w14:paraId="5D323D0E" w14:textId="77777777" w:rsidR="009E2D21" w:rsidRDefault="00691F5A">
            <w:r>
              <w:t>Incremento anual &gt;3 % y &lt;=5 %</w:t>
            </w:r>
          </w:p>
        </w:tc>
        <w:tc>
          <w:tcPr>
            <w:tcW w:w="3312" w:type="dxa"/>
          </w:tcPr>
          <w:p w14:paraId="6B5D1A46" w14:textId="77777777" w:rsidR="009E2D21" w:rsidRDefault="00691F5A">
            <w:r>
              <w:t>Negociar</w:t>
            </w:r>
          </w:p>
        </w:tc>
        <w:tc>
          <w:tcPr>
            <w:tcW w:w="3312" w:type="dxa"/>
          </w:tcPr>
          <w:p w14:paraId="6DC5E79D" w14:textId="77777777" w:rsidR="009E2D21" w:rsidRDefault="00691F5A">
            <w:r>
              <w:t>CFO</w:t>
            </w:r>
          </w:p>
        </w:tc>
      </w:tr>
      <w:tr w:rsidR="009E2D21" w14:paraId="1C401F33" w14:textId="77777777">
        <w:trPr>
          <w:jc w:val="center"/>
        </w:trPr>
        <w:tc>
          <w:tcPr>
            <w:tcW w:w="3312" w:type="dxa"/>
          </w:tcPr>
          <w:p w14:paraId="04980AD9" w14:textId="77777777" w:rsidR="009E2D21" w:rsidRDefault="00691F5A">
            <w:r>
              <w:t>Incremento anual &gt;5 %</w:t>
            </w:r>
          </w:p>
        </w:tc>
        <w:tc>
          <w:tcPr>
            <w:tcW w:w="3312" w:type="dxa"/>
          </w:tcPr>
          <w:p w14:paraId="57E4D3F0" w14:textId="77777777" w:rsidR="009E2D21" w:rsidRDefault="00691F5A">
            <w:r>
              <w:t>No estándar</w:t>
            </w:r>
          </w:p>
        </w:tc>
        <w:tc>
          <w:tcPr>
            <w:tcW w:w="3312" w:type="dxa"/>
          </w:tcPr>
          <w:p w14:paraId="00A3855E" w14:textId="77777777" w:rsidR="009E2D21" w:rsidRDefault="00691F5A">
            <w:r>
              <w:t>CFO + Comité de Inversiones</w:t>
            </w:r>
          </w:p>
        </w:tc>
      </w:tr>
      <w:tr w:rsidR="009E2D21" w14:paraId="52EACB1D" w14:textId="77777777">
        <w:trPr>
          <w:jc w:val="center"/>
        </w:trPr>
        <w:tc>
          <w:tcPr>
            <w:tcW w:w="3312" w:type="dxa"/>
          </w:tcPr>
          <w:p w14:paraId="62F995E8" w14:textId="77777777" w:rsidR="009E2D21" w:rsidRDefault="00691F5A">
            <w:r>
              <w:t>Prepago</w:t>
            </w:r>
          </w:p>
        </w:tc>
        <w:tc>
          <w:tcPr>
            <w:tcW w:w="3312" w:type="dxa"/>
          </w:tcPr>
          <w:p w14:paraId="1BF8DB55" w14:textId="77777777" w:rsidR="009E2D21" w:rsidRDefault="00691F5A">
            <w:r>
              <w:t>Hasta 12 meses</w:t>
            </w:r>
          </w:p>
        </w:tc>
        <w:tc>
          <w:tcPr>
            <w:tcW w:w="3312" w:type="dxa"/>
          </w:tcPr>
          <w:p w14:paraId="35031935" w14:textId="77777777" w:rsidR="009E2D21" w:rsidRDefault="00691F5A">
            <w:r>
              <w:t>Prepago &gt;12 meses requiere CFO</w:t>
            </w:r>
          </w:p>
        </w:tc>
      </w:tr>
      <w:tr w:rsidR="009E2D21" w14:paraId="61535AF9" w14:textId="77777777">
        <w:trPr>
          <w:jc w:val="center"/>
        </w:trPr>
        <w:tc>
          <w:tcPr>
            <w:tcW w:w="3312" w:type="dxa"/>
          </w:tcPr>
          <w:p w14:paraId="147EEE9B" w14:textId="77777777" w:rsidR="009E2D21" w:rsidRDefault="00691F5A">
            <w:r>
              <w:t>Plazo no cancelable &gt;24 meses</w:t>
            </w:r>
          </w:p>
        </w:tc>
        <w:tc>
          <w:tcPr>
            <w:tcW w:w="3312" w:type="dxa"/>
          </w:tcPr>
          <w:p w14:paraId="64946654" w14:textId="77777777" w:rsidR="009E2D21" w:rsidRDefault="00691F5A">
            <w:r>
              <w:t>No estándar</w:t>
            </w:r>
          </w:p>
        </w:tc>
        <w:tc>
          <w:tcPr>
            <w:tcW w:w="3312" w:type="dxa"/>
          </w:tcPr>
          <w:p w14:paraId="2C26A34C" w14:textId="77777777" w:rsidR="009E2D21" w:rsidRDefault="00691F5A">
            <w:r>
              <w:t>CFO + Legal</w:t>
            </w:r>
          </w:p>
        </w:tc>
      </w:tr>
      <w:tr w:rsidR="009E2D21" w14:paraId="6B929C20" w14:textId="77777777">
        <w:trPr>
          <w:jc w:val="center"/>
        </w:trPr>
        <w:tc>
          <w:tcPr>
            <w:tcW w:w="3312" w:type="dxa"/>
          </w:tcPr>
          <w:p w14:paraId="55D5DD6B" w14:textId="77777777" w:rsidR="009E2D21" w:rsidRDefault="00691F5A">
            <w:r>
              <w:t>Moneda</w:t>
            </w:r>
          </w:p>
        </w:tc>
        <w:tc>
          <w:tcPr>
            <w:tcW w:w="3312" w:type="dxa"/>
          </w:tcPr>
          <w:p w14:paraId="089C3F58" w14:textId="77777777" w:rsidR="009E2D21" w:rsidRDefault="00691F5A">
            <w:r>
              <w:t>EUR</w:t>
            </w:r>
          </w:p>
        </w:tc>
        <w:tc>
          <w:tcPr>
            <w:tcW w:w="3312" w:type="dxa"/>
          </w:tcPr>
          <w:p w14:paraId="6D36D4E7" w14:textId="77777777" w:rsidR="009E2D21" w:rsidRDefault="00691F5A">
            <w:r>
              <w:t>Otra moneda &gt;100.000 EUR/año requiere Tesorería</w:t>
            </w:r>
          </w:p>
        </w:tc>
      </w:tr>
      <w:tr w:rsidR="009E2D21" w14:paraId="0CF76F74" w14:textId="77777777">
        <w:trPr>
          <w:jc w:val="center"/>
        </w:trPr>
        <w:tc>
          <w:tcPr>
            <w:tcW w:w="3312" w:type="dxa"/>
          </w:tcPr>
          <w:p w14:paraId="727C5B5A" w14:textId="77777777" w:rsidR="009E2D21" w:rsidRDefault="00691F5A">
            <w:r>
              <w:t>Penalización por terminación</w:t>
            </w:r>
          </w:p>
        </w:tc>
        <w:tc>
          <w:tcPr>
            <w:tcW w:w="3312" w:type="dxa"/>
          </w:tcPr>
          <w:p w14:paraId="27C982E8" w14:textId="77777777" w:rsidR="009E2D21" w:rsidRDefault="00691F5A">
            <w:r>
              <w:t>&lt;=10 % del valor restante</w:t>
            </w:r>
          </w:p>
        </w:tc>
        <w:tc>
          <w:tcPr>
            <w:tcW w:w="3312" w:type="dxa"/>
          </w:tcPr>
          <w:p w14:paraId="78AFD7D1" w14:textId="77777777" w:rsidR="009E2D21" w:rsidRDefault="00691F5A">
            <w:r>
              <w:t>Por encima requiere CFO</w:t>
            </w:r>
          </w:p>
        </w:tc>
      </w:tr>
    </w:tbl>
    <w:p w14:paraId="0B7B78CE" w14:textId="77777777" w:rsidR="009E2D21" w:rsidRDefault="009E2D21"/>
    <w:p w14:paraId="1AD62B23" w14:textId="77777777" w:rsidR="009E2D21" w:rsidRDefault="00691F5A">
      <w:r>
        <w:rPr>
          <w:b/>
          <w:color w:val="2F75B5"/>
          <w:sz w:val="24"/>
        </w:rPr>
        <w:t>Cómo calcular el compromiso</w:t>
      </w:r>
    </w:p>
    <w:p w14:paraId="2541AF50" w14:textId="77777777" w:rsidR="009E2D21" w:rsidRDefault="00691F5A">
      <w:r>
        <w:t>Compromiso total = cuotas obligatorias durante el plazo inicial + implantación obligatoria + otros cargos mínimos conocidos. No se incluyen renovaciones opcionales que puedan evitarse mediante preaviso.</w:t>
      </w:r>
    </w:p>
    <w:p w14:paraId="63EF627B" w14:textId="77777777" w:rsidR="009E2D21" w:rsidRDefault="00691F5A">
      <w:r>
        <w:rPr>
          <w:b/>
          <w:color w:val="2F75B5"/>
          <w:sz w:val="24"/>
        </w:rPr>
        <w:t>Regla de conducta</w:t>
      </w:r>
    </w:p>
    <w:p w14:paraId="71A20164" w14:textId="77777777" w:rsidR="009E2D21" w:rsidRDefault="00691F5A">
      <w:r>
        <w:t>El análisis financiero debe mostrar fórmula y datos utilizados. Las cifras críticas deben verificarse con una herramienta determinista. El agente no autoriza gasto ni sustituye a Finanzas.</w:t>
      </w:r>
    </w:p>
    <w:sectPr w:rsidR="009E2D2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238096">
    <w:abstractNumId w:val="8"/>
  </w:num>
  <w:num w:numId="2" w16cid:durableId="2132748075">
    <w:abstractNumId w:val="6"/>
  </w:num>
  <w:num w:numId="3" w16cid:durableId="1973050954">
    <w:abstractNumId w:val="5"/>
  </w:num>
  <w:num w:numId="4" w16cid:durableId="503252387">
    <w:abstractNumId w:val="4"/>
  </w:num>
  <w:num w:numId="5" w16cid:durableId="635456722">
    <w:abstractNumId w:val="7"/>
  </w:num>
  <w:num w:numId="6" w16cid:durableId="771708549">
    <w:abstractNumId w:val="3"/>
  </w:num>
  <w:num w:numId="7" w16cid:durableId="1118447180">
    <w:abstractNumId w:val="2"/>
  </w:num>
  <w:num w:numId="8" w16cid:durableId="1783038441">
    <w:abstractNumId w:val="1"/>
  </w:num>
  <w:num w:numId="9" w16cid:durableId="117240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1D0"/>
    <w:rsid w:val="0015074B"/>
    <w:rsid w:val="001B2B78"/>
    <w:rsid w:val="0029639D"/>
    <w:rsid w:val="00326F90"/>
    <w:rsid w:val="00472E27"/>
    <w:rsid w:val="00691F5A"/>
    <w:rsid w:val="009E2D21"/>
    <w:rsid w:val="00AA1D8D"/>
    <w:rsid w:val="00B47730"/>
    <w:rsid w:val="00BE73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F84D31A-6F91-4925-875D-84B9C70B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Quijano</cp:lastModifiedBy>
  <cp:revision>3</cp:revision>
  <dcterms:created xsi:type="dcterms:W3CDTF">2013-12-23T23:15:00Z</dcterms:created>
  <dcterms:modified xsi:type="dcterms:W3CDTF">2026-09-16T19:29:00Z</dcterms:modified>
  <cp:category/>
</cp:coreProperties>
</file>