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해양·항만 AX 실증센터 구축·운영 ISP/ISMP 수립 용역</w:t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해양·항만 AX 실증센터 정의서(안)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7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19"/>
                <w:szCs w:val="19"/>
              </w:rPr>
              <w:t xml:space="preserve">센터 정의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해양·항만 기업이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자기 데이터를 가져와 GPU·AI 모델·데이터 가공 지원을 받아 AI 서비스를 실증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하고,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사업화까지 이어가도록 지원하는 GPU 팜 기반 실증센터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센터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성격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GPU 팜 기반 AI 실증센터 (데이터센터·데이터 플랫폼·R&amp;D 센터가 아님)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지원 대상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자금·역량 부족으로 연산자원을 활용하기 어려운 해양·항만·수산 중소·스타트업 기업 중심 / 수요는 기업(B2B)·부산시 현안(B2G)·시민(B2C)으로 발굴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분야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항만·물류, 해운·선박, 수산·양식, 수산유통, 해양환경·안전, 해양레저·관광 등 (우선 분야는 수요조사로 확정)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추진 체계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해양수산부 국비 + 부산시 지방비 / 영도 K-OceanX 내 2027년부터 단계적 구축 / 책임 있는 운영 주체와 전담 인력 운영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핵심 기능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연산자원 제공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 유형·작업 특성에 맞춘 GPU·NPU·CPU 배분 (학습은 GPU, 추론 실증은 GPU 분할·NPU, 전처리는 CPU)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AI 모델 연결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국가 독자 AI·공개·상용 파운데이션 모델을 업무에 맞게 선택·적용·교체하는 모델 교체형 구조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데이터 활용 지원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 데이터와 공공·비공개·구매 데이터 연결, 학습용 전처리 지원과 교육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실증 지원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PoC 설계, 개발·평가 도구(MLOps·에이전트 도구), 사람 검토(HITL)를 통한 성능·업무 효과 검증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사업화 연계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실증 결과를 현장 도입·상용 서비스·후속 지원사업으로 연결, 성과 환류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하는 일과 하지 않는 일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하는 일</w:t>
            </w:r>
          </w:p>
        </w:tc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하지 않는 일</w:t>
            </w:r>
          </w:p>
        </w:tc>
      </w:tr>
      <w:tr>
        <w:trPr>
          <w:tblHeader w:val="off"/>
        </w:trPr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ind w:left="160" w:hanging="16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기업 실증을 위한 연산자원·모델·도구 제공</w:t>
            </w:r>
          </w:p>
          <w:p>
            <w:pPr>
              <w:spacing w:after="10" w:line="240"/>
              <w:ind w:left="160" w:hanging="16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 실증과제 중심의 PoC와 사업화 지원</w:t>
            </w:r>
          </w:p>
          <w:p>
            <w:pPr>
              <w:spacing w:after="10" w:line="240"/>
              <w:ind w:left="160" w:hanging="16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실증에 필요한 데이터의 연결·가공·관리</w:t>
            </w:r>
          </w:p>
        </w:tc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ind w:left="160" w:hanging="16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공공데이터 대량 수집·축적 플랫폼 구축</w:t>
            </w:r>
          </w:p>
          <w:p>
            <w:pPr>
              <w:spacing w:after="10" w:line="240"/>
              <w:ind w:left="160" w:hanging="16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AI 모델을 만드는 R&amp;D</w:t>
            </w:r>
          </w:p>
          <w:p>
            <w:pPr>
              <w:spacing w:after="10" w:line="240"/>
              <w:ind w:left="160" w:hanging="16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국가 AI 전략 수립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4. 데이터 운영 원칙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쌓아 두지 않되 관리함</w:t>
      </w:r>
      <w:r>
        <w:rPr>
          <w:rFonts w:ascii="맑은 고딕" w:cs="맑은 고딕" w:eastAsia="맑은 고딕" w:hAnsi="맑은 고딕"/>
          <w:sz w:val="19"/>
          <w:szCs w:val="19"/>
        </w:rPr>
        <w:t xml:space="preserve">: 반입 → 활용 → 반출·삭제의 전주기 절차와 책임을 정함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원본 권한은 기업</w:t>
      </w:r>
      <w:r>
        <w:rPr>
          <w:rFonts w:ascii="맑은 고딕" w:cs="맑은 고딕" w:eastAsia="맑은 고딕" w:hAnsi="맑은 고딕"/>
          <w:sz w:val="19"/>
          <w:szCs w:val="19"/>
        </w:rPr>
        <w:t xml:space="preserve">: 실증이 끝나면 데이터와 사업은 센터를 떠나며, 가공 결과물의 권한·보관 기준을 구분함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단계적 적용</w:t>
      </w:r>
      <w:r>
        <w:rPr>
          <w:rFonts w:ascii="맑은 고딕" w:cs="맑은 고딕" w:eastAsia="맑은 고딕" w:hAnsi="맑은 고딕"/>
          <w:sz w:val="19"/>
          <w:szCs w:val="19"/>
        </w:rPr>
        <w:t xml:space="preserve">: 1단계 센터 내 격리 실증 환경 → 2단계 원본 보유형 연계(데이터 스페이스)로 확장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5. 차별점과 성과 기준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차별점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일반 클라우드·기존 GPU 임대사업 대비 간소화·전산화된 신청·보고 절차, 기업 유형별 맞춤 배분, 모델·도구가 갖춰진 실증 환경, 데이터 가공 지원, 비공개·구매 데이터 접근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성과 기준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유치 기업 수 등 공급자 지표가 아닌 실용화·사업화 건수, 데이터 거래, 결과 환류 실적 중심</w:t>
            </w:r>
          </w:p>
        </w:tc>
      </w:tr>
    </w:tbl>
    <w:p>
      <w:pPr>
        <w:spacing w:after="60" w:before="60" w:line="264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※ 본 정의서는 ISP/ISMP 수행 과정에서 수요조사와 대표과제 PoC 결과를 반영하여 구체화함.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2026-10-19T01:22:14.693Z</dcterms:created>
  <dcterms:modified xsi:type="dcterms:W3CDTF">2026-10-19T01:22:14.957Z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