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Arial" w:hAnsi="Arial"/>
          <w:b w:val="0"/>
          <w:color w:val="2E74B5"/>
          <w:sz w:val="28"/>
        </w:rPr>
        <w:t>CT-OS V4.0</w:t>
      </w:r>
    </w:p>
    <w:p>
      <w:pPr>
        <w:jc w:val="center"/>
      </w:pPr>
      <w:r>
        <w:rPr>
          <w:rFonts w:ascii="Arial" w:hAnsi="Arial"/>
          <w:b/>
          <w:color w:val="1F497D"/>
          <w:sz w:val="64"/>
        </w:rPr>
        <w:t>选股扫描器</w:t>
      </w:r>
    </w:p>
    <w:p>
      <w:pPr>
        <w:jc w:val="center"/>
      </w:pPr>
      <w:r>
        <w:rPr>
          <w:rFonts w:ascii="Arial" w:hAnsi="Arial"/>
          <w:b w:val="0"/>
          <w:color w:val="2E74B5"/>
          <w:sz w:val="32"/>
        </w:rPr>
        <w:t>产品需求文档 (PRD)</w:t>
      </w:r>
    </w:p>
    <w:p/>
    <w:p>
      <w:pPr>
        <w:jc w:val="center"/>
      </w:pPr>
      <w:r>
        <w:rPr>
          <w:rFonts w:ascii="Arial" w:hAnsi="Arial"/>
          <w:b/>
          <w:color w:val="404040"/>
          <w:sz w:val="22"/>
        </w:rPr>
        <w:t>版本：</w:t>
      </w:r>
      <w:r>
        <w:rPr>
          <w:rFonts w:ascii="Arial" w:hAnsi="Arial"/>
          <w:b w:val="0"/>
          <w:color w:val="606060"/>
          <w:sz w:val="22"/>
        </w:rPr>
        <w:t>v1.0</w:t>
      </w:r>
    </w:p>
    <w:p>
      <w:pPr>
        <w:jc w:val="center"/>
      </w:pPr>
      <w:r>
        <w:rPr>
          <w:rFonts w:ascii="Arial" w:hAnsi="Arial"/>
          <w:b/>
          <w:color w:val="404040"/>
          <w:sz w:val="22"/>
        </w:rPr>
        <w:t>状态：</w:t>
      </w:r>
      <w:r>
        <w:rPr>
          <w:rFonts w:ascii="Arial" w:hAnsi="Arial"/>
          <w:b w:val="0"/>
          <w:color w:val="606060"/>
          <w:sz w:val="22"/>
        </w:rPr>
        <w:t>草稿</w:t>
      </w:r>
    </w:p>
    <w:p>
      <w:pPr>
        <w:jc w:val="center"/>
      </w:pPr>
      <w:r>
        <w:rPr>
          <w:rFonts w:ascii="Arial" w:hAnsi="Arial"/>
          <w:b/>
          <w:color w:val="404040"/>
          <w:sz w:val="22"/>
        </w:rPr>
        <w:t>日期：</w:t>
      </w:r>
      <w:r>
        <w:rPr>
          <w:rFonts w:ascii="Arial" w:hAnsi="Arial"/>
          <w:b w:val="0"/>
          <w:color w:val="606060"/>
          <w:sz w:val="22"/>
        </w:rPr>
        <w:t>2026-04-24</w:t>
      </w:r>
    </w:p>
    <w:p>
      <w:pPr>
        <w:jc w:val="center"/>
      </w:pPr>
      <w:r>
        <w:rPr>
          <w:rFonts w:ascii="Arial" w:hAnsi="Arial"/>
          <w:b/>
          <w:color w:val="404040"/>
          <w:sz w:val="22"/>
        </w:rPr>
        <w:t>负责人：</w:t>
      </w:r>
      <w:r>
        <w:rPr>
          <w:rFonts w:ascii="Arial" w:hAnsi="Arial"/>
          <w:b w:val="0"/>
          <w:color w:val="606060"/>
          <w:sz w:val="22"/>
        </w:rPr>
        <w:t>mark</w:t>
      </w:r>
    </w:p>
    <w:p>
      <w:r>
        <w:br w:type="page"/>
      </w:r>
    </w:p>
    <w:p>
      <w:pPr>
        <w:spacing w:before="360" w:after="120"/>
      </w:pPr>
      <w:r>
        <w:rPr>
          <w:rFonts w:ascii="Arial" w:hAnsi="Arial"/>
          <w:b/>
          <w:color w:val="1F497D"/>
          <w:sz w:val="36"/>
        </w:rPr>
        <w:t>1. 产品概述</w:t>
      </w:r>
    </w:p>
    <w:p>
      <w:pPr>
        <w:spacing w:before="120" w:after="120"/>
        <w:pBdr>
          <w:bottom w:val="single" w:sz="6" w:space="1" w:color="BFBFBF"/>
        </w:pBdr>
      </w:pPr>
    </w:p>
    <w:p>
      <w:pPr>
        <w:spacing w:before="240" w:after="80"/>
      </w:pPr>
      <w:r>
        <w:rPr>
          <w:rFonts w:ascii="Arial" w:hAnsi="Arial"/>
          <w:b/>
          <w:color w:val="2E74B5"/>
          <w:sz w:val="28"/>
        </w:rPr>
        <w:t>1.1 背景与目标</w:t>
      </w:r>
    </w:p>
    <w:p>
      <w:pPr>
        <w:spacing w:after="80" w:before="0"/>
      </w:pPr>
      <w:r>
        <w:rPr>
          <w:rFonts w:ascii="Arial" w:hAnsi="Arial"/>
          <w:b w:val="0"/>
          <w:sz w:val="22"/>
        </w:rPr>
        <w:t>CT-OS V4.0 是面向个人交易者的交易教练系统，核心能力是通过缠论技术分析发现高质量的买入机会。当前系统已具备持仓管理、止损监控、六阶段状态机等能力，但候选股票的发现仍依赖用户手动筛选。</w:t>
      </w:r>
    </w:p>
    <w:p>
      <w:pPr>
        <w:spacing w:after="80" w:before="0"/>
      </w:pPr>
      <w:r>
        <w:rPr>
          <w:rFonts w:ascii="Arial" w:hAnsi="Arial"/>
          <w:b w:val="0"/>
          <w:sz w:val="22"/>
        </w:rPr>
        <w:t>选股扫描器旨在解决「在 5000+ 只 A 股中每日自动找出符合战法条件的机会」这一核心问题，让用户将精力聚焦在决策而非筛选。</w:t>
      </w:r>
    </w:p>
    <w:p>
      <w:pPr>
        <w:spacing w:before="240" w:after="80"/>
      </w:pPr>
      <w:r>
        <w:rPr>
          <w:rFonts w:ascii="Arial" w:hAnsi="Arial"/>
          <w:b/>
          <w:color w:val="2E74B5"/>
          <w:sz w:val="28"/>
        </w:rPr>
        <w:t>1.2 核心设计原则</w:t>
      </w:r>
    </w:p>
    <w:p>
      <w:pPr>
        <w:pStyle w:val="ListBullet"/>
        <w:spacing w:after="40" w:before="0"/>
        <w:ind w:left="283"/>
      </w:pPr>
      <w:r>
        <w:rPr>
          <w:rFonts w:ascii="Arial" w:hAnsi="Arial"/>
          <w:b/>
          <w:color w:val="2E74B5"/>
          <w:sz w:val="22"/>
        </w:rPr>
        <w:t xml:space="preserve">① </w:t>
      </w:r>
      <w:r>
        <w:rPr>
          <w:rFonts w:ascii="Arial" w:hAnsi="Arial"/>
          <w:b w:val="0"/>
          <w:sz w:val="22"/>
        </w:rPr>
        <w:t>全自动运行：每日盘后自动扫描，无需手动触发</w:t>
      </w:r>
    </w:p>
    <w:p>
      <w:pPr>
        <w:pStyle w:val="ListBullet"/>
        <w:spacing w:after="40" w:before="0"/>
        <w:ind w:left="283"/>
      </w:pPr>
      <w:r>
        <w:rPr>
          <w:rFonts w:ascii="Arial" w:hAnsi="Arial"/>
          <w:b/>
          <w:color w:val="2E74B5"/>
          <w:sz w:val="22"/>
        </w:rPr>
        <w:t xml:space="preserve">② </w:t>
      </w:r>
      <w:r>
        <w:rPr>
          <w:rFonts w:ascii="Arial" w:hAnsi="Arial"/>
          <w:b w:val="0"/>
          <w:sz w:val="22"/>
        </w:rPr>
        <w:t>技术 + 基本面双重过滤：缠论技术信号筛选后，由 LLM 自动补充基本面分析</w:t>
      </w:r>
    </w:p>
    <w:p>
      <w:pPr>
        <w:pStyle w:val="ListBullet"/>
        <w:spacing w:after="40" w:before="0"/>
        <w:ind w:left="283"/>
      </w:pPr>
      <w:r>
        <w:rPr>
          <w:rFonts w:ascii="Arial" w:hAnsi="Arial"/>
          <w:b/>
          <w:color w:val="2E74B5"/>
          <w:sz w:val="22"/>
        </w:rPr>
        <w:t xml:space="preserve">③ </w:t>
      </w:r>
      <w:r>
        <w:rPr>
          <w:rFonts w:ascii="Arial" w:hAnsi="Arial"/>
          <w:b w:val="0"/>
          <w:sz w:val="22"/>
        </w:rPr>
        <w:t>用户只做决策：看卡片 → 加入观察库 或 删除，不参与中间过程</w:t>
      </w:r>
    </w:p>
    <w:p>
      <w:pPr>
        <w:pStyle w:val="ListBullet"/>
        <w:spacing w:after="40" w:before="0"/>
        <w:ind w:left="283"/>
      </w:pPr>
      <w:r>
        <w:rPr>
          <w:rFonts w:ascii="Arial" w:hAnsi="Arial"/>
          <w:b/>
          <w:color w:val="2E74B5"/>
          <w:sz w:val="22"/>
        </w:rPr>
        <w:t xml:space="preserve">④ </w:t>
      </w:r>
      <w:r>
        <w:rPr>
          <w:rFonts w:ascii="Arial" w:hAnsi="Arial"/>
          <w:b w:val="0"/>
          <w:sz w:val="22"/>
        </w:rPr>
        <w:t>数据自给自足：依赖本地 TDX 日线数据，不依赖第三方行情 API</w:t>
      </w:r>
    </w:p>
    <w:p>
      <w:pPr>
        <w:spacing w:before="240" w:after="80"/>
      </w:pPr>
      <w:r>
        <w:rPr>
          <w:rFonts w:ascii="Arial" w:hAnsi="Arial"/>
          <w:b/>
          <w:color w:val="2E74B5"/>
          <w:sz w:val="28"/>
        </w:rPr>
        <w:t>1.3 范围界定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701"/>
            <w:shd w:val="clear" w:color="auto" w:fill="2E74B5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范围</w:t>
            </w:r>
          </w:p>
        </w:tc>
        <w:tc>
          <w:tcPr>
            <w:tcW w:type="dxa" w:w="7370"/>
            <w:shd w:val="clear" w:color="auto" w:fill="2E74B5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4536"/>
            <w:shd w:val="clear" w:color="auto" w:fill="F7FBFF"/>
          </w:tcPr>
          <w:p>
            <w:r>
              <w:rPr>
                <w:rFonts w:ascii="Arial" w:hAnsi="Arial"/>
                <w:b w:val="0"/>
                <w:sz w:val="20"/>
              </w:rPr>
              <w:t>✅ 包含</w:t>
            </w:r>
          </w:p>
        </w:tc>
        <w:tc>
          <w:tcPr>
            <w:tcW w:type="dxa" w:w="4536"/>
            <w:shd w:val="clear" w:color="auto" w:fill="F7FBFF"/>
          </w:tcPr>
          <w:p>
            <w:r>
              <w:rPr>
                <w:rFonts w:ascii="Arial" w:hAnsi="Arial"/>
                <w:b w:val="0"/>
                <w:sz w:val="20"/>
              </w:rPr>
              <w:t>日线技术扫描、LLM 基本面分析、卡片展示、加入观察库/删除操作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rFonts w:ascii="Arial" w:hAnsi="Arial"/>
                <w:b w:val="0"/>
                <w:sz w:val="20"/>
              </w:rPr>
              <w:t>✅ 包含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rFonts w:ascii="Arial" w:hAnsi="Arial"/>
                <w:b w:val="0"/>
                <w:sz w:val="20"/>
              </w:rPr>
              <w:t>每日 18:30 自动调度、失败重试、分析状态追踪</w:t>
            </w:r>
          </w:p>
        </w:tc>
      </w:tr>
      <w:tr>
        <w:tc>
          <w:tcPr>
            <w:tcW w:type="dxa" w:w="4536"/>
            <w:shd w:val="clear" w:color="auto" w:fill="F7FBFF"/>
          </w:tcPr>
          <w:p>
            <w:r>
              <w:rPr>
                <w:rFonts w:ascii="Arial" w:hAnsi="Arial"/>
                <w:b w:val="0"/>
                <w:sz w:val="20"/>
              </w:rPr>
              <w:t>❌ 不包含</w:t>
            </w:r>
          </w:p>
        </w:tc>
        <w:tc>
          <w:tcPr>
            <w:tcW w:type="dxa" w:w="4536"/>
            <w:shd w:val="clear" w:color="auto" w:fill="F7FBFF"/>
          </w:tcPr>
          <w:p>
            <w:r>
              <w:rPr>
                <w:rFonts w:ascii="Arial" w:hAnsi="Arial"/>
                <w:b w:val="0"/>
                <w:sz w:val="20"/>
              </w:rPr>
              <w:t>30分钟/5分钟多级别联动扫描（数据暂不具备）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rFonts w:ascii="Arial" w:hAnsi="Arial"/>
                <w:b w:val="0"/>
                <w:sz w:val="20"/>
              </w:rPr>
              <w:t>❌ 不包含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rFonts w:ascii="Arial" w:hAnsi="Arial"/>
                <w:b w:val="0"/>
                <w:sz w:val="20"/>
              </w:rPr>
              <w:t>自动下单或任何交易执行</w:t>
            </w:r>
          </w:p>
        </w:tc>
      </w:tr>
      <w:tr>
        <w:tc>
          <w:tcPr>
            <w:tcW w:type="dxa" w:w="4536"/>
            <w:shd w:val="clear" w:color="auto" w:fill="F7FBFF"/>
          </w:tcPr>
          <w:p>
            <w:r>
              <w:rPr>
                <w:rFonts w:ascii="Arial" w:hAnsi="Arial"/>
                <w:b w:val="0"/>
                <w:sz w:val="20"/>
              </w:rPr>
              <w:t>❌ 不包含</w:t>
            </w:r>
          </w:p>
        </w:tc>
        <w:tc>
          <w:tcPr>
            <w:tcW w:type="dxa" w:w="4536"/>
            <w:shd w:val="clear" w:color="auto" w:fill="F7FBFF"/>
          </w:tcPr>
          <w:p>
            <w:r>
              <w:rPr>
                <w:rFonts w:ascii="Arial" w:hAnsi="Arial"/>
                <w:b w:val="0"/>
                <w:sz w:val="20"/>
              </w:rPr>
              <w:t>用户自定义扫描条件（Phase 2 考虑）</w:t>
            </w:r>
          </w:p>
        </w:tc>
      </w:tr>
    </w:tbl>
    <w:p/>
    <w:p>
      <w:pPr>
        <w:spacing w:before="360" w:after="120"/>
      </w:pPr>
      <w:r>
        <w:rPr>
          <w:rFonts w:ascii="Arial" w:hAnsi="Arial"/>
          <w:b/>
          <w:color w:val="1F497D"/>
          <w:sz w:val="36"/>
        </w:rPr>
        <w:t>2. 系统数据流</w:t>
      </w:r>
    </w:p>
    <w:p>
      <w:pPr>
        <w:spacing w:before="120" w:after="120"/>
        <w:pBdr>
          <w:bottom w:val="single" w:sz="6" w:space="1" w:color="BFBFBF"/>
        </w:pBdr>
      </w:pPr>
    </w:p>
    <w:p>
      <w:pPr>
        <w:spacing w:before="240" w:after="80"/>
      </w:pPr>
      <w:r>
        <w:rPr>
          <w:rFonts w:ascii="Arial" w:hAnsi="Arial"/>
          <w:b/>
          <w:color w:val="2E74B5"/>
          <w:sz w:val="28"/>
        </w:rPr>
        <w:t>2.1 完整流程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/>
          <w:color w:val="262626"/>
          <w:sz w:val="18"/>
        </w:rPr>
        <w:t>每日 18:30 (LaunchAgent 触发)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/>
          <w:color w:val="262626"/>
          <w:sz w:val="18"/>
        </w:rPr>
        <w:t xml:space="preserve">  ↓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/>
          <w:color w:val="262626"/>
          <w:sz w:val="18"/>
        </w:rPr>
        <w:t>scanner.py 读取 kline_lake.db (adjustflag='3', 5204只A股)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/>
          <w:color w:val="262626"/>
          <w:sz w:val="18"/>
        </w:rPr>
        <w:t xml:space="preserve">  ↓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/>
          <w:color w:val="262626"/>
          <w:sz w:val="18"/>
        </w:rPr>
        <w:t>第一层：初筛（量价健康度，排除垃圾股）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/>
          <w:color w:val="262626"/>
          <w:sz w:val="18"/>
        </w:rPr>
        <w:t xml:space="preserve">  ↓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/>
          <w:color w:val="262626"/>
          <w:sz w:val="18"/>
        </w:rPr>
        <w:t>第二层：战法一扫描 ─── 日线三买结构检测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/>
          <w:color w:val="262626"/>
          <w:sz w:val="18"/>
        </w:rPr>
        <w:t>第三层：战法二扫描 ─── 趋势台阶结构检测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/>
          <w:color w:val="262626"/>
          <w:sz w:val="18"/>
        </w:rPr>
        <w:t xml:space="preserve">  ↓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/>
          <w:color w:val="262626"/>
          <w:sz w:val="18"/>
        </w:rPr>
        <w:t>写入 scan_results 表，status = 'pending'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/>
          <w:color w:val="262626"/>
          <w:sz w:val="18"/>
        </w:rPr>
        <w:t xml:space="preserve">  ↓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/>
          <w:color w:val="262626"/>
          <w:sz w:val="18"/>
        </w:rPr>
        <w:t>fundamental_service.py 异步分析（并发 5 只）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/>
          <w:color w:val="262626"/>
          <w:sz w:val="18"/>
        </w:rPr>
        <w:t xml:space="preserve">  东方财富抓取 → 拼接 context → 调用 DeepSeek V3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/>
          <w:color w:val="262626"/>
          <w:sz w:val="18"/>
        </w:rPr>
        <w:t xml:space="preserve">  ↓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/>
          <w:color w:val="262626"/>
          <w:sz w:val="18"/>
        </w:rPr>
        <w:t>分析完成 → status = 'ready'，填充 fundamental / llm_summary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/>
          <w:color w:val="262626"/>
          <w:sz w:val="18"/>
        </w:rPr>
        <w:t xml:space="preserve">  ↓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/>
          <w:color w:val="262626"/>
          <w:sz w:val="18"/>
        </w:rPr>
        <w:t>前端轮询 GET /scan/results → 只返回 status='ready' 的结果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/>
          <w:color w:val="262626"/>
          <w:sz w:val="18"/>
        </w:rPr>
        <w:t xml:space="preserve">  ↓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/>
          <w:color w:val="262626"/>
          <w:sz w:val="18"/>
        </w:rPr>
        <w:t>用户查看卡片：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/>
          <w:color w:val="262626"/>
          <w:sz w:val="18"/>
        </w:rPr>
        <w:t xml:space="preserve">  [加入观察库] → 写入 watchlist_items → 删除 scan_result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/>
          <w:color w:val="262626"/>
          <w:sz w:val="18"/>
        </w:rPr>
        <w:t xml:space="preserve">  [删除]       → 直接删除 scan_result</w:t>
      </w:r>
    </w:p>
    <w:p/>
    <w:p>
      <w:pPr>
        <w:spacing w:before="240" w:after="80"/>
      </w:pPr>
      <w:r>
        <w:rPr>
          <w:rFonts w:ascii="Arial" w:hAnsi="Arial"/>
          <w:b/>
          <w:color w:val="2E74B5"/>
          <w:sz w:val="28"/>
        </w:rPr>
        <w:t>2.2 状态机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701"/>
            <w:shd w:val="clear" w:color="auto" w:fill="2E74B5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3969"/>
            <w:shd w:val="clear" w:color="auto" w:fill="2E74B5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含义</w:t>
            </w:r>
          </w:p>
        </w:tc>
        <w:tc>
          <w:tcPr>
            <w:tcW w:type="dxa" w:w="3402"/>
            <w:shd w:val="clear" w:color="auto" w:fill="2E74B5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下一状态</w:t>
            </w:r>
          </w:p>
        </w:tc>
      </w:tr>
      <w:tr>
        <w:tc>
          <w:tcPr>
            <w:tcW w:type="dxa" w:w="3024"/>
            <w:shd w:val="clear" w:color="auto" w:fill="F7FBFF"/>
          </w:tcPr>
          <w:p>
            <w:r>
              <w:rPr>
                <w:rFonts w:ascii="Arial" w:hAnsi="Arial"/>
                <w:b w:val="0"/>
                <w:sz w:val="20"/>
              </w:rPr>
              <w:t>pending</w:t>
            </w:r>
          </w:p>
        </w:tc>
        <w:tc>
          <w:tcPr>
            <w:tcW w:type="dxa" w:w="3024"/>
            <w:shd w:val="clear" w:color="auto" w:fill="F7FBFF"/>
          </w:tcPr>
          <w:p>
            <w:r>
              <w:rPr>
                <w:rFonts w:ascii="Arial" w:hAnsi="Arial"/>
                <w:b w:val="0"/>
                <w:sz w:val="20"/>
              </w:rPr>
              <w:t>扫描完成，等待LLM分析</w:t>
            </w:r>
          </w:p>
        </w:tc>
        <w:tc>
          <w:tcPr>
            <w:tcW w:type="dxa" w:w="3024"/>
            <w:shd w:val="clear" w:color="auto" w:fill="F7FBFF"/>
          </w:tcPr>
          <w:p>
            <w:r>
              <w:rPr>
                <w:rFonts w:ascii="Arial" w:hAnsi="Arial"/>
                <w:b w:val="0"/>
                <w:sz w:val="20"/>
              </w:rPr>
              <w:t>analyzing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rFonts w:ascii="Arial" w:hAnsi="Arial"/>
                <w:b w:val="0"/>
                <w:sz w:val="20"/>
              </w:rPr>
              <w:t>analyzing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Arial" w:hAnsi="Arial"/>
                <w:b w:val="0"/>
                <w:sz w:val="20"/>
              </w:rPr>
              <w:t>LLM正在分析基本面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Arial" w:hAnsi="Arial"/>
                <w:b w:val="0"/>
                <w:sz w:val="20"/>
              </w:rPr>
              <w:t>ready / failed</w:t>
            </w:r>
          </w:p>
        </w:tc>
      </w:tr>
      <w:tr>
        <w:tc>
          <w:tcPr>
            <w:tcW w:type="dxa" w:w="3024"/>
            <w:shd w:val="clear" w:color="auto" w:fill="F7FBFF"/>
          </w:tcPr>
          <w:p>
            <w:r>
              <w:rPr>
                <w:rFonts w:ascii="Arial" w:hAnsi="Arial"/>
                <w:b w:val="0"/>
                <w:sz w:val="20"/>
              </w:rPr>
              <w:t>ready</w:t>
            </w:r>
          </w:p>
        </w:tc>
        <w:tc>
          <w:tcPr>
            <w:tcW w:type="dxa" w:w="3024"/>
            <w:shd w:val="clear" w:color="auto" w:fill="F7FBFF"/>
          </w:tcPr>
          <w:p>
            <w:r>
              <w:rPr>
                <w:rFonts w:ascii="Arial" w:hAnsi="Arial"/>
                <w:b w:val="0"/>
                <w:sz w:val="20"/>
              </w:rPr>
              <w:t>分析完成，可展示给用户</w:t>
            </w:r>
          </w:p>
        </w:tc>
        <w:tc>
          <w:tcPr>
            <w:tcW w:type="dxa" w:w="3024"/>
            <w:shd w:val="clear" w:color="auto" w:fill="F7FBFF"/>
          </w:tcPr>
          <w:p>
            <w:r>
              <w:rPr>
                <w:rFonts w:ascii="Arial" w:hAnsi="Arial"/>
                <w:b w:val="0"/>
                <w:sz w:val="20"/>
              </w:rPr>
              <w:t>（用户操作后删除）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rFonts w:ascii="Arial" w:hAnsi="Arial"/>
                <w:b w:val="0"/>
                <w:sz w:val="20"/>
              </w:rPr>
              <w:t>failed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Arial" w:hAnsi="Arial"/>
                <w:b w:val="0"/>
                <w:sz w:val="20"/>
              </w:rPr>
              <w:t>LLM分析失败，等待重试或丢弃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Arial" w:hAnsi="Arial"/>
                <w:b w:val="0"/>
                <w:sz w:val="20"/>
              </w:rPr>
              <w:t>pending（重试）/ 删除</w:t>
            </w:r>
          </w:p>
        </w:tc>
      </w:tr>
    </w:tbl>
    <w:p/>
    <w:p>
      <w:pPr>
        <w:spacing w:before="240" w:after="80"/>
      </w:pPr>
      <w:r>
        <w:rPr>
          <w:rFonts w:ascii="Arial" w:hAnsi="Arial"/>
          <w:b/>
          <w:color w:val="2E74B5"/>
          <w:sz w:val="28"/>
        </w:rPr>
        <w:t>2.3 失败处理策略</w:t>
      </w:r>
    </w:p>
    <w:p>
      <w:pPr>
        <w:pStyle w:val="ListBullet"/>
        <w:spacing w:after="40" w:before="0"/>
        <w:ind w:left="283"/>
      </w:pPr>
      <w:r>
        <w:rPr>
          <w:rFonts w:ascii="Arial" w:hAnsi="Arial"/>
          <w:b w:val="0"/>
          <w:sz w:val="22"/>
        </w:rPr>
        <w:t>LLM 分析失败时，自动重试最多 2 次（间隔 5 分钟）</w:t>
      </w:r>
    </w:p>
    <w:p>
      <w:pPr>
        <w:pStyle w:val="ListBullet"/>
        <w:spacing w:after="40" w:before="0"/>
        <w:ind w:left="283"/>
      </w:pPr>
      <w:r>
        <w:rPr>
          <w:rFonts w:ascii="Arial" w:hAnsi="Arial"/>
          <w:b w:val="0"/>
          <w:sz w:val="22"/>
        </w:rPr>
        <w:t>2 次重试后仍失败，status 置为 failed，不展示给用户</w:t>
      </w:r>
    </w:p>
    <w:p>
      <w:pPr>
        <w:pStyle w:val="ListBullet"/>
        <w:spacing w:after="40" w:before="0"/>
        <w:ind w:left="283"/>
      </w:pPr>
      <w:r>
        <w:rPr>
          <w:rFonts w:ascii="Arial" w:hAnsi="Arial"/>
          <w:b w:val="0"/>
          <w:sz w:val="22"/>
        </w:rPr>
        <w:t>东方财富抓取失败时，LLM 只基于股票代码和技术面信号分析（降级处理）</w:t>
      </w:r>
    </w:p>
    <w:p>
      <w:pPr>
        <w:pStyle w:val="ListBullet"/>
        <w:spacing w:after="40" w:before="0"/>
        <w:ind w:left="283"/>
      </w:pPr>
      <w:r>
        <w:rPr>
          <w:rFonts w:ascii="Arial" w:hAnsi="Arial"/>
          <w:b w:val="0"/>
          <w:sz w:val="22"/>
        </w:rPr>
        <w:t>每日扫描完成后，自动清理 3 日前的历史 scan_results（避免积压）</w:t>
      </w:r>
    </w:p>
    <w:p>
      <w:pPr>
        <w:spacing w:before="360" w:after="120"/>
      </w:pPr>
      <w:r>
        <w:rPr>
          <w:rFonts w:ascii="Arial" w:hAnsi="Arial"/>
          <w:b/>
          <w:color w:val="1F497D"/>
          <w:sz w:val="36"/>
        </w:rPr>
        <w:t>3. 数据模型</w:t>
      </w:r>
    </w:p>
    <w:p>
      <w:pPr>
        <w:spacing w:before="120" w:after="120"/>
        <w:pBdr>
          <w:bottom w:val="single" w:sz="6" w:space="1" w:color="BFBFBF"/>
        </w:pBdr>
      </w:pPr>
    </w:p>
    <w:p>
      <w:pPr>
        <w:spacing w:before="240" w:after="80"/>
      </w:pPr>
      <w:r>
        <w:rPr>
          <w:rFonts w:ascii="Arial" w:hAnsi="Arial"/>
          <w:b/>
          <w:color w:val="2E74B5"/>
          <w:sz w:val="28"/>
        </w:rPr>
        <w:t>3.1 scan_results 表</w:t>
      </w:r>
    </w:p>
    <w:p>
      <w:pPr>
        <w:spacing w:after="80" w:before="0"/>
      </w:pPr>
      <w:r>
        <w:rPr>
          <w:rFonts w:ascii="Arial" w:hAnsi="Arial"/>
          <w:b w:val="0"/>
          <w:sz w:val="22"/>
        </w:rPr>
        <w:t>新建表，存储在 ctos.db（与业务数据共库，独立于 kline_lake.db）。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/>
          <w:color w:val="262626"/>
          <w:sz w:val="18"/>
        </w:rPr>
        <w:t>CREATE TABLE scan_results (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/>
          <w:color w:val="262626"/>
          <w:sz w:val="18"/>
        </w:rPr>
        <w:t xml:space="preserve">    id              INTEGER PRIMARY KEY AUTOINCREMENT,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/>
          <w:color w:val="262626"/>
          <w:sz w:val="18"/>
        </w:rPr>
        <w:t xml:space="preserve">    scan_date       TEXT    NOT NULL,          -- '2026-04-24'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/>
          <w:color w:val="262626"/>
          <w:sz w:val="18"/>
        </w:rPr>
        <w:t xml:space="preserve">    symbol          TEXT    NOT NULL,           -- 'sz002176'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/>
          <w:color w:val="262626"/>
          <w:sz w:val="18"/>
        </w:rPr>
        <w:t xml:space="preserve">    strategy        TEXT    NOT NULL,           -- 'war1' | 'war2'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/>
          <w:color w:val="262626"/>
          <w:sz w:val="18"/>
        </w:rPr>
        <w:t xml:space="preserve">    status          TEXT    DEFAULT 'pending',  -- pending|analyzing|ready|failed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/>
          <w:color w:val="262626"/>
          <w:sz w:val="18"/>
        </w:rPr>
        <w:t xml:space="preserve">    -- 技术面快照（扫描时写入，不变）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/>
          <w:color w:val="262626"/>
          <w:sz w:val="18"/>
        </w:rPr>
        <w:t xml:space="preserve">    close           REAL,                       -- 扫描时收盘价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/>
          <w:color w:val="262626"/>
          <w:sz w:val="18"/>
        </w:rPr>
        <w:t xml:space="preserve">    stop_loss       REAL,                       -- ATR止损价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/>
          <w:color w:val="262626"/>
          <w:sz w:val="18"/>
        </w:rPr>
        <w:t xml:space="preserve">    target          REAL,                       -- 目标价（前高）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/>
          <w:color w:val="262626"/>
          <w:sz w:val="18"/>
        </w:rPr>
        <w:t xml:space="preserve">    rr_ratio        REAL,                       -- 赔率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/>
          <w:color w:val="262626"/>
          <w:sz w:val="18"/>
        </w:rPr>
        <w:t xml:space="preserve">    atr_pct         REAL,                       -- 止损幅度 %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/>
          <w:color w:val="262626"/>
          <w:sz w:val="18"/>
        </w:rPr>
        <w:t xml:space="preserve">    volume_ratio    REAL,                       -- 近5日均量 / 突破量比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/>
          <w:color w:val="262626"/>
          <w:sz w:val="18"/>
        </w:rPr>
        <w:t xml:space="preserve">    chan_desc       TEXT,                       -- 缠论信号描述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/>
          <w:color w:val="262626"/>
          <w:sz w:val="18"/>
        </w:rPr>
        <w:t xml:space="preserve">    -- 基本面（LLM分析后写入）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/>
          <w:color w:val="262626"/>
          <w:sz w:val="18"/>
        </w:rPr>
        <w:t xml:space="preserve">    fundamental     TEXT,                       -- JSON，原始抓取数据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/>
          <w:color w:val="262626"/>
          <w:sz w:val="18"/>
        </w:rPr>
        <w:t xml:space="preserve">    llm_verdict     TEXT,                       -- '支持'|'中性'|'回避'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/>
          <w:color w:val="262626"/>
          <w:sz w:val="18"/>
        </w:rPr>
        <w:t xml:space="preserve">    llm_summary     TEXT,                       -- 一句话结论（≤30字）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/>
          <w:color w:val="262626"/>
          <w:sz w:val="18"/>
        </w:rPr>
        <w:t xml:space="preserve">    llm_pros        TEXT,                       -- JSON array，利多点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/>
          <w:color w:val="262626"/>
          <w:sz w:val="18"/>
        </w:rPr>
        <w:t xml:space="preserve">    llm_cons        TEXT,                       -- JSON array，风险点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/>
          <w:color w:val="262626"/>
          <w:sz w:val="18"/>
        </w:rPr>
        <w:t xml:space="preserve">    llm_red_flags   TEXT,                       -- JSON array，重大风险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/>
          <w:color w:val="262626"/>
          <w:sz w:val="18"/>
        </w:rPr>
        <w:t xml:space="preserve">    fundamental_at  DATETIME,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/>
          <w:color w:val="262626"/>
          <w:sz w:val="18"/>
        </w:rPr>
        <w:t xml:space="preserve">    retry_count     INTEGER DEFAULT 0,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/>
          <w:color w:val="262626"/>
          <w:sz w:val="18"/>
        </w:rPr>
        <w:t xml:space="preserve">    created_at      DATETIME DEFAULT CURRENT_TIMESTAMP,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/>
          <w:color w:val="262626"/>
          <w:sz w:val="18"/>
        </w:rPr>
        <w:t xml:space="preserve">    UNIQUE(scan_date, symbol, strategy)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/>
          <w:color w:val="262626"/>
          <w:sz w:val="18"/>
        </w:rPr>
        <w:t>);</w:t>
      </w:r>
    </w:p>
    <w:p/>
    <w:p>
      <w:pPr>
        <w:spacing w:before="360" w:after="120"/>
      </w:pPr>
      <w:r>
        <w:rPr>
          <w:rFonts w:ascii="Arial" w:hAnsi="Arial"/>
          <w:b/>
          <w:color w:val="1F497D"/>
          <w:sz w:val="36"/>
        </w:rPr>
        <w:t>4. 扫描逻辑详细设计</w:t>
      </w:r>
    </w:p>
    <w:p>
      <w:pPr>
        <w:spacing w:before="120" w:after="120"/>
        <w:pBdr>
          <w:bottom w:val="single" w:sz="6" w:space="1" w:color="BFBFBF"/>
        </w:pBdr>
      </w:pPr>
    </w:p>
    <w:p>
      <w:pPr>
        <w:spacing w:before="240" w:after="80"/>
      </w:pPr>
      <w:r>
        <w:rPr>
          <w:rFonts w:ascii="Arial" w:hAnsi="Arial"/>
          <w:b/>
          <w:color w:val="2E74B5"/>
          <w:sz w:val="28"/>
        </w:rPr>
        <w:t>4.1 第一层：初筛条件</w:t>
      </w:r>
    </w:p>
    <w:p>
      <w:pPr>
        <w:spacing w:after="80" w:before="0"/>
      </w:pPr>
      <w:r>
        <w:rPr>
          <w:rFonts w:ascii="Arial" w:hAnsi="Arial"/>
          <w:b w:val="0"/>
          <w:sz w:val="22"/>
        </w:rPr>
        <w:t>全市场 5204 只 A 股均经过初筛，不满足任一条件则直接排除：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984"/>
            <w:shd w:val="clear" w:color="auto" w:fill="2E74B5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条件</w:t>
            </w:r>
          </w:p>
        </w:tc>
        <w:tc>
          <w:tcPr>
            <w:tcW w:type="dxa" w:w="3402"/>
            <w:shd w:val="clear" w:color="auto" w:fill="2E74B5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参数</w:t>
            </w:r>
          </w:p>
        </w:tc>
        <w:tc>
          <w:tcPr>
            <w:tcW w:type="dxa" w:w="3685"/>
            <w:shd w:val="clear" w:color="auto" w:fill="2E74B5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3024"/>
            <w:shd w:val="clear" w:color="auto" w:fill="F7FBFF"/>
          </w:tcPr>
          <w:p>
            <w:r>
              <w:rPr>
                <w:rFonts w:ascii="Arial" w:hAnsi="Arial"/>
                <w:b w:val="0"/>
                <w:sz w:val="20"/>
              </w:rPr>
              <w:t>流动性</w:t>
            </w:r>
          </w:p>
        </w:tc>
        <w:tc>
          <w:tcPr>
            <w:tcW w:type="dxa" w:w="3024"/>
            <w:shd w:val="clear" w:color="auto" w:fill="F7FBFF"/>
          </w:tcPr>
          <w:p>
            <w:r>
              <w:rPr>
                <w:rFonts w:ascii="Arial" w:hAnsi="Arial"/>
                <w:b w:val="0"/>
                <w:sz w:val="20"/>
              </w:rPr>
              <w:t>近20日日均成交额 &gt; 8000万</w:t>
            </w:r>
          </w:p>
        </w:tc>
        <w:tc>
          <w:tcPr>
            <w:tcW w:type="dxa" w:w="3024"/>
            <w:shd w:val="clear" w:color="auto" w:fill="F7FBFF"/>
          </w:tcPr>
          <w:p>
            <w:r>
              <w:rPr>
                <w:rFonts w:ascii="Arial" w:hAnsi="Arial"/>
                <w:b w:val="0"/>
                <w:sz w:val="20"/>
              </w:rPr>
              <w:t>避免无法成交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rFonts w:ascii="Arial" w:hAnsi="Arial"/>
                <w:b w:val="0"/>
                <w:sz w:val="20"/>
              </w:rPr>
              <w:t>价格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Arial" w:hAnsi="Arial"/>
                <w:b w:val="0"/>
                <w:sz w:val="20"/>
              </w:rPr>
              <w:t>近20日最高价 &gt; 5元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Arial" w:hAnsi="Arial"/>
                <w:b w:val="0"/>
                <w:sz w:val="20"/>
              </w:rPr>
              <w:t>排除仙股</w:t>
            </w:r>
          </w:p>
        </w:tc>
      </w:tr>
      <w:tr>
        <w:tc>
          <w:tcPr>
            <w:tcW w:type="dxa" w:w="3024"/>
            <w:shd w:val="clear" w:color="auto" w:fill="F7FBFF"/>
          </w:tcPr>
          <w:p>
            <w:r>
              <w:rPr>
                <w:rFonts w:ascii="Arial" w:hAnsi="Arial"/>
                <w:b w:val="0"/>
                <w:sz w:val="20"/>
              </w:rPr>
              <w:t>停牌检测</w:t>
            </w:r>
          </w:p>
        </w:tc>
        <w:tc>
          <w:tcPr>
            <w:tcW w:type="dxa" w:w="3024"/>
            <w:shd w:val="clear" w:color="auto" w:fill="F7FBFF"/>
          </w:tcPr>
          <w:p>
            <w:r>
              <w:rPr>
                <w:rFonts w:ascii="Arial" w:hAnsi="Arial"/>
                <w:b w:val="0"/>
                <w:sz w:val="20"/>
              </w:rPr>
              <w:t>近5日均有成交量</w:t>
            </w:r>
          </w:p>
        </w:tc>
        <w:tc>
          <w:tcPr>
            <w:tcW w:type="dxa" w:w="3024"/>
            <w:shd w:val="clear" w:color="auto" w:fill="F7FBFF"/>
          </w:tcPr>
          <w:p>
            <w:r>
              <w:rPr>
                <w:rFonts w:ascii="Arial" w:hAnsi="Arial"/>
                <w:b w:val="0"/>
                <w:sz w:val="20"/>
              </w:rPr>
              <w:t>排除停牌股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rFonts w:ascii="Arial" w:hAnsi="Arial"/>
                <w:b w:val="0"/>
                <w:sz w:val="20"/>
              </w:rPr>
              <w:t>ST过滤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Arial" w:hAnsi="Arial"/>
                <w:b w:val="0"/>
                <w:sz w:val="20"/>
              </w:rPr>
              <w:t>symbol 不在 ST 名单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Arial" w:hAnsi="Arial"/>
                <w:b w:val="0"/>
                <w:sz w:val="20"/>
              </w:rPr>
              <w:t>后续从 TDX 元数据维护</w:t>
            </w:r>
          </w:p>
        </w:tc>
      </w:tr>
      <w:tr>
        <w:tc>
          <w:tcPr>
            <w:tcW w:type="dxa" w:w="3024"/>
            <w:shd w:val="clear" w:color="auto" w:fill="F7FBFF"/>
          </w:tcPr>
          <w:p>
            <w:r>
              <w:rPr>
                <w:rFonts w:ascii="Arial" w:hAnsi="Arial"/>
                <w:b w:val="0"/>
                <w:sz w:val="20"/>
              </w:rPr>
              <w:t>妖股排除</w:t>
            </w:r>
          </w:p>
        </w:tc>
        <w:tc>
          <w:tcPr>
            <w:tcW w:type="dxa" w:w="3024"/>
            <w:shd w:val="clear" w:color="auto" w:fill="F7FBFF"/>
          </w:tcPr>
          <w:p>
            <w:r>
              <w:rPr>
                <w:rFonts w:ascii="Arial" w:hAnsi="Arial"/>
                <w:b w:val="0"/>
                <w:sz w:val="20"/>
              </w:rPr>
              <w:t>近20日累计涨幅 &lt; 60%</w:t>
            </w:r>
          </w:p>
        </w:tc>
        <w:tc>
          <w:tcPr>
            <w:tcW w:type="dxa" w:w="3024"/>
            <w:shd w:val="clear" w:color="auto" w:fill="F7FBFF"/>
          </w:tcPr>
          <w:p>
            <w:r>
              <w:rPr>
                <w:rFonts w:ascii="Arial" w:hAnsi="Arial"/>
                <w:b w:val="0"/>
                <w:sz w:val="20"/>
              </w:rPr>
              <w:t>避开已过度拉升标的</w:t>
            </w:r>
          </w:p>
        </w:tc>
      </w:tr>
    </w:tbl>
    <w:p/>
    <w:p>
      <w:pPr>
        <w:spacing w:before="240" w:after="80"/>
      </w:pPr>
      <w:r>
        <w:rPr>
          <w:rFonts w:ascii="Arial" w:hAnsi="Arial"/>
          <w:b/>
          <w:color w:val="2E74B5"/>
          <w:sz w:val="28"/>
        </w:rPr>
        <w:t>4.2 第二层：战法一扫描（日线三买）</w:t>
      </w:r>
    </w:p>
    <w:p>
      <w:pPr>
        <w:spacing w:after="80" w:before="0"/>
      </w:pPr>
      <w:r>
        <w:rPr>
          <w:rFonts w:ascii="Arial" w:hAnsi="Arial"/>
          <w:b w:val="0"/>
          <w:sz w:val="22"/>
        </w:rPr>
        <w:t>识别「突破日线中枢后回踩不破ZG」的三买结构，五条件全部满足才入库：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567"/>
            <w:shd w:val="clear" w:color="auto" w:fill="2E74B5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序号</w:t>
            </w:r>
          </w:p>
        </w:tc>
        <w:tc>
          <w:tcPr>
            <w:tcW w:type="dxa" w:w="1984"/>
            <w:shd w:val="clear" w:color="auto" w:fill="2E74B5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条件</w:t>
            </w:r>
          </w:p>
        </w:tc>
        <w:tc>
          <w:tcPr>
            <w:tcW w:type="dxa" w:w="6520"/>
            <w:shd w:val="clear" w:color="auto" w:fill="2E74B5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具体判断</w:t>
            </w:r>
          </w:p>
        </w:tc>
      </w:tr>
      <w:tr>
        <w:tc>
          <w:tcPr>
            <w:tcW w:type="dxa" w:w="3024"/>
            <w:shd w:val="clear" w:color="auto" w:fill="F7FBFF"/>
          </w:tcPr>
          <w:p>
            <w:r>
              <w:rPr>
                <w:rFonts w:ascii="Arial" w:hAnsi="Arial"/>
                <w:b w:val="0"/>
                <w:sz w:val="20"/>
              </w:rPr>
              <w:t>①</w:t>
            </w:r>
          </w:p>
        </w:tc>
        <w:tc>
          <w:tcPr>
            <w:tcW w:type="dxa" w:w="3024"/>
            <w:shd w:val="clear" w:color="auto" w:fill="F7FBFF"/>
          </w:tcPr>
          <w:p>
            <w:r>
              <w:rPr>
                <w:rFonts w:ascii="Arial" w:hAnsi="Arial"/>
                <w:b w:val="0"/>
                <w:sz w:val="20"/>
              </w:rPr>
              <w:t>中枢存在</w:t>
            </w:r>
          </w:p>
        </w:tc>
        <w:tc>
          <w:tcPr>
            <w:tcW w:type="dxa" w:w="3024"/>
            <w:shd w:val="clear" w:color="auto" w:fill="F7FBFF"/>
          </w:tcPr>
          <w:p>
            <w:r>
              <w:rPr>
                <w:rFonts w:ascii="Arial" w:hAnsi="Arial"/>
                <w:b w:val="0"/>
                <w:sz w:val="20"/>
              </w:rPr>
              <w:t>近60根K线内可识别至少一个有效日线中枢（≥9根K线，ZG/ZD确定）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rFonts w:ascii="Arial" w:hAnsi="Arial"/>
                <w:b w:val="0"/>
                <w:sz w:val="20"/>
              </w:rPr>
              <w:t>②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Arial" w:hAnsi="Arial"/>
                <w:b w:val="0"/>
                <w:sz w:val="20"/>
              </w:rPr>
              <w:t>突破中枢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Arial" w:hAnsi="Arial"/>
                <w:b w:val="0"/>
                <w:sz w:val="20"/>
              </w:rPr>
              <w:t>当前收盘价 &gt; 中枢高点 ZG</w:t>
            </w:r>
          </w:p>
        </w:tc>
      </w:tr>
      <w:tr>
        <w:tc>
          <w:tcPr>
            <w:tcW w:type="dxa" w:w="3024"/>
            <w:shd w:val="clear" w:color="auto" w:fill="F7FBFF"/>
          </w:tcPr>
          <w:p>
            <w:r>
              <w:rPr>
                <w:rFonts w:ascii="Arial" w:hAnsi="Arial"/>
                <w:b w:val="0"/>
                <w:sz w:val="20"/>
              </w:rPr>
              <w:t>③</w:t>
            </w:r>
          </w:p>
        </w:tc>
        <w:tc>
          <w:tcPr>
            <w:tcW w:type="dxa" w:w="3024"/>
            <w:shd w:val="clear" w:color="auto" w:fill="F7FBFF"/>
          </w:tcPr>
          <w:p>
            <w:r>
              <w:rPr>
                <w:rFonts w:ascii="Arial" w:hAnsi="Arial"/>
                <w:b w:val="0"/>
                <w:sz w:val="20"/>
              </w:rPr>
              <w:t>发生回踩</w:t>
            </w:r>
          </w:p>
        </w:tc>
        <w:tc>
          <w:tcPr>
            <w:tcW w:type="dxa" w:w="3024"/>
            <w:shd w:val="clear" w:color="auto" w:fill="F7FBFF"/>
          </w:tcPr>
          <w:p>
            <w:r>
              <w:rPr>
                <w:rFonts w:ascii="Arial" w:hAnsi="Arial"/>
                <w:b w:val="0"/>
                <w:sz w:val="20"/>
              </w:rPr>
              <w:t>过去10日内，有至少1日低点回到 ZG ± 2% 区间内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rFonts w:ascii="Arial" w:hAnsi="Arial"/>
                <w:b w:val="0"/>
                <w:sz w:val="20"/>
              </w:rPr>
              <w:t>④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Arial" w:hAnsi="Arial"/>
                <w:b w:val="0"/>
                <w:sz w:val="20"/>
              </w:rPr>
              <w:t>未破ZG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Arial" w:hAnsi="Arial"/>
                <w:b w:val="0"/>
                <w:sz w:val="20"/>
              </w:rPr>
              <w:t>回踩低点 &gt; ZG × 0.98（未有效跌破）</w:t>
            </w:r>
          </w:p>
        </w:tc>
      </w:tr>
      <w:tr>
        <w:tc>
          <w:tcPr>
            <w:tcW w:type="dxa" w:w="3024"/>
            <w:shd w:val="clear" w:color="auto" w:fill="F7FBFF"/>
          </w:tcPr>
          <w:p>
            <w:r>
              <w:rPr>
                <w:rFonts w:ascii="Arial" w:hAnsi="Arial"/>
                <w:b w:val="0"/>
                <w:sz w:val="20"/>
              </w:rPr>
              <w:t>⑤</w:t>
            </w:r>
          </w:p>
        </w:tc>
        <w:tc>
          <w:tcPr>
            <w:tcW w:type="dxa" w:w="3024"/>
            <w:shd w:val="clear" w:color="auto" w:fill="F7FBFF"/>
          </w:tcPr>
          <w:p>
            <w:r>
              <w:rPr>
                <w:rFonts w:ascii="Arial" w:hAnsi="Arial"/>
                <w:b w:val="0"/>
                <w:sz w:val="20"/>
              </w:rPr>
              <w:t>回踩缩量</w:t>
            </w:r>
          </w:p>
        </w:tc>
        <w:tc>
          <w:tcPr>
            <w:tcW w:type="dxa" w:w="3024"/>
            <w:shd w:val="clear" w:color="auto" w:fill="F7FBFF"/>
          </w:tcPr>
          <w:p>
            <w:r>
              <w:rPr>
                <w:rFonts w:ascii="Arial" w:hAnsi="Arial"/>
                <w:b w:val="0"/>
                <w:sz w:val="20"/>
              </w:rPr>
              <w:t>回踩期间日均成交量 &lt; 突破当日成交量的 85%</w:t>
            </w:r>
          </w:p>
        </w:tc>
      </w:tr>
    </w:tbl>
    <w:p/>
    <w:p>
      <w:pPr>
        <w:spacing w:before="240" w:after="80"/>
      </w:pPr>
      <w:r>
        <w:rPr>
          <w:rFonts w:ascii="Arial" w:hAnsi="Arial"/>
          <w:b/>
          <w:color w:val="2E74B5"/>
          <w:sz w:val="28"/>
        </w:rPr>
        <w:t>4.3 第三层：战法二扫描（趋势台阶）</w:t>
      </w:r>
    </w:p>
    <w:p>
      <w:pPr>
        <w:spacing w:after="80" w:before="0"/>
      </w:pPr>
      <w:r>
        <w:rPr>
          <w:rFonts w:ascii="Arial" w:hAnsi="Arial"/>
          <w:b w:val="0"/>
          <w:sz w:val="22"/>
        </w:rPr>
        <w:t>识别「上升趋势中出现健康回调买点」的结构，五条件全部满足才入库：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567"/>
            <w:shd w:val="clear" w:color="auto" w:fill="2E74B5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序号</w:t>
            </w:r>
          </w:p>
        </w:tc>
        <w:tc>
          <w:tcPr>
            <w:tcW w:type="dxa" w:w="1984"/>
            <w:shd w:val="clear" w:color="auto" w:fill="2E74B5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条件</w:t>
            </w:r>
          </w:p>
        </w:tc>
        <w:tc>
          <w:tcPr>
            <w:tcW w:type="dxa" w:w="6520"/>
            <w:shd w:val="clear" w:color="auto" w:fill="2E74B5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具体判断</w:t>
            </w:r>
          </w:p>
        </w:tc>
      </w:tr>
      <w:tr>
        <w:tc>
          <w:tcPr>
            <w:tcW w:type="dxa" w:w="3024"/>
            <w:shd w:val="clear" w:color="auto" w:fill="F7FBFF"/>
          </w:tcPr>
          <w:p>
            <w:r>
              <w:rPr>
                <w:rFonts w:ascii="Arial" w:hAnsi="Arial"/>
                <w:b w:val="0"/>
                <w:sz w:val="20"/>
              </w:rPr>
              <w:t>①</w:t>
            </w:r>
          </w:p>
        </w:tc>
        <w:tc>
          <w:tcPr>
            <w:tcW w:type="dxa" w:w="3024"/>
            <w:shd w:val="clear" w:color="auto" w:fill="F7FBFF"/>
          </w:tcPr>
          <w:p>
            <w:r>
              <w:rPr>
                <w:rFonts w:ascii="Arial" w:hAnsi="Arial"/>
                <w:b w:val="0"/>
                <w:sz w:val="20"/>
              </w:rPr>
              <w:t>低点抬高</w:t>
            </w:r>
          </w:p>
        </w:tc>
        <w:tc>
          <w:tcPr>
            <w:tcW w:type="dxa" w:w="3024"/>
            <w:shd w:val="clear" w:color="auto" w:fill="F7FBFF"/>
          </w:tcPr>
          <w:p>
            <w:r>
              <w:rPr>
                <w:rFonts w:ascii="Arial" w:hAnsi="Arial"/>
                <w:b w:val="0"/>
                <w:sz w:val="20"/>
              </w:rPr>
              <w:t>近40根K线内至少3个有效摆动低点，形成上升低点序列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rFonts w:ascii="Arial" w:hAnsi="Arial"/>
                <w:b w:val="0"/>
                <w:sz w:val="20"/>
              </w:rPr>
              <w:t>②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Arial" w:hAnsi="Arial"/>
                <w:b w:val="0"/>
                <w:sz w:val="20"/>
              </w:rPr>
              <w:t>高点抬高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Arial" w:hAnsi="Arial"/>
                <w:b w:val="0"/>
                <w:sz w:val="20"/>
              </w:rPr>
              <w:t>近40根K线内至少3个有效摆动高点，形成上升高点序列</w:t>
            </w:r>
          </w:p>
        </w:tc>
      </w:tr>
      <w:tr>
        <w:tc>
          <w:tcPr>
            <w:tcW w:type="dxa" w:w="3024"/>
            <w:shd w:val="clear" w:color="auto" w:fill="F7FBFF"/>
          </w:tcPr>
          <w:p>
            <w:r>
              <w:rPr>
                <w:rFonts w:ascii="Arial" w:hAnsi="Arial"/>
                <w:b w:val="0"/>
                <w:sz w:val="20"/>
              </w:rPr>
              <w:t>③</w:t>
            </w:r>
          </w:p>
        </w:tc>
        <w:tc>
          <w:tcPr>
            <w:tcW w:type="dxa" w:w="3024"/>
            <w:shd w:val="clear" w:color="auto" w:fill="F7FBFF"/>
          </w:tcPr>
          <w:p>
            <w:r>
              <w:rPr>
                <w:rFonts w:ascii="Arial" w:hAnsi="Arial"/>
                <w:b w:val="0"/>
                <w:sz w:val="20"/>
              </w:rPr>
              <w:t>出现回调</w:t>
            </w:r>
          </w:p>
        </w:tc>
        <w:tc>
          <w:tcPr>
            <w:tcW w:type="dxa" w:w="3024"/>
            <w:shd w:val="clear" w:color="auto" w:fill="F7FBFF"/>
          </w:tcPr>
          <w:p>
            <w:r>
              <w:rPr>
                <w:rFonts w:ascii="Arial" w:hAnsi="Arial"/>
                <w:b w:val="0"/>
                <w:sz w:val="20"/>
              </w:rPr>
              <w:t>当前价较近期最高点回调幅度在 3%～12% 之间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rFonts w:ascii="Arial" w:hAnsi="Arial"/>
                <w:b w:val="0"/>
                <w:sz w:val="20"/>
              </w:rPr>
              <w:t>④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Arial" w:hAnsi="Arial"/>
                <w:b w:val="0"/>
                <w:sz w:val="20"/>
              </w:rPr>
              <w:t>结构未破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Arial" w:hAnsi="Arial"/>
                <w:b w:val="0"/>
                <w:sz w:val="20"/>
              </w:rPr>
              <w:t>当前价 &gt; 前一个台阶摆动低点（趋势结构完整）</w:t>
            </w:r>
          </w:p>
        </w:tc>
      </w:tr>
      <w:tr>
        <w:tc>
          <w:tcPr>
            <w:tcW w:type="dxa" w:w="3024"/>
            <w:shd w:val="clear" w:color="auto" w:fill="F7FBFF"/>
          </w:tcPr>
          <w:p>
            <w:r>
              <w:rPr>
                <w:rFonts w:ascii="Arial" w:hAnsi="Arial"/>
                <w:b w:val="0"/>
                <w:sz w:val="20"/>
              </w:rPr>
              <w:t>⑤</w:t>
            </w:r>
          </w:p>
        </w:tc>
        <w:tc>
          <w:tcPr>
            <w:tcW w:type="dxa" w:w="3024"/>
            <w:shd w:val="clear" w:color="auto" w:fill="F7FBFF"/>
          </w:tcPr>
          <w:p>
            <w:r>
              <w:rPr>
                <w:rFonts w:ascii="Arial" w:hAnsi="Arial"/>
                <w:b w:val="0"/>
                <w:sz w:val="20"/>
              </w:rPr>
              <w:t>止损合理</w:t>
            </w:r>
          </w:p>
        </w:tc>
        <w:tc>
          <w:tcPr>
            <w:tcW w:type="dxa" w:w="3024"/>
            <w:shd w:val="clear" w:color="auto" w:fill="F7FBFF"/>
          </w:tcPr>
          <w:p>
            <w:r>
              <w:rPr>
                <w:rFonts w:ascii="Arial" w:hAnsi="Arial"/>
                <w:b w:val="0"/>
                <w:sz w:val="20"/>
              </w:rPr>
              <w:t>ATR止损幅度（ATR÷收盘价）&lt; 8%</w:t>
            </w:r>
          </w:p>
        </w:tc>
      </w:tr>
    </w:tbl>
    <w:p/>
    <w:p>
      <w:pPr>
        <w:spacing w:before="240" w:after="80"/>
      </w:pPr>
      <w:r>
        <w:rPr>
          <w:rFonts w:ascii="Arial" w:hAnsi="Arial"/>
          <w:b/>
          <w:color w:val="2E74B5"/>
          <w:sz w:val="28"/>
        </w:rPr>
        <w:t>4.4 评分算法</w:t>
      </w:r>
    </w:p>
    <w:p>
      <w:pPr>
        <w:spacing w:after="80" w:before="0"/>
      </w:pPr>
      <w:r>
        <w:rPr>
          <w:rFonts w:ascii="Arial" w:hAnsi="Arial"/>
          <w:b w:val="0"/>
          <w:sz w:val="22"/>
        </w:rPr>
        <w:t>满足基础条件后，对每只候选股计算综合评分（0～100），用于卡片排序展示：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835"/>
            <w:shd w:val="clear" w:color="auto" w:fill="2E74B5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评分维度</w:t>
            </w:r>
          </w:p>
        </w:tc>
        <w:tc>
          <w:tcPr>
            <w:tcW w:type="dxa" w:w="1417"/>
            <w:shd w:val="clear" w:color="auto" w:fill="2E74B5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权重</w:t>
            </w:r>
          </w:p>
        </w:tc>
        <w:tc>
          <w:tcPr>
            <w:tcW w:type="dxa" w:w="4819"/>
            <w:shd w:val="clear" w:color="auto" w:fill="2E74B5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满分逻辑</w:t>
            </w:r>
          </w:p>
        </w:tc>
      </w:tr>
      <w:tr>
        <w:tc>
          <w:tcPr>
            <w:tcW w:type="dxa" w:w="3024"/>
            <w:shd w:val="clear" w:color="auto" w:fill="F7FBFF"/>
          </w:tcPr>
          <w:p>
            <w:r>
              <w:rPr>
                <w:rFonts w:ascii="Arial" w:hAnsi="Arial"/>
                <w:b w:val="0"/>
                <w:sz w:val="20"/>
              </w:rPr>
              <w:t>赔率（rr_ratio）</w:t>
            </w:r>
          </w:p>
        </w:tc>
        <w:tc>
          <w:tcPr>
            <w:tcW w:type="dxa" w:w="3024"/>
            <w:shd w:val="clear" w:color="auto" w:fill="F7FBFF"/>
          </w:tcPr>
          <w:p>
            <w:r>
              <w:rPr>
                <w:rFonts w:ascii="Arial" w:hAnsi="Arial"/>
                <w:b w:val="0"/>
                <w:sz w:val="20"/>
              </w:rPr>
              <w:t>40%</w:t>
            </w:r>
          </w:p>
        </w:tc>
        <w:tc>
          <w:tcPr>
            <w:tcW w:type="dxa" w:w="3024"/>
            <w:shd w:val="clear" w:color="auto" w:fill="F7FBFF"/>
          </w:tcPr>
          <w:p>
            <w:r>
              <w:rPr>
                <w:rFonts w:ascii="Arial" w:hAnsi="Arial"/>
                <w:b w:val="0"/>
                <w:sz w:val="20"/>
              </w:rPr>
              <w:t>赔率 ≥ 3 得满分，线性插值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rFonts w:ascii="Arial" w:hAnsi="Arial"/>
                <w:b w:val="0"/>
                <w:sz w:val="20"/>
              </w:rPr>
              <w:t>成交量健康度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Arial" w:hAnsi="Arial"/>
                <w:b w:val="0"/>
                <w:sz w:val="20"/>
              </w:rPr>
              <w:t>25%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Arial" w:hAnsi="Arial"/>
                <w:b w:val="0"/>
                <w:sz w:val="20"/>
              </w:rPr>
              <w:t>回踩缩量越明显分越高</w:t>
            </w:r>
          </w:p>
        </w:tc>
      </w:tr>
      <w:tr>
        <w:tc>
          <w:tcPr>
            <w:tcW w:type="dxa" w:w="3024"/>
            <w:shd w:val="clear" w:color="auto" w:fill="F7FBFF"/>
          </w:tcPr>
          <w:p>
            <w:r>
              <w:rPr>
                <w:rFonts w:ascii="Arial" w:hAnsi="Arial"/>
                <w:b w:val="0"/>
                <w:sz w:val="20"/>
              </w:rPr>
              <w:t>止损幅度</w:t>
            </w:r>
          </w:p>
        </w:tc>
        <w:tc>
          <w:tcPr>
            <w:tcW w:type="dxa" w:w="3024"/>
            <w:shd w:val="clear" w:color="auto" w:fill="F7FBFF"/>
          </w:tcPr>
          <w:p>
            <w:r>
              <w:rPr>
                <w:rFonts w:ascii="Arial" w:hAnsi="Arial"/>
                <w:b w:val="0"/>
                <w:sz w:val="20"/>
              </w:rPr>
              <w:t>20%</w:t>
            </w:r>
          </w:p>
        </w:tc>
        <w:tc>
          <w:tcPr>
            <w:tcW w:type="dxa" w:w="3024"/>
            <w:shd w:val="clear" w:color="auto" w:fill="F7FBFF"/>
          </w:tcPr>
          <w:p>
            <w:r>
              <w:rPr>
                <w:rFonts w:ascii="Arial" w:hAnsi="Arial"/>
                <w:b w:val="0"/>
                <w:sz w:val="20"/>
              </w:rPr>
              <w:t>ATR止损 &lt; 5% 得满分，&gt; 8% 不得分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rFonts w:ascii="Arial" w:hAnsi="Arial"/>
                <w:b w:val="0"/>
                <w:sz w:val="20"/>
              </w:rPr>
              <w:t>中枢/趋势清晰度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Arial" w:hAnsi="Arial"/>
                <w:b w:val="0"/>
                <w:sz w:val="20"/>
              </w:rPr>
              <w:t>15%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Arial" w:hAnsi="Arial"/>
                <w:b w:val="0"/>
                <w:sz w:val="20"/>
              </w:rPr>
              <w:t>中枢回调比例越接近 ZG 得分越高</w:t>
            </w:r>
          </w:p>
        </w:tc>
      </w:tr>
    </w:tbl>
    <w:p/>
    <w:p>
      <w:pPr>
        <w:spacing w:before="360" w:after="120"/>
      </w:pPr>
      <w:r>
        <w:rPr>
          <w:rFonts w:ascii="Arial" w:hAnsi="Arial"/>
          <w:b/>
          <w:color w:val="1F497D"/>
          <w:sz w:val="36"/>
        </w:rPr>
        <w:t>5. LLM 基本面分析设计</w:t>
      </w:r>
    </w:p>
    <w:p>
      <w:pPr>
        <w:spacing w:before="120" w:after="120"/>
        <w:pBdr>
          <w:bottom w:val="single" w:sz="6" w:space="1" w:color="BFBFBF"/>
        </w:pBdr>
      </w:pPr>
    </w:p>
    <w:p>
      <w:pPr>
        <w:spacing w:before="240" w:after="80"/>
      </w:pPr>
      <w:r>
        <w:rPr>
          <w:rFonts w:ascii="Arial" w:hAnsi="Arial"/>
          <w:b/>
          <w:color w:val="2E74B5"/>
          <w:sz w:val="28"/>
        </w:rPr>
        <w:t>5.1 数据抓取策略</w:t>
      </w:r>
    </w:p>
    <w:p>
      <w:pPr>
        <w:spacing w:after="80" w:before="0"/>
      </w:pPr>
      <w:r>
        <w:rPr>
          <w:rFonts w:ascii="Arial" w:hAnsi="Arial"/>
          <w:b w:val="0"/>
          <w:sz w:val="22"/>
        </w:rPr>
        <w:t>每只候选股在 LLM 分析前，自动从东方财富抓取以下内容（httpx 异步，超时10秒）：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551"/>
            <w:shd w:val="clear" w:color="auto" w:fill="2E74B5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数据项</w:t>
            </w:r>
          </w:p>
        </w:tc>
        <w:tc>
          <w:tcPr>
            <w:tcW w:type="dxa" w:w="2551"/>
            <w:shd w:val="clear" w:color="auto" w:fill="2E74B5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来源</w:t>
            </w:r>
          </w:p>
        </w:tc>
        <w:tc>
          <w:tcPr>
            <w:tcW w:type="dxa" w:w="3969"/>
            <w:shd w:val="clear" w:color="auto" w:fill="2E74B5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用途</w:t>
            </w:r>
          </w:p>
        </w:tc>
      </w:tr>
      <w:tr>
        <w:tc>
          <w:tcPr>
            <w:tcW w:type="dxa" w:w="3024"/>
            <w:shd w:val="clear" w:color="auto" w:fill="F7FBFF"/>
          </w:tcPr>
          <w:p>
            <w:r>
              <w:rPr>
                <w:rFonts w:ascii="Arial" w:hAnsi="Arial"/>
                <w:b w:val="0"/>
                <w:sz w:val="20"/>
              </w:rPr>
              <w:t>行业/市值/PE/PB/ROE</w:t>
            </w:r>
          </w:p>
        </w:tc>
        <w:tc>
          <w:tcPr>
            <w:tcW w:type="dxa" w:w="3024"/>
            <w:shd w:val="clear" w:color="auto" w:fill="F7FBFF"/>
          </w:tcPr>
          <w:p>
            <w:r>
              <w:rPr>
                <w:rFonts w:ascii="Arial" w:hAnsi="Arial"/>
                <w:b w:val="0"/>
                <w:sz w:val="20"/>
              </w:rPr>
              <w:t>东方财富股票概况页</w:t>
            </w:r>
          </w:p>
        </w:tc>
        <w:tc>
          <w:tcPr>
            <w:tcW w:type="dxa" w:w="3024"/>
            <w:shd w:val="clear" w:color="auto" w:fill="F7FBFF"/>
          </w:tcPr>
          <w:p>
            <w:r>
              <w:rPr>
                <w:rFonts w:ascii="Arial" w:hAnsi="Arial"/>
                <w:b w:val="0"/>
                <w:sz w:val="20"/>
              </w:rPr>
              <w:t>基础估值判断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rFonts w:ascii="Arial" w:hAnsi="Arial"/>
                <w:b w:val="0"/>
                <w:sz w:val="20"/>
              </w:rPr>
              <w:t>近两季营收 + 净利润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Arial" w:hAnsi="Arial"/>
                <w:b w:val="0"/>
                <w:sz w:val="20"/>
              </w:rPr>
              <w:t>东方财富财报摘要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Arial" w:hAnsi="Arial"/>
                <w:b w:val="0"/>
                <w:sz w:val="20"/>
              </w:rPr>
              <w:t>业绩趋势判断</w:t>
            </w:r>
          </w:p>
        </w:tc>
      </w:tr>
      <w:tr>
        <w:tc>
          <w:tcPr>
            <w:tcW w:type="dxa" w:w="3024"/>
            <w:shd w:val="clear" w:color="auto" w:fill="F7FBFF"/>
          </w:tcPr>
          <w:p>
            <w:r>
              <w:rPr>
                <w:rFonts w:ascii="Arial" w:hAnsi="Arial"/>
                <w:b w:val="0"/>
                <w:sz w:val="20"/>
              </w:rPr>
              <w:t>主力资金近期流向</w:t>
            </w:r>
          </w:p>
        </w:tc>
        <w:tc>
          <w:tcPr>
            <w:tcW w:type="dxa" w:w="3024"/>
            <w:shd w:val="clear" w:color="auto" w:fill="F7FBFF"/>
          </w:tcPr>
          <w:p>
            <w:r>
              <w:rPr>
                <w:rFonts w:ascii="Arial" w:hAnsi="Arial"/>
                <w:b w:val="0"/>
                <w:sz w:val="20"/>
              </w:rPr>
              <w:t>东方财富资金流向</w:t>
            </w:r>
          </w:p>
        </w:tc>
        <w:tc>
          <w:tcPr>
            <w:tcW w:type="dxa" w:w="3024"/>
            <w:shd w:val="clear" w:color="auto" w:fill="F7FBFF"/>
          </w:tcPr>
          <w:p>
            <w:r>
              <w:rPr>
                <w:rFonts w:ascii="Arial" w:hAnsi="Arial"/>
                <w:b w:val="0"/>
                <w:sz w:val="20"/>
              </w:rPr>
              <w:t>机构态度参考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rFonts w:ascii="Arial" w:hAnsi="Arial"/>
                <w:b w:val="0"/>
                <w:sz w:val="20"/>
              </w:rPr>
              <w:t>最新公告标题（近10条）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Arial" w:hAnsi="Arial"/>
                <w:b w:val="0"/>
                <w:sz w:val="20"/>
              </w:rPr>
              <w:t>东方财富公告列表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Arial" w:hAnsi="Arial"/>
                <w:b w:val="0"/>
                <w:sz w:val="20"/>
              </w:rPr>
              <w:t>过滤重大风险事项</w:t>
            </w:r>
          </w:p>
        </w:tc>
      </w:tr>
      <w:tr>
        <w:tc>
          <w:tcPr>
            <w:tcW w:type="dxa" w:w="3024"/>
            <w:shd w:val="clear" w:color="auto" w:fill="F7FBFF"/>
          </w:tcPr>
          <w:p>
            <w:r>
              <w:rPr>
                <w:rFonts w:ascii="Arial" w:hAnsi="Arial"/>
                <w:b w:val="0"/>
                <w:sz w:val="20"/>
              </w:rPr>
              <w:t>近30天重要新闻标题</w:t>
            </w:r>
          </w:p>
        </w:tc>
        <w:tc>
          <w:tcPr>
            <w:tcW w:type="dxa" w:w="3024"/>
            <w:shd w:val="clear" w:color="auto" w:fill="F7FBFF"/>
          </w:tcPr>
          <w:p>
            <w:r>
              <w:rPr>
                <w:rFonts w:ascii="Arial" w:hAnsi="Arial"/>
                <w:b w:val="0"/>
                <w:sz w:val="20"/>
              </w:rPr>
              <w:t>百度财经/东方财富</w:t>
            </w:r>
          </w:p>
        </w:tc>
        <w:tc>
          <w:tcPr>
            <w:tcW w:type="dxa" w:w="3024"/>
            <w:shd w:val="clear" w:color="auto" w:fill="F7FBFF"/>
          </w:tcPr>
          <w:p>
            <w:r>
              <w:rPr>
                <w:rFonts w:ascii="Arial" w:hAnsi="Arial"/>
                <w:b w:val="0"/>
                <w:sz w:val="20"/>
              </w:rPr>
              <w:t>热点催化剂发现</w:t>
            </w:r>
          </w:p>
        </w:tc>
      </w:tr>
    </w:tbl>
    <w:p/>
    <w:p>
      <w:pPr>
        <w:spacing w:before="240" w:after="80"/>
      </w:pPr>
      <w:r>
        <w:rPr>
          <w:rFonts w:ascii="Arial" w:hAnsi="Arial"/>
          <w:b/>
          <w:color w:val="2E74B5"/>
          <w:sz w:val="28"/>
        </w:rPr>
        <w:t>5.2 LLM Prompt 设计</w:t>
      </w:r>
    </w:p>
    <w:p>
      <w:pPr>
        <w:spacing w:after="80" w:before="0"/>
      </w:pPr>
      <w:r>
        <w:rPr>
          <w:rFonts w:ascii="Arial" w:hAnsi="Arial"/>
          <w:b w:val="0"/>
          <w:sz w:val="22"/>
        </w:rPr>
        <w:t>使用 DeepSeek V3，系统 Prompt 限定分析角色和输出格式：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/>
          <w:color w:val="262626"/>
          <w:sz w:val="18"/>
        </w:rPr>
        <w:t>【系统角色】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/>
          <w:color w:val="262626"/>
          <w:sz w:val="18"/>
        </w:rPr>
        <w:t>你是一位专注A股的基本面分析助理，服务于短线技术交易者。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/>
          <w:color w:val="262626"/>
          <w:sz w:val="18"/>
        </w:rPr>
        <w:t>持仓周期：1～3个月。分析时聚焦中短期催化剂和重大风险。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/>
          <w:color w:val="262626"/>
          <w:sz w:val="18"/>
        </w:rPr>
        <w:t xml:space="preserve"> 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/>
          <w:color w:val="262626"/>
          <w:sz w:val="18"/>
        </w:rPr>
        <w:t>【输出格式】严格返回以下JSON，不加其他内容：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/>
          <w:color w:val="262626"/>
          <w:sz w:val="18"/>
        </w:rPr>
        <w:t>{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/>
          <w:color w:val="262626"/>
          <w:sz w:val="18"/>
        </w:rPr>
        <w:t xml:space="preserve">  "verdict":   "支持 | 中性 | 回避",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/>
          <w:color w:val="262626"/>
          <w:sz w:val="18"/>
        </w:rPr>
        <w:t xml:space="preserve">  "summary":   "一句话结论（≤30字）",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/>
          <w:color w:val="262626"/>
          <w:sz w:val="18"/>
        </w:rPr>
        <w:t xml:space="preserve">  "pros":      ["利多点1", "利多点2"],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/>
          <w:color w:val="262626"/>
          <w:sz w:val="18"/>
        </w:rPr>
        <w:t xml:space="preserve">  "cons":      ["风险点1", "风险点2"],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/>
          <w:color w:val="262626"/>
          <w:sz w:val="18"/>
        </w:rPr>
        <w:t xml:space="preserve">  "red_flags": ["重大风险（如减持/立案/亏损）"]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/>
          <w:color w:val="262626"/>
          <w:sz w:val="18"/>
        </w:rPr>
        <w:t>}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/>
          <w:color w:val="262626"/>
          <w:sz w:val="18"/>
        </w:rPr>
        <w:t xml:space="preserve"> 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/>
          <w:color w:val="262626"/>
          <w:sz w:val="18"/>
        </w:rPr>
        <w:t>【判断标准】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/>
          <w:color w:val="262626"/>
          <w:sz w:val="18"/>
        </w:rPr>
        <w:t>回避：减持公告 / 立案调查 / 连续两季亏损 / 流通市值 &lt; 15亿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/>
          <w:color w:val="262626"/>
          <w:sz w:val="18"/>
        </w:rPr>
        <w:t>支持：ROE &gt; 8% 且营收增速为正 且无重大利空 且行业景气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/>
          <w:color w:val="262626"/>
          <w:sz w:val="18"/>
        </w:rPr>
        <w:t>其余：中性</w:t>
      </w:r>
    </w:p>
    <w:p/>
    <w:p>
      <w:pPr>
        <w:spacing w:before="240" w:after="80"/>
      </w:pPr>
      <w:r>
        <w:rPr>
          <w:rFonts w:ascii="Arial" w:hAnsi="Arial"/>
          <w:b/>
          <w:color w:val="2E74B5"/>
          <w:sz w:val="28"/>
        </w:rPr>
        <w:t>5.3 并发与限速控制</w:t>
      </w:r>
    </w:p>
    <w:p>
      <w:pPr>
        <w:pStyle w:val="ListBullet"/>
        <w:spacing w:after="40" w:before="0"/>
        <w:ind w:left="283"/>
      </w:pPr>
      <w:r>
        <w:rPr>
          <w:rFonts w:ascii="Arial" w:hAnsi="Arial"/>
          <w:b w:val="0"/>
          <w:sz w:val="22"/>
        </w:rPr>
        <w:t>每批最多 5 只股票同时分析（asyncio 信号量控制）</w:t>
      </w:r>
    </w:p>
    <w:p>
      <w:pPr>
        <w:pStyle w:val="ListBullet"/>
        <w:spacing w:after="40" w:before="0"/>
        <w:ind w:left="283"/>
      </w:pPr>
      <w:r>
        <w:rPr>
          <w:rFonts w:ascii="Arial" w:hAnsi="Arial"/>
          <w:b w:val="0"/>
          <w:sz w:val="22"/>
        </w:rPr>
        <w:t>东方财富请求间隔 ≥ 1 秒，避免触发反爬限制</w:t>
      </w:r>
    </w:p>
    <w:p>
      <w:pPr>
        <w:pStyle w:val="ListBullet"/>
        <w:spacing w:after="40" w:before="0"/>
        <w:ind w:left="283"/>
      </w:pPr>
      <w:r>
        <w:rPr>
          <w:rFonts w:ascii="Arial" w:hAnsi="Arial"/>
          <w:b w:val="0"/>
          <w:sz w:val="22"/>
        </w:rPr>
        <w:t>DeepSeek 调用超时设置 30 秒，超时视为 failed</w:t>
      </w:r>
    </w:p>
    <w:p>
      <w:pPr>
        <w:pStyle w:val="ListBullet"/>
        <w:spacing w:after="40" w:before="0"/>
        <w:ind w:left="283"/>
      </w:pPr>
      <w:r>
        <w:rPr>
          <w:rFonts w:ascii="Arial" w:hAnsi="Arial"/>
          <w:b w:val="0"/>
          <w:sz w:val="22"/>
        </w:rPr>
        <w:t>全部候选股分析完毕预计耗时：20只候选股约 4～6 分钟</w:t>
      </w:r>
    </w:p>
    <w:p>
      <w:pPr>
        <w:spacing w:before="360" w:after="120"/>
      </w:pPr>
      <w:r>
        <w:rPr>
          <w:rFonts w:ascii="Arial" w:hAnsi="Arial"/>
          <w:b/>
          <w:color w:val="1F497D"/>
          <w:sz w:val="36"/>
        </w:rPr>
        <w:t>6. 前端交互设计</w:t>
      </w:r>
    </w:p>
    <w:p>
      <w:pPr>
        <w:spacing w:before="120" w:after="120"/>
        <w:pBdr>
          <w:bottom w:val="single" w:sz="6" w:space="1" w:color="BFBFBF"/>
        </w:pBdr>
      </w:pPr>
    </w:p>
    <w:p>
      <w:pPr>
        <w:spacing w:before="240" w:after="80"/>
      </w:pPr>
      <w:r>
        <w:rPr>
          <w:rFonts w:ascii="Arial" w:hAnsi="Arial"/>
          <w:b/>
          <w:color w:val="2E74B5"/>
          <w:sz w:val="28"/>
        </w:rPr>
        <w:t>6.1 页面入口</w:t>
      </w:r>
    </w:p>
    <w:p>
      <w:pPr>
        <w:pStyle w:val="ListBullet"/>
        <w:spacing w:after="40" w:before="0"/>
        <w:ind w:left="283"/>
      </w:pPr>
      <w:r>
        <w:rPr>
          <w:rFonts w:ascii="Arial" w:hAnsi="Arial"/>
          <w:b w:val="0"/>
          <w:sz w:val="22"/>
        </w:rPr>
        <w:t>新增一级导航页「今日机会」（Scanner 页），与「持仓」「推演」并列</w:t>
      </w:r>
    </w:p>
    <w:p>
      <w:pPr>
        <w:pStyle w:val="ListBullet"/>
        <w:spacing w:after="40" w:before="0"/>
        <w:ind w:left="283"/>
      </w:pPr>
      <w:r>
        <w:rPr>
          <w:rFonts w:ascii="Arial" w:hAnsi="Arial"/>
          <w:b w:val="0"/>
          <w:sz w:val="22"/>
        </w:rPr>
        <w:t>顶部显示本次扫描日期 + 已分析完成的候选股数量</w:t>
      </w:r>
    </w:p>
    <w:p>
      <w:pPr>
        <w:pStyle w:val="ListBullet"/>
        <w:spacing w:after="40" w:before="0"/>
        <w:ind w:left="283"/>
      </w:pPr>
      <w:r>
        <w:rPr>
          <w:rFonts w:ascii="Arial" w:hAnsi="Arial"/>
          <w:b w:val="0"/>
          <w:sz w:val="22"/>
        </w:rPr>
        <w:t>页面每 30 秒自动轮询，已完成的新卡片动态出现</w:t>
      </w:r>
    </w:p>
    <w:p>
      <w:pPr>
        <w:spacing w:before="240" w:after="80"/>
      </w:pPr>
      <w:r>
        <w:rPr>
          <w:rFonts w:ascii="Arial" w:hAnsi="Arial"/>
          <w:b/>
          <w:color w:val="2E74B5"/>
          <w:sz w:val="28"/>
        </w:rPr>
        <w:t>6.2 候选股卡片结构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/>
          <w:color w:val="262626"/>
          <w:sz w:val="18"/>
        </w:rPr>
        <w:t>┌──────────────────────────────────────────────────┐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/>
          <w:color w:val="262626"/>
          <w:sz w:val="18"/>
        </w:rPr>
        <w:t>│  江特电机  sz002176          [战法一·三买]  82分  │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/>
          <w:color w:val="262626"/>
          <w:sz w:val="18"/>
        </w:rPr>
        <w:t>│  ¥8.23  (+2.1%)       锂电铜箔  · 市值 85亿      │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/>
          <w:color w:val="262626"/>
          <w:sz w:val="18"/>
        </w:rPr>
        <w:t>├──────────────────────────────────────────────────┤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/>
          <w:color w:val="262626"/>
          <w:sz w:val="18"/>
        </w:rPr>
        <w:t>│  止损  ¥7.61  (-7.5%)     目标  ¥9.80            │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/>
          <w:color w:val="262626"/>
          <w:sz w:val="18"/>
        </w:rPr>
        <w:t>│  赔率  1:2.1              量比  0.73↓（缩量）     │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/>
          <w:color w:val="262626"/>
          <w:sz w:val="18"/>
        </w:rPr>
        <w:t>│  「日线三买，回踩ZG ¥7.82 未破，缩量健康」         │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/>
          <w:color w:val="262626"/>
          <w:sz w:val="18"/>
        </w:rPr>
        <w:t>├──────────────────────────────────────────────────┤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/>
          <w:color w:val="262626"/>
          <w:sz w:val="18"/>
        </w:rPr>
        <w:t>│  🟢 基本面支持入场                                 │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/>
          <w:color w:val="262626"/>
          <w:sz w:val="18"/>
        </w:rPr>
        <w:t>│  锂电铜箔景气，Q1营收同比+23%，机构加仓            │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/>
          <w:color w:val="262626"/>
          <w:sz w:val="18"/>
        </w:rPr>
        <w:t>│  ✅ ROE 12%  ✅ 无减持  ⚠️ 行业竞争加剧            │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/>
          <w:color w:val="262626"/>
          <w:sz w:val="18"/>
        </w:rPr>
        <w:t>├──────────────────────────────────────────────────┤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/>
          <w:color w:val="262626"/>
          <w:sz w:val="18"/>
        </w:rPr>
        <w:t>│       [查看K线]   [加入观察库]   [删除]            │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/>
          <w:color w:val="262626"/>
          <w:sz w:val="18"/>
        </w:rPr>
        <w:t>└──────────────────────────────────────────────────┘</w:t>
      </w:r>
    </w:p>
    <w:p/>
    <w:p>
      <w:pPr>
        <w:spacing w:before="240" w:after="80"/>
      </w:pPr>
      <w:r>
        <w:rPr>
          <w:rFonts w:ascii="Arial" w:hAnsi="Arial"/>
          <w:b/>
          <w:color w:val="2E74B5"/>
          <w:sz w:val="28"/>
        </w:rPr>
        <w:t>6.3 verdict 颜色规范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701"/>
            <w:shd w:val="clear" w:color="auto" w:fill="2E74B5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verdict</w:t>
            </w:r>
          </w:p>
        </w:tc>
        <w:tc>
          <w:tcPr>
            <w:tcW w:type="dxa" w:w="2268"/>
            <w:shd w:val="clear" w:color="auto" w:fill="2E74B5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颜色</w:t>
            </w:r>
          </w:p>
        </w:tc>
        <w:tc>
          <w:tcPr>
            <w:tcW w:type="dxa" w:w="5102"/>
            <w:shd w:val="clear" w:color="auto" w:fill="2E74B5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含义</w:t>
            </w:r>
          </w:p>
        </w:tc>
      </w:tr>
      <w:tr>
        <w:tc>
          <w:tcPr>
            <w:tcW w:type="dxa" w:w="3024"/>
            <w:shd w:val="clear" w:color="auto" w:fill="F7FBFF"/>
          </w:tcPr>
          <w:p>
            <w:r>
              <w:rPr>
                <w:rFonts w:ascii="Arial" w:hAnsi="Arial"/>
                <w:b w:val="0"/>
                <w:sz w:val="20"/>
              </w:rPr>
              <w:t>🟢 支持</w:t>
            </w:r>
          </w:p>
        </w:tc>
        <w:tc>
          <w:tcPr>
            <w:tcW w:type="dxa" w:w="3024"/>
            <w:shd w:val="clear" w:color="auto" w:fill="F7FBFF"/>
          </w:tcPr>
          <w:p>
            <w:r>
              <w:rPr>
                <w:rFonts w:ascii="Arial" w:hAnsi="Arial"/>
                <w:b w:val="0"/>
                <w:sz w:val="20"/>
              </w:rPr>
              <w:t>绿色 #16A34A</w:t>
            </w:r>
          </w:p>
        </w:tc>
        <w:tc>
          <w:tcPr>
            <w:tcW w:type="dxa" w:w="3024"/>
            <w:shd w:val="clear" w:color="auto" w:fill="F7FBFF"/>
          </w:tcPr>
          <w:p>
            <w:r>
              <w:rPr>
                <w:rFonts w:ascii="Arial" w:hAnsi="Arial"/>
                <w:b w:val="0"/>
                <w:sz w:val="20"/>
              </w:rPr>
              <w:t>技术 + 基本面均符合，可优先关注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rFonts w:ascii="Arial" w:hAnsi="Arial"/>
                <w:b w:val="0"/>
                <w:sz w:val="20"/>
              </w:rPr>
              <w:t>🟡 中性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Arial" w:hAnsi="Arial"/>
                <w:b w:val="0"/>
                <w:sz w:val="20"/>
              </w:rPr>
              <w:t>橙色 #D97706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Arial" w:hAnsi="Arial"/>
                <w:b w:val="0"/>
                <w:sz w:val="20"/>
              </w:rPr>
              <w:t>基本面无明显利多/利空，需自判断</w:t>
            </w:r>
          </w:p>
        </w:tc>
      </w:tr>
      <w:tr>
        <w:tc>
          <w:tcPr>
            <w:tcW w:type="dxa" w:w="3024"/>
            <w:shd w:val="clear" w:color="auto" w:fill="F7FBFF"/>
          </w:tcPr>
          <w:p>
            <w:r>
              <w:rPr>
                <w:rFonts w:ascii="Arial" w:hAnsi="Arial"/>
                <w:b w:val="0"/>
                <w:sz w:val="20"/>
              </w:rPr>
              <w:t>🔴 回避</w:t>
            </w:r>
          </w:p>
        </w:tc>
        <w:tc>
          <w:tcPr>
            <w:tcW w:type="dxa" w:w="3024"/>
            <w:shd w:val="clear" w:color="auto" w:fill="F7FBFF"/>
          </w:tcPr>
          <w:p>
            <w:r>
              <w:rPr>
                <w:rFonts w:ascii="Arial" w:hAnsi="Arial"/>
                <w:b w:val="0"/>
                <w:sz w:val="20"/>
              </w:rPr>
              <w:t>红色 #DC2626</w:t>
            </w:r>
          </w:p>
        </w:tc>
        <w:tc>
          <w:tcPr>
            <w:tcW w:type="dxa" w:w="3024"/>
            <w:shd w:val="clear" w:color="auto" w:fill="F7FBFF"/>
          </w:tcPr>
          <w:p>
            <w:r>
              <w:rPr>
                <w:rFonts w:ascii="Arial" w:hAnsi="Arial"/>
                <w:b w:val="0"/>
                <w:sz w:val="20"/>
              </w:rPr>
              <w:t>存在重大风险，建议直接删除</w:t>
            </w:r>
          </w:p>
        </w:tc>
      </w:tr>
    </w:tbl>
    <w:p/>
    <w:p>
      <w:pPr>
        <w:spacing w:before="240" w:after="80"/>
      </w:pPr>
      <w:r>
        <w:rPr>
          <w:rFonts w:ascii="Arial" w:hAnsi="Arial"/>
          <w:b/>
          <w:color w:val="2E74B5"/>
          <w:sz w:val="28"/>
        </w:rPr>
        <w:t>6.4 用户操作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701"/>
            <w:shd w:val="clear" w:color="auto" w:fill="2E74B5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操作</w:t>
            </w:r>
          </w:p>
        </w:tc>
        <w:tc>
          <w:tcPr>
            <w:tcW w:type="dxa" w:w="3402"/>
            <w:shd w:val="clear" w:color="auto" w:fill="2E74B5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行为</w:t>
            </w:r>
          </w:p>
        </w:tc>
        <w:tc>
          <w:tcPr>
            <w:tcW w:type="dxa" w:w="3969"/>
            <w:shd w:val="clear" w:color="auto" w:fill="2E74B5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后续</w:t>
            </w:r>
          </w:p>
        </w:tc>
      </w:tr>
      <w:tr>
        <w:tc>
          <w:tcPr>
            <w:tcW w:type="dxa" w:w="3024"/>
            <w:shd w:val="clear" w:color="auto" w:fill="F7FBFF"/>
          </w:tcPr>
          <w:p>
            <w:r>
              <w:rPr>
                <w:rFonts w:ascii="Arial" w:hAnsi="Arial"/>
                <w:b w:val="0"/>
                <w:sz w:val="20"/>
              </w:rPr>
              <w:t>加入观察库</w:t>
            </w:r>
          </w:p>
        </w:tc>
        <w:tc>
          <w:tcPr>
            <w:tcW w:type="dxa" w:w="3024"/>
            <w:shd w:val="clear" w:color="auto" w:fill="F7FBFF"/>
          </w:tcPr>
          <w:p>
            <w:r>
              <w:rPr>
                <w:rFonts w:ascii="Arial" w:hAnsi="Arial"/>
                <w:b w:val="0"/>
                <w:sz w:val="20"/>
              </w:rPr>
              <w:t>调用 POST /watchlist/items，写入 watchlist_items 表</w:t>
            </w:r>
          </w:p>
        </w:tc>
        <w:tc>
          <w:tcPr>
            <w:tcW w:type="dxa" w:w="3024"/>
            <w:shd w:val="clear" w:color="auto" w:fill="F7FBFF"/>
          </w:tcPr>
          <w:p>
            <w:r>
              <w:rPr>
                <w:rFonts w:ascii="Arial" w:hAnsi="Arial"/>
                <w:b w:val="0"/>
                <w:sz w:val="20"/>
              </w:rPr>
              <w:t>scan_result 删除，进入观察库列表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rFonts w:ascii="Arial" w:hAnsi="Arial"/>
                <w:b w:val="0"/>
                <w:sz w:val="20"/>
              </w:rPr>
              <w:t>删除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Arial" w:hAnsi="Arial"/>
                <w:b w:val="0"/>
                <w:sz w:val="20"/>
              </w:rPr>
              <w:t>调用 DELETE /scan/results/{id}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Arial" w:hAnsi="Arial"/>
                <w:b w:val="0"/>
                <w:sz w:val="20"/>
              </w:rPr>
              <w:t>卡片消失，scan_result 物理删除</w:t>
            </w:r>
          </w:p>
        </w:tc>
      </w:tr>
      <w:tr>
        <w:tc>
          <w:tcPr>
            <w:tcW w:type="dxa" w:w="3024"/>
            <w:shd w:val="clear" w:color="auto" w:fill="F7FBFF"/>
          </w:tcPr>
          <w:p>
            <w:r>
              <w:rPr>
                <w:rFonts w:ascii="Arial" w:hAnsi="Arial"/>
                <w:b w:val="0"/>
                <w:sz w:val="20"/>
              </w:rPr>
              <w:t>查看K线</w:t>
            </w:r>
          </w:p>
        </w:tc>
        <w:tc>
          <w:tcPr>
            <w:tcW w:type="dxa" w:w="3024"/>
            <w:shd w:val="clear" w:color="auto" w:fill="F7FBFF"/>
          </w:tcPr>
          <w:p>
            <w:r>
              <w:rPr>
                <w:rFonts w:ascii="Arial" w:hAnsi="Arial"/>
                <w:b w:val="0"/>
                <w:sz w:val="20"/>
              </w:rPr>
              <w:t>跳转至现有 ChanView 页面，symbol 作为参数传入</w:t>
            </w:r>
          </w:p>
        </w:tc>
        <w:tc>
          <w:tcPr>
            <w:tcW w:type="dxa" w:w="3024"/>
            <w:shd w:val="clear" w:color="auto" w:fill="F7FBFF"/>
          </w:tcPr>
          <w:p>
            <w:r>
              <w:rPr>
                <w:rFonts w:ascii="Arial" w:hAnsi="Arial"/>
                <w:b w:val="0"/>
                <w:sz w:val="20"/>
              </w:rPr>
              <w:t>复用现有 K 线能力，不新建页面</w:t>
            </w:r>
          </w:p>
        </w:tc>
      </w:tr>
    </w:tbl>
    <w:p/>
    <w:p>
      <w:pPr>
        <w:spacing w:before="360" w:after="120"/>
      </w:pPr>
      <w:r>
        <w:rPr>
          <w:rFonts w:ascii="Arial" w:hAnsi="Arial"/>
          <w:b/>
          <w:color w:val="1F497D"/>
          <w:sz w:val="36"/>
        </w:rPr>
        <w:t>7. API 接口设计</w:t>
      </w:r>
    </w:p>
    <w:p>
      <w:pPr>
        <w:spacing w:before="120" w:after="120"/>
        <w:pBdr>
          <w:bottom w:val="single" w:sz="6" w:space="1" w:color="BFBFBF"/>
        </w:pBdr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134"/>
            <w:shd w:val="clear" w:color="auto" w:fill="2E74B5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2835"/>
            <w:shd w:val="clear" w:color="auto" w:fill="2E74B5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Path</w:t>
            </w:r>
          </w:p>
        </w:tc>
        <w:tc>
          <w:tcPr>
            <w:tcW w:type="dxa" w:w="5102"/>
            <w:shd w:val="clear" w:color="auto" w:fill="2E74B5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3024"/>
            <w:shd w:val="clear" w:color="auto" w:fill="F7FBFF"/>
          </w:tcPr>
          <w:p>
            <w:r>
              <w:rPr>
                <w:rFonts w:ascii="Arial" w:hAnsi="Arial"/>
                <w:b w:val="0"/>
                <w:sz w:val="20"/>
              </w:rPr>
              <w:t>GET</w:t>
            </w:r>
          </w:p>
        </w:tc>
        <w:tc>
          <w:tcPr>
            <w:tcW w:type="dxa" w:w="3024"/>
            <w:shd w:val="clear" w:color="auto" w:fill="F7FBFF"/>
          </w:tcPr>
          <w:p>
            <w:r>
              <w:rPr>
                <w:rFonts w:ascii="Arial" w:hAnsi="Arial"/>
                <w:b w:val="0"/>
                <w:sz w:val="20"/>
              </w:rPr>
              <w:t>/scan/results</w:t>
            </w:r>
          </w:p>
        </w:tc>
        <w:tc>
          <w:tcPr>
            <w:tcW w:type="dxa" w:w="3024"/>
            <w:shd w:val="clear" w:color="auto" w:fill="F7FBFF"/>
          </w:tcPr>
          <w:p>
            <w:r>
              <w:rPr>
                <w:rFonts w:ascii="Arial" w:hAnsi="Arial"/>
                <w:b w:val="0"/>
                <w:sz w:val="20"/>
              </w:rPr>
              <w:t>返回当日所有 status='ready' 的候选股，按 score 降序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rFonts w:ascii="Arial" w:hAnsi="Arial"/>
                <w:b w:val="0"/>
                <w:sz w:val="20"/>
              </w:rPr>
              <w:t>GET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Arial" w:hAnsi="Arial"/>
                <w:b w:val="0"/>
                <w:sz w:val="20"/>
              </w:rPr>
              <w:t>/scan/results/status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Arial" w:hAnsi="Arial"/>
                <w:b w:val="0"/>
                <w:sz w:val="20"/>
              </w:rPr>
              <w:t>返回扫描进度（pending/analyzing/ready 各自数量）</w:t>
            </w:r>
          </w:p>
        </w:tc>
      </w:tr>
      <w:tr>
        <w:tc>
          <w:tcPr>
            <w:tcW w:type="dxa" w:w="3024"/>
            <w:shd w:val="clear" w:color="auto" w:fill="F7FBFF"/>
          </w:tcPr>
          <w:p>
            <w:r>
              <w:rPr>
                <w:rFonts w:ascii="Arial" w:hAnsi="Arial"/>
                <w:b w:val="0"/>
                <w:sz w:val="20"/>
              </w:rPr>
              <w:t>DELETE</w:t>
            </w:r>
          </w:p>
        </w:tc>
        <w:tc>
          <w:tcPr>
            <w:tcW w:type="dxa" w:w="3024"/>
            <w:shd w:val="clear" w:color="auto" w:fill="F7FBFF"/>
          </w:tcPr>
          <w:p>
            <w:r>
              <w:rPr>
                <w:rFonts w:ascii="Arial" w:hAnsi="Arial"/>
                <w:b w:val="0"/>
                <w:sz w:val="20"/>
              </w:rPr>
              <w:t>/scan/results/{id}</w:t>
            </w:r>
          </w:p>
        </w:tc>
        <w:tc>
          <w:tcPr>
            <w:tcW w:type="dxa" w:w="3024"/>
            <w:shd w:val="clear" w:color="auto" w:fill="F7FBFF"/>
          </w:tcPr>
          <w:p>
            <w:r>
              <w:rPr>
                <w:rFonts w:ascii="Arial" w:hAnsi="Arial"/>
                <w:b w:val="0"/>
                <w:sz w:val="20"/>
              </w:rPr>
              <w:t>删除单条候选股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rFonts w:ascii="Arial" w:hAnsi="Arial"/>
                <w:b w:val="0"/>
                <w:sz w:val="20"/>
              </w:rPr>
              <w:t>POST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Arial" w:hAnsi="Arial"/>
                <w:b w:val="0"/>
                <w:sz w:val="20"/>
              </w:rPr>
              <w:t>/scan/run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Arial" w:hAnsi="Arial"/>
                <w:b w:val="0"/>
                <w:sz w:val="20"/>
              </w:rPr>
              <w:t>手动触发扫描（仅用于测试/补跑，正常由定时任务调用）</w:t>
            </w:r>
          </w:p>
        </w:tc>
      </w:tr>
      <w:tr>
        <w:tc>
          <w:tcPr>
            <w:tcW w:type="dxa" w:w="3024"/>
            <w:shd w:val="clear" w:color="auto" w:fill="F7FBFF"/>
          </w:tcPr>
          <w:p>
            <w:r>
              <w:rPr>
                <w:rFonts w:ascii="Arial" w:hAnsi="Arial"/>
                <w:b w:val="0"/>
                <w:sz w:val="20"/>
              </w:rPr>
              <w:t>POST</w:t>
            </w:r>
          </w:p>
        </w:tc>
        <w:tc>
          <w:tcPr>
            <w:tcW w:type="dxa" w:w="3024"/>
            <w:shd w:val="clear" w:color="auto" w:fill="F7FBFF"/>
          </w:tcPr>
          <w:p>
            <w:r>
              <w:rPr>
                <w:rFonts w:ascii="Arial" w:hAnsi="Arial"/>
                <w:b w:val="0"/>
                <w:sz w:val="20"/>
              </w:rPr>
              <w:t>/watchlist/items</w:t>
            </w:r>
          </w:p>
        </w:tc>
        <w:tc>
          <w:tcPr>
            <w:tcW w:type="dxa" w:w="3024"/>
            <w:shd w:val="clear" w:color="auto" w:fill="F7FBFF"/>
          </w:tcPr>
          <w:p>
            <w:r>
              <w:rPr>
                <w:rFonts w:ascii="Arial" w:hAnsi="Arial"/>
                <w:b w:val="0"/>
                <w:sz w:val="20"/>
              </w:rPr>
              <w:t>将候选股加入观察库（复用现有接口）</w:t>
            </w:r>
          </w:p>
        </w:tc>
      </w:tr>
    </w:tbl>
    <w:p/>
    <w:p>
      <w:pPr>
        <w:spacing w:before="240" w:after="80"/>
      </w:pPr>
      <w:r>
        <w:rPr>
          <w:rFonts w:ascii="Arial" w:hAnsi="Arial"/>
          <w:b/>
          <w:color w:val="2E74B5"/>
          <w:sz w:val="28"/>
        </w:rPr>
        <w:t>7.1 GET /scan/results 返回格式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/>
          <w:color w:val="262626"/>
          <w:sz w:val="18"/>
        </w:rPr>
        <w:t>[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/>
          <w:color w:val="262626"/>
          <w:sz w:val="18"/>
        </w:rPr>
        <w:t xml:space="preserve">  {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/>
          <w:color w:val="262626"/>
          <w:sz w:val="18"/>
        </w:rPr>
        <w:t xml:space="preserve">    "id": 42,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/>
          <w:color w:val="262626"/>
          <w:sz w:val="18"/>
        </w:rPr>
        <w:t xml:space="preserve">    "scan_date": "2026-04-24",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/>
          <w:color w:val="262626"/>
          <w:sz w:val="18"/>
        </w:rPr>
        <w:t xml:space="preserve">    "symbol": "sz002176",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/>
          <w:color w:val="262626"/>
          <w:sz w:val="18"/>
        </w:rPr>
        <w:t xml:space="preserve">    "strategy": "war1",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/>
          <w:color w:val="262626"/>
          <w:sz w:val="18"/>
        </w:rPr>
        <w:t xml:space="preserve">    "score": 82,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/>
          <w:color w:val="262626"/>
          <w:sz w:val="18"/>
        </w:rPr>
        <w:t xml:space="preserve">    "close": 8.23,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/>
          <w:color w:val="262626"/>
          <w:sz w:val="18"/>
        </w:rPr>
        <w:t xml:space="preserve">    "stop_loss": 7.61,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/>
          <w:color w:val="262626"/>
          <w:sz w:val="18"/>
        </w:rPr>
        <w:t xml:space="preserve">    "target": 9.80,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/>
          <w:color w:val="262626"/>
          <w:sz w:val="18"/>
        </w:rPr>
        <w:t xml:space="preserve">    "rr_ratio": 2.1,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/>
          <w:color w:val="262626"/>
          <w:sz w:val="18"/>
        </w:rPr>
        <w:t xml:space="preserve">    "atr_pct": 0.075,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/>
          <w:color w:val="262626"/>
          <w:sz w:val="18"/>
        </w:rPr>
        <w:t xml:space="preserve">    "chan_desc": "日线三买，回踩ZG¥7.82未破，缩量健康",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/>
          <w:color w:val="262626"/>
          <w:sz w:val="18"/>
        </w:rPr>
        <w:t xml:space="preserve">    "llm_verdict": "支持",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/>
          <w:color w:val="262626"/>
          <w:sz w:val="18"/>
        </w:rPr>
        <w:t xml:space="preserve">    "llm_summary": "锂电铜箔景气，Q1营收+23%，机构加仓",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/>
          <w:color w:val="262626"/>
          <w:sz w:val="18"/>
        </w:rPr>
        <w:t xml:space="preserve">    "llm_pros": ["ROE 12%", "营收增速正", "无减持公告"],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/>
          <w:color w:val="262626"/>
          <w:sz w:val="18"/>
        </w:rPr>
        <w:t xml:space="preserve">    "llm_cons": ["行业竞争加剧"],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/>
          <w:color w:val="262626"/>
          <w:sz w:val="18"/>
        </w:rPr>
        <w:t xml:space="preserve">    "llm_red_flags": []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/>
          <w:color w:val="262626"/>
          <w:sz w:val="18"/>
        </w:rPr>
        <w:t xml:space="preserve">  }</w:t>
      </w:r>
    </w:p>
    <w:p>
      <w:pPr>
        <w:spacing w:after="0" w:before="0"/>
        <w:ind w:left="283"/>
        <w:shd w:val="clear" w:color="auto" w:fill="F2F2F2"/>
      </w:pPr>
      <w:r>
        <w:rPr>
          <w:rFonts w:ascii="Courier New" w:hAnsi="Courier New"/>
          <w:color w:val="262626"/>
          <w:sz w:val="18"/>
        </w:rPr>
        <w:t>]</w:t>
      </w:r>
    </w:p>
    <w:p/>
    <w:p>
      <w:pPr>
        <w:spacing w:before="360" w:after="120"/>
      </w:pPr>
      <w:r>
        <w:rPr>
          <w:rFonts w:ascii="Arial" w:hAnsi="Arial"/>
          <w:b/>
          <w:color w:val="1F497D"/>
          <w:sz w:val="36"/>
        </w:rPr>
        <w:t>8. 技术架构</w:t>
      </w:r>
    </w:p>
    <w:p>
      <w:pPr>
        <w:spacing w:before="120" w:after="120"/>
        <w:pBdr>
          <w:bottom w:val="single" w:sz="6" w:space="1" w:color="BFBFBF"/>
        </w:pBdr>
      </w:pPr>
    </w:p>
    <w:p>
      <w:pPr>
        <w:spacing w:before="240" w:after="80"/>
      </w:pPr>
      <w:r>
        <w:rPr>
          <w:rFonts w:ascii="Arial" w:hAnsi="Arial"/>
          <w:b/>
          <w:color w:val="2E74B5"/>
          <w:sz w:val="28"/>
        </w:rPr>
        <w:t>8.1 新增文件清单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969"/>
            <w:shd w:val="clear" w:color="auto" w:fill="2E74B5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文件路径</w:t>
            </w:r>
          </w:p>
        </w:tc>
        <w:tc>
          <w:tcPr>
            <w:tcW w:type="dxa" w:w="5102"/>
            <w:shd w:val="clear" w:color="auto" w:fill="2E74B5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职责</w:t>
            </w:r>
          </w:p>
        </w:tc>
      </w:tr>
      <w:tr>
        <w:tc>
          <w:tcPr>
            <w:tcW w:type="dxa" w:w="4536"/>
            <w:shd w:val="clear" w:color="auto" w:fill="F7FBFF"/>
          </w:tcPr>
          <w:p>
            <w:r>
              <w:rPr>
                <w:rFonts w:ascii="Arial" w:hAnsi="Arial"/>
                <w:b w:val="0"/>
                <w:sz w:val="20"/>
              </w:rPr>
              <w:t>server/workers/scanner.py</w:t>
            </w:r>
          </w:p>
        </w:tc>
        <w:tc>
          <w:tcPr>
            <w:tcW w:type="dxa" w:w="4536"/>
            <w:shd w:val="clear" w:color="auto" w:fill="F7FBFF"/>
          </w:tcPr>
          <w:p>
            <w:r>
              <w:rPr>
                <w:rFonts w:ascii="Arial" w:hAnsi="Arial"/>
                <w:b w:val="0"/>
                <w:sz w:val="20"/>
              </w:rPr>
              <w:t>主扫描逻辑：调度初筛 + 战法扫描 + 写库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rFonts w:ascii="Arial" w:hAnsi="Arial"/>
                <w:b w:val="0"/>
                <w:sz w:val="20"/>
              </w:rPr>
              <w:t>server/services/chan_scanner.py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rFonts w:ascii="Arial" w:hAnsi="Arial"/>
                <w:b w:val="0"/>
                <w:sz w:val="20"/>
              </w:rPr>
              <w:t>缠论检测：中枢识别、三买判断、趋势台阶判断</w:t>
            </w:r>
          </w:p>
        </w:tc>
      </w:tr>
      <w:tr>
        <w:tc>
          <w:tcPr>
            <w:tcW w:type="dxa" w:w="4536"/>
            <w:shd w:val="clear" w:color="auto" w:fill="F7FBFF"/>
          </w:tcPr>
          <w:p>
            <w:r>
              <w:rPr>
                <w:rFonts w:ascii="Arial" w:hAnsi="Arial"/>
                <w:b w:val="0"/>
                <w:sz w:val="20"/>
              </w:rPr>
              <w:t>server/services/screener_filter.py</w:t>
            </w:r>
          </w:p>
        </w:tc>
        <w:tc>
          <w:tcPr>
            <w:tcW w:type="dxa" w:w="4536"/>
            <w:shd w:val="clear" w:color="auto" w:fill="F7FBFF"/>
          </w:tcPr>
          <w:p>
            <w:r>
              <w:rPr>
                <w:rFonts w:ascii="Arial" w:hAnsi="Arial"/>
                <w:b w:val="0"/>
                <w:sz w:val="20"/>
              </w:rPr>
              <w:t>初筛条件：量价过滤、ST过滤、妖股过滤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rFonts w:ascii="Arial" w:hAnsi="Arial"/>
                <w:b w:val="0"/>
                <w:sz w:val="20"/>
              </w:rPr>
              <w:t>server/services/fundamental_service.py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rFonts w:ascii="Arial" w:hAnsi="Arial"/>
                <w:b w:val="0"/>
                <w:sz w:val="20"/>
              </w:rPr>
              <w:t>LLM分析：东方财富抓取 + DeepSeek 调用 + 结果解析</w:t>
            </w:r>
          </w:p>
        </w:tc>
      </w:tr>
      <w:tr>
        <w:tc>
          <w:tcPr>
            <w:tcW w:type="dxa" w:w="4536"/>
            <w:shd w:val="clear" w:color="auto" w:fill="F7FBFF"/>
          </w:tcPr>
          <w:p>
            <w:r>
              <w:rPr>
                <w:rFonts w:ascii="Arial" w:hAnsi="Arial"/>
                <w:b w:val="0"/>
                <w:sz w:val="20"/>
              </w:rPr>
              <w:t>server/api/scanner.py</w:t>
            </w:r>
          </w:p>
        </w:tc>
        <w:tc>
          <w:tcPr>
            <w:tcW w:type="dxa" w:w="4536"/>
            <w:shd w:val="clear" w:color="auto" w:fill="F7FBFF"/>
          </w:tcPr>
          <w:p>
            <w:r>
              <w:rPr>
                <w:rFonts w:ascii="Arial" w:hAnsi="Arial"/>
                <w:b w:val="0"/>
                <w:sz w:val="20"/>
              </w:rPr>
              <w:t>API 路由：/scan/results、/scan/run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rFonts w:ascii="Arial" w:hAnsi="Arial"/>
                <w:b w:val="0"/>
                <w:sz w:val="20"/>
              </w:rPr>
              <w:t>web/src/pages/Scanner.jsx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rFonts w:ascii="Arial" w:hAnsi="Arial"/>
                <w:b w:val="0"/>
                <w:sz w:val="20"/>
              </w:rPr>
              <w:t>今日机会页：卡片列表 + 轮询 + 操作按钮</w:t>
            </w:r>
          </w:p>
        </w:tc>
      </w:tr>
      <w:tr>
        <w:tc>
          <w:tcPr>
            <w:tcW w:type="dxa" w:w="4536"/>
            <w:shd w:val="clear" w:color="auto" w:fill="F7FBFF"/>
          </w:tcPr>
          <w:p>
            <w:r>
              <w:rPr>
                <w:rFonts w:ascii="Arial" w:hAnsi="Arial"/>
                <w:b w:val="0"/>
                <w:sz w:val="20"/>
              </w:rPr>
              <w:t>web/src/components/ScanCard.jsx</w:t>
            </w:r>
          </w:p>
        </w:tc>
        <w:tc>
          <w:tcPr>
            <w:tcW w:type="dxa" w:w="4536"/>
            <w:shd w:val="clear" w:color="auto" w:fill="F7FBFF"/>
          </w:tcPr>
          <w:p>
            <w:r>
              <w:rPr>
                <w:rFonts w:ascii="Arial" w:hAnsi="Arial"/>
                <w:b w:val="0"/>
                <w:sz w:val="20"/>
              </w:rPr>
              <w:t>候选股卡片组件</w:t>
            </w:r>
          </w:p>
        </w:tc>
      </w:tr>
    </w:tbl>
    <w:p/>
    <w:p>
      <w:pPr>
        <w:spacing w:before="240" w:after="80"/>
      </w:pPr>
      <w:r>
        <w:rPr>
          <w:rFonts w:ascii="Arial" w:hAnsi="Arial"/>
          <w:b/>
          <w:color w:val="2E74B5"/>
          <w:sz w:val="28"/>
        </w:rPr>
        <w:t>8.2 调度配置</w:t>
      </w:r>
    </w:p>
    <w:p>
      <w:pPr>
        <w:spacing w:after="80" w:before="0"/>
      </w:pPr>
      <w:r>
        <w:rPr>
          <w:rFonts w:ascii="Arial" w:hAnsi="Arial"/>
          <w:b w:val="0"/>
          <w:sz w:val="22"/>
        </w:rPr>
        <w:t>在现有 LaunchAgent 体系中新增扫描任务，与 TDX 增量更新错开运行：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268"/>
            <w:shd w:val="clear" w:color="auto" w:fill="2E74B5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任务</w:t>
            </w:r>
          </w:p>
        </w:tc>
        <w:tc>
          <w:tcPr>
            <w:tcW w:type="dxa" w:w="1701"/>
            <w:shd w:val="clear" w:color="auto" w:fill="2E74B5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时间</w:t>
            </w:r>
          </w:p>
        </w:tc>
        <w:tc>
          <w:tcPr>
            <w:tcW w:type="dxa" w:w="5102"/>
            <w:shd w:val="clear" w:color="auto" w:fill="2E74B5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配置文件</w:t>
            </w:r>
          </w:p>
        </w:tc>
      </w:tr>
      <w:tr>
        <w:tc>
          <w:tcPr>
            <w:tcW w:type="dxa" w:w="3024"/>
            <w:shd w:val="clear" w:color="auto" w:fill="F7FBFF"/>
          </w:tcPr>
          <w:p>
            <w:r>
              <w:rPr>
                <w:rFonts w:ascii="Arial" w:hAnsi="Arial"/>
                <w:b w:val="0"/>
                <w:sz w:val="20"/>
              </w:rPr>
              <w:t>TDX 增量更新</w:t>
            </w:r>
          </w:p>
        </w:tc>
        <w:tc>
          <w:tcPr>
            <w:tcW w:type="dxa" w:w="3024"/>
            <w:shd w:val="clear" w:color="auto" w:fill="F7FBFF"/>
          </w:tcPr>
          <w:p>
            <w:r>
              <w:rPr>
                <w:rFonts w:ascii="Arial" w:hAnsi="Arial"/>
                <w:b w:val="0"/>
                <w:sz w:val="20"/>
              </w:rPr>
              <w:t>每日 18:05</w:t>
            </w:r>
          </w:p>
        </w:tc>
        <w:tc>
          <w:tcPr>
            <w:tcW w:type="dxa" w:w="3024"/>
            <w:shd w:val="clear" w:color="auto" w:fill="F7FBFF"/>
          </w:tcPr>
          <w:p>
            <w:r>
              <w:rPr>
                <w:rFonts w:ascii="Arial" w:hAnsi="Arial"/>
                <w:b w:val="0"/>
                <w:sz w:val="20"/>
              </w:rPr>
              <w:t>com.ctos.tdx-sync.plist（已有）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rFonts w:ascii="Arial" w:hAnsi="Arial"/>
                <w:b w:val="0"/>
                <w:sz w:val="20"/>
              </w:rPr>
              <w:t>选股扫描器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Arial" w:hAnsi="Arial"/>
                <w:b w:val="0"/>
                <w:sz w:val="20"/>
              </w:rPr>
              <w:t>每日 18:30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Arial" w:hAnsi="Arial"/>
                <w:b w:val="0"/>
                <w:sz w:val="20"/>
              </w:rPr>
              <w:t>com.ctos.scanner.plist（新建）</w:t>
            </w:r>
          </w:p>
        </w:tc>
      </w:tr>
      <w:tr>
        <w:tc>
          <w:tcPr>
            <w:tcW w:type="dxa" w:w="3024"/>
            <w:shd w:val="clear" w:color="auto" w:fill="F7FBFF"/>
          </w:tcPr>
          <w:p>
            <w:r>
              <w:rPr>
                <w:rFonts w:ascii="Arial" w:hAnsi="Arial"/>
                <w:b w:val="0"/>
                <w:sz w:val="20"/>
              </w:rPr>
              <w:t>基本面 LLM 分析</w:t>
            </w:r>
          </w:p>
        </w:tc>
        <w:tc>
          <w:tcPr>
            <w:tcW w:type="dxa" w:w="3024"/>
            <w:shd w:val="clear" w:color="auto" w:fill="F7FBFF"/>
          </w:tcPr>
          <w:p>
            <w:r>
              <w:rPr>
                <w:rFonts w:ascii="Arial" w:hAnsi="Arial"/>
                <w:b w:val="0"/>
                <w:sz w:val="20"/>
              </w:rPr>
              <w:t>扫描完成后自动触发，约 18:35 开始</w:t>
            </w:r>
          </w:p>
        </w:tc>
        <w:tc>
          <w:tcPr>
            <w:tcW w:type="dxa" w:w="3024"/>
            <w:shd w:val="clear" w:color="auto" w:fill="F7FBFF"/>
          </w:tcPr>
          <w:p>
            <w:r>
              <w:rPr>
                <w:rFonts w:ascii="Arial" w:hAnsi="Arial"/>
                <w:b w:val="0"/>
                <w:sz w:val="20"/>
              </w:rPr>
              <w:t>scanner.py 内部 asyncio</w:t>
            </w:r>
          </w:p>
        </w:tc>
      </w:tr>
    </w:tbl>
    <w:p/>
    <w:p>
      <w:pPr>
        <w:spacing w:before="240" w:after="80"/>
      </w:pPr>
      <w:r>
        <w:rPr>
          <w:rFonts w:ascii="Arial" w:hAnsi="Arial"/>
          <w:b/>
          <w:color w:val="2E74B5"/>
          <w:sz w:val="28"/>
        </w:rPr>
        <w:t>8.3 依赖说明</w:t>
      </w:r>
    </w:p>
    <w:p>
      <w:pPr>
        <w:pStyle w:val="ListBullet"/>
        <w:spacing w:after="40" w:before="0"/>
        <w:ind w:left="283"/>
      </w:pPr>
      <w:r>
        <w:rPr>
          <w:rFonts w:ascii="Arial" w:hAnsi="Arial"/>
          <w:b w:val="0"/>
          <w:sz w:val="22"/>
        </w:rPr>
        <w:t>数据库：kline_lake.db（只读，读 TDX 日线） + ctos.db（读写，存扫描结果）</w:t>
      </w:r>
    </w:p>
    <w:p>
      <w:pPr>
        <w:pStyle w:val="ListBullet"/>
        <w:spacing w:after="40" w:before="0"/>
        <w:ind w:left="283"/>
      </w:pPr>
      <w:r>
        <w:rPr>
          <w:rFonts w:ascii="Arial" w:hAnsi="Arial"/>
          <w:b w:val="0"/>
          <w:sz w:val="22"/>
        </w:rPr>
        <w:t>外部服务：东方财富 HTTP（抓取）、DeepSeek V3 API（LLM分析）</w:t>
      </w:r>
    </w:p>
    <w:p>
      <w:pPr>
        <w:pStyle w:val="ListBullet"/>
        <w:spacing w:after="40" w:before="0"/>
        <w:ind w:left="283"/>
      </w:pPr>
      <w:r>
        <w:rPr>
          <w:rFonts w:ascii="Arial" w:hAnsi="Arial"/>
          <w:b w:val="0"/>
          <w:sz w:val="22"/>
        </w:rPr>
        <w:t>Python 依赖：httpx（异步抓取）、beautifulsoup4（HTML解析）</w:t>
      </w:r>
    </w:p>
    <w:p>
      <w:pPr>
        <w:pStyle w:val="ListBullet"/>
        <w:spacing w:after="40" w:before="0"/>
        <w:ind w:left="283"/>
      </w:pPr>
      <w:r>
        <w:rPr>
          <w:rFonts w:ascii="Arial" w:hAnsi="Arial"/>
          <w:b w:val="0"/>
          <w:sz w:val="22"/>
        </w:rPr>
        <w:t>不新增数据库，不新增第三方行情 API 订阅</w:t>
      </w:r>
    </w:p>
    <w:p>
      <w:pPr>
        <w:spacing w:before="360" w:after="120"/>
      </w:pPr>
      <w:r>
        <w:rPr>
          <w:rFonts w:ascii="Arial" w:hAnsi="Arial"/>
          <w:b/>
          <w:color w:val="1F497D"/>
          <w:sz w:val="36"/>
        </w:rPr>
        <w:t>9. 开发计划</w:t>
      </w:r>
    </w:p>
    <w:p>
      <w:pPr>
        <w:spacing w:before="120" w:after="120"/>
        <w:pBdr>
          <w:bottom w:val="single" w:sz="6" w:space="1" w:color="BFBFBF"/>
        </w:pBdr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134"/>
            <w:shd w:val="clear" w:color="auto" w:fill="2E74B5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阶段</w:t>
            </w:r>
          </w:p>
        </w:tc>
        <w:tc>
          <w:tcPr>
            <w:tcW w:type="dxa" w:w="3118"/>
            <w:shd w:val="clear" w:color="auto" w:fill="2E74B5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内容</w:t>
            </w:r>
          </w:p>
        </w:tc>
        <w:tc>
          <w:tcPr>
            <w:tcW w:type="dxa" w:w="3402"/>
            <w:shd w:val="clear" w:color="auto" w:fill="2E74B5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交付物</w:t>
            </w:r>
          </w:p>
        </w:tc>
        <w:tc>
          <w:tcPr>
            <w:tcW w:type="dxa" w:w="1417"/>
            <w:shd w:val="clear" w:color="auto" w:fill="2E74B5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周期</w:t>
            </w:r>
          </w:p>
        </w:tc>
      </w:tr>
      <w:tr>
        <w:tc>
          <w:tcPr>
            <w:tcW w:type="dxa" w:w="2268"/>
            <w:shd w:val="clear" w:color="auto" w:fill="F7FBFF"/>
          </w:tcPr>
          <w:p>
            <w:r>
              <w:rPr>
                <w:rFonts w:ascii="Arial" w:hAnsi="Arial"/>
                <w:b w:val="0"/>
                <w:sz w:val="20"/>
              </w:rPr>
              <w:t>Week 1</w:t>
            </w:r>
          </w:p>
        </w:tc>
        <w:tc>
          <w:tcPr>
            <w:tcW w:type="dxa" w:w="2268"/>
            <w:shd w:val="clear" w:color="auto" w:fill="F7FBFF"/>
          </w:tcPr>
          <w:p>
            <w:r>
              <w:rPr>
                <w:rFonts w:ascii="Arial" w:hAnsi="Arial"/>
                <w:b w:val="0"/>
                <w:sz w:val="20"/>
              </w:rPr>
              <w:t>扫描核心逻辑</w:t>
            </w:r>
          </w:p>
        </w:tc>
        <w:tc>
          <w:tcPr>
            <w:tcW w:type="dxa" w:w="2268"/>
            <w:shd w:val="clear" w:color="auto" w:fill="F7FBFF"/>
          </w:tcPr>
          <w:p>
            <w:r>
              <w:rPr>
                <w:rFonts w:ascii="Arial" w:hAnsi="Arial"/>
                <w:b w:val="0"/>
                <w:sz w:val="20"/>
              </w:rPr>
              <w:t>chan_scanner.py + screener_filter.py</w:t>
              <w:br/>
              <w:t>含单元测试，可离线验证扫描结果</w:t>
            </w:r>
          </w:p>
        </w:tc>
        <w:tc>
          <w:tcPr>
            <w:tcW w:type="dxa" w:w="2268"/>
            <w:shd w:val="clear" w:color="auto" w:fill="F7FBFF"/>
          </w:tcPr>
          <w:p>
            <w:r>
              <w:rPr>
                <w:rFonts w:ascii="Arial" w:hAnsi="Arial"/>
                <w:b w:val="0"/>
                <w:sz w:val="20"/>
              </w:rPr>
              <w:t>5天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Arial" w:hAnsi="Arial"/>
                <w:b w:val="0"/>
                <w:sz w:val="20"/>
              </w:rPr>
              <w:t>Week 2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Arial" w:hAnsi="Arial"/>
                <w:b w:val="0"/>
                <w:sz w:val="20"/>
              </w:rPr>
              <w:t>Worker + 调度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Arial" w:hAnsi="Arial"/>
                <w:b w:val="0"/>
                <w:sz w:val="20"/>
              </w:rPr>
              <w:t>scanner.py + com.ctos.scanner.plist</w:t>
              <w:br/>
              <w:t>每日自动扫描，结果写库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Arial" w:hAnsi="Arial"/>
                <w:b w:val="0"/>
                <w:sz w:val="20"/>
              </w:rPr>
              <w:t>3天</w:t>
            </w:r>
          </w:p>
        </w:tc>
      </w:tr>
      <w:tr>
        <w:tc>
          <w:tcPr>
            <w:tcW w:type="dxa" w:w="2268"/>
            <w:shd w:val="clear" w:color="auto" w:fill="F7FBFF"/>
          </w:tcPr>
          <w:p>
            <w:r>
              <w:rPr>
                <w:rFonts w:ascii="Arial" w:hAnsi="Arial"/>
                <w:b w:val="0"/>
                <w:sz w:val="20"/>
              </w:rPr>
              <w:t>Week 3</w:t>
            </w:r>
          </w:p>
        </w:tc>
        <w:tc>
          <w:tcPr>
            <w:tcW w:type="dxa" w:w="2268"/>
            <w:shd w:val="clear" w:color="auto" w:fill="F7FBFF"/>
          </w:tcPr>
          <w:p>
            <w:r>
              <w:rPr>
                <w:rFonts w:ascii="Arial" w:hAnsi="Arial"/>
                <w:b w:val="0"/>
                <w:sz w:val="20"/>
              </w:rPr>
              <w:t>基本面分析</w:t>
            </w:r>
          </w:p>
        </w:tc>
        <w:tc>
          <w:tcPr>
            <w:tcW w:type="dxa" w:w="2268"/>
            <w:shd w:val="clear" w:color="auto" w:fill="F7FBFF"/>
          </w:tcPr>
          <w:p>
            <w:r>
              <w:rPr>
                <w:rFonts w:ascii="Arial" w:hAnsi="Arial"/>
                <w:b w:val="0"/>
                <w:sz w:val="20"/>
              </w:rPr>
              <w:t>fundamental_service.py</w:t>
              <w:br/>
              <w:t>东方财富抓取 + DeepSeek 分析管道</w:t>
            </w:r>
          </w:p>
        </w:tc>
        <w:tc>
          <w:tcPr>
            <w:tcW w:type="dxa" w:w="2268"/>
            <w:shd w:val="clear" w:color="auto" w:fill="F7FBFF"/>
          </w:tcPr>
          <w:p>
            <w:r>
              <w:rPr>
                <w:rFonts w:ascii="Arial" w:hAnsi="Arial"/>
                <w:b w:val="0"/>
                <w:sz w:val="20"/>
              </w:rPr>
              <w:t>4天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Arial" w:hAnsi="Arial"/>
                <w:b w:val="0"/>
                <w:sz w:val="20"/>
              </w:rPr>
              <w:t>Week 4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Arial" w:hAnsi="Arial"/>
                <w:b w:val="0"/>
                <w:sz w:val="20"/>
              </w:rPr>
              <w:t>API + 前端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Arial" w:hAnsi="Arial"/>
                <w:b w:val="0"/>
                <w:sz w:val="20"/>
              </w:rPr>
              <w:t>scanner.py API + Scanner.jsx + ScanCard.jsx</w:t>
              <w:br/>
              <w:t>完整用户交互流程上线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Arial" w:hAnsi="Arial"/>
                <w:b w:val="0"/>
                <w:sz w:val="20"/>
              </w:rPr>
              <w:t>5天</w:t>
            </w:r>
          </w:p>
        </w:tc>
      </w:tr>
    </w:tbl>
    <w:p/>
    <w:p>
      <w:pPr>
        <w:spacing w:before="240" w:after="80"/>
      </w:pPr>
      <w:r>
        <w:rPr>
          <w:rFonts w:ascii="Arial" w:hAnsi="Arial"/>
          <w:b/>
          <w:color w:val="2E74B5"/>
          <w:sz w:val="28"/>
        </w:rPr>
        <w:t>9.1 验收标准</w:t>
      </w:r>
    </w:p>
    <w:p>
      <w:pPr>
        <w:pStyle w:val="ListBullet"/>
        <w:spacing w:after="40" w:before="0"/>
        <w:ind w:left="283"/>
      </w:pPr>
      <w:r>
        <w:rPr>
          <w:rFonts w:ascii="Arial" w:hAnsi="Arial"/>
          <w:b/>
          <w:color w:val="2E74B5"/>
          <w:sz w:val="22"/>
        </w:rPr>
        <w:t xml:space="preserve">功能 </w:t>
      </w:r>
      <w:r>
        <w:rPr>
          <w:rFonts w:ascii="Arial" w:hAnsi="Arial"/>
          <w:b w:val="0"/>
          <w:sz w:val="22"/>
        </w:rPr>
        <w:t>扫描器每日 18:30 自动运行，结果 19:00 前全部展示</w:t>
      </w:r>
    </w:p>
    <w:p>
      <w:pPr>
        <w:pStyle w:val="ListBullet"/>
        <w:spacing w:after="40" w:before="0"/>
        <w:ind w:left="283"/>
      </w:pPr>
      <w:r>
        <w:rPr>
          <w:rFonts w:ascii="Arial" w:hAnsi="Arial"/>
          <w:b/>
          <w:color w:val="2E74B5"/>
          <w:sz w:val="22"/>
        </w:rPr>
        <w:t xml:space="preserve">功能 </w:t>
      </w:r>
      <w:r>
        <w:rPr>
          <w:rFonts w:ascii="Arial" w:hAnsi="Arial"/>
          <w:b w:val="0"/>
          <w:sz w:val="22"/>
        </w:rPr>
        <w:t>战法一/二各能稳定输出候选股（预期每日合计 5～20 只）</w:t>
      </w:r>
    </w:p>
    <w:p>
      <w:pPr>
        <w:pStyle w:val="ListBullet"/>
        <w:spacing w:after="40" w:before="0"/>
        <w:ind w:left="283"/>
      </w:pPr>
      <w:r>
        <w:rPr>
          <w:rFonts w:ascii="Arial" w:hAnsi="Arial"/>
          <w:b/>
          <w:color w:val="2E74B5"/>
          <w:sz w:val="22"/>
        </w:rPr>
        <w:t xml:space="preserve">稳定性 </w:t>
      </w:r>
      <w:r>
        <w:rPr>
          <w:rFonts w:ascii="Arial" w:hAnsi="Arial"/>
          <w:b w:val="0"/>
          <w:sz w:val="22"/>
        </w:rPr>
        <w:t>LLM 分析成功率 ≥ 90%（10 只候选股中至少 9 只分析成功）</w:t>
      </w:r>
    </w:p>
    <w:p>
      <w:pPr>
        <w:pStyle w:val="ListBullet"/>
        <w:spacing w:after="40" w:before="0"/>
        <w:ind w:left="283"/>
      </w:pPr>
      <w:r>
        <w:rPr>
          <w:rFonts w:ascii="Arial" w:hAnsi="Arial"/>
          <w:b/>
          <w:color w:val="2E74B5"/>
          <w:sz w:val="22"/>
        </w:rPr>
        <w:t xml:space="preserve">性能 </w:t>
      </w:r>
      <w:r>
        <w:rPr>
          <w:rFonts w:ascii="Arial" w:hAnsi="Arial"/>
          <w:b w:val="0"/>
          <w:sz w:val="22"/>
        </w:rPr>
        <w:t>用户加入观察库/删除操作响应 &lt; 1 秒</w:t>
      </w:r>
    </w:p>
    <w:p>
      <w:pPr>
        <w:pStyle w:val="ListBullet"/>
        <w:spacing w:after="40" w:before="0"/>
        <w:ind w:left="283"/>
      </w:pPr>
      <w:r>
        <w:rPr>
          <w:rFonts w:ascii="Arial" w:hAnsi="Arial"/>
          <w:b/>
          <w:color w:val="2E74B5"/>
          <w:sz w:val="22"/>
        </w:rPr>
        <w:t xml:space="preserve">性能 </w:t>
      </w:r>
      <w:r>
        <w:rPr>
          <w:rFonts w:ascii="Arial" w:hAnsi="Arial"/>
          <w:b w:val="0"/>
          <w:sz w:val="22"/>
        </w:rPr>
        <w:t>扫描不影响后端服务响应时间（利用 kline_lake.db 只读特性隔离）</w:t>
      </w:r>
    </w:p>
    <w:p>
      <w:pPr>
        <w:spacing w:before="360" w:after="120"/>
      </w:pPr>
      <w:r>
        <w:rPr>
          <w:rFonts w:ascii="Arial" w:hAnsi="Arial"/>
          <w:b/>
          <w:color w:val="1F497D"/>
          <w:sz w:val="36"/>
        </w:rPr>
        <w:t>10. 待确认事项</w:t>
      </w:r>
    </w:p>
    <w:p>
      <w:pPr>
        <w:spacing w:before="120" w:after="120"/>
        <w:pBdr>
          <w:bottom w:val="single" w:sz="6" w:space="1" w:color="BFBFBF"/>
        </w:pBdr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454"/>
            <w:shd w:val="clear" w:color="auto" w:fill="2E74B5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#</w:t>
            </w:r>
          </w:p>
        </w:tc>
        <w:tc>
          <w:tcPr>
            <w:tcW w:type="dxa" w:w="2551"/>
            <w:shd w:val="clear" w:color="auto" w:fill="2E74B5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问题</w:t>
            </w:r>
          </w:p>
        </w:tc>
        <w:tc>
          <w:tcPr>
            <w:tcW w:type="dxa" w:w="3969"/>
            <w:shd w:val="clear" w:color="auto" w:fill="2E74B5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选项</w:t>
            </w:r>
          </w:p>
        </w:tc>
        <w:tc>
          <w:tcPr>
            <w:tcW w:type="dxa" w:w="2098"/>
            <w:shd w:val="clear" w:color="auto" w:fill="2E74B5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当前默认</w:t>
            </w:r>
          </w:p>
        </w:tc>
      </w:tr>
      <w:tr>
        <w:tc>
          <w:tcPr>
            <w:tcW w:type="dxa" w:w="2268"/>
            <w:shd w:val="clear" w:color="auto" w:fill="F7FBFF"/>
          </w:tcPr>
          <w:p>
            <w:r>
              <w:rPr>
                <w:rFonts w:ascii="Arial" w:hAnsi="Arial"/>
                <w:b w:val="0"/>
                <w:sz w:val="20"/>
              </w:rPr>
              <w:t>1</w:t>
            </w:r>
          </w:p>
        </w:tc>
        <w:tc>
          <w:tcPr>
            <w:tcW w:type="dxa" w:w="2268"/>
            <w:shd w:val="clear" w:color="auto" w:fill="F7FBFF"/>
          </w:tcPr>
          <w:p>
            <w:r>
              <w:rPr>
                <w:rFonts w:ascii="Arial" w:hAnsi="Arial"/>
                <w:b w:val="0"/>
                <w:sz w:val="20"/>
              </w:rPr>
              <w:t>LLM 分析失败时的展示策略</w:t>
            </w:r>
          </w:p>
        </w:tc>
        <w:tc>
          <w:tcPr>
            <w:tcW w:type="dxa" w:w="2268"/>
            <w:shd w:val="clear" w:color="auto" w:fill="F7FBFF"/>
          </w:tcPr>
          <w:p>
            <w:r>
              <w:rPr>
                <w:rFonts w:ascii="Arial" w:hAnsi="Arial"/>
                <w:b w:val="0"/>
                <w:sz w:val="20"/>
              </w:rPr>
              <w:t>A. 不展示失败结果</w:t>
              <w:br/>
              <w:t>B. 展示技术面，基本面标注「分析失败」</w:t>
            </w:r>
          </w:p>
        </w:tc>
        <w:tc>
          <w:tcPr>
            <w:tcW w:type="dxa" w:w="2268"/>
            <w:shd w:val="clear" w:color="auto" w:fill="F7FBFF"/>
          </w:tcPr>
          <w:p>
            <w:r>
              <w:rPr>
                <w:rFonts w:ascii="Arial" w:hAnsi="Arial"/>
                <w:b w:val="0"/>
                <w:sz w:val="20"/>
              </w:rPr>
              <w:t>待确认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Arial" w:hAnsi="Arial"/>
                <w:b w:val="0"/>
                <w:sz w:val="20"/>
              </w:rPr>
              <w:t>2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Arial" w:hAnsi="Arial"/>
                <w:b w:val="0"/>
                <w:sz w:val="20"/>
              </w:rPr>
              <w:t>候选股每日上限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Arial" w:hAnsi="Arial"/>
                <w:b w:val="0"/>
                <w:sz w:val="20"/>
              </w:rPr>
              <w:t>无上限 / 按 score 取前20只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Arial" w:hAnsi="Arial"/>
                <w:b w:val="0"/>
                <w:sz w:val="20"/>
              </w:rPr>
              <w:t>无上限</w:t>
            </w:r>
          </w:p>
        </w:tc>
      </w:tr>
      <w:tr>
        <w:tc>
          <w:tcPr>
            <w:tcW w:type="dxa" w:w="2268"/>
            <w:shd w:val="clear" w:color="auto" w:fill="F7FBFF"/>
          </w:tcPr>
          <w:p>
            <w:r>
              <w:rPr>
                <w:rFonts w:ascii="Arial" w:hAnsi="Arial"/>
                <w:b w:val="0"/>
                <w:sz w:val="20"/>
              </w:rPr>
              <w:t>3</w:t>
            </w:r>
          </w:p>
        </w:tc>
        <w:tc>
          <w:tcPr>
            <w:tcW w:type="dxa" w:w="2268"/>
            <w:shd w:val="clear" w:color="auto" w:fill="F7FBFF"/>
          </w:tcPr>
          <w:p>
            <w:r>
              <w:rPr>
                <w:rFonts w:ascii="Arial" w:hAnsi="Arial"/>
                <w:b w:val="0"/>
                <w:sz w:val="20"/>
              </w:rPr>
              <w:t>基本面调研数据源范围</w:t>
            </w:r>
          </w:p>
        </w:tc>
        <w:tc>
          <w:tcPr>
            <w:tcW w:type="dxa" w:w="2268"/>
            <w:shd w:val="clear" w:color="auto" w:fill="F7FBFF"/>
          </w:tcPr>
          <w:p>
            <w:r>
              <w:rPr>
                <w:rFonts w:ascii="Arial" w:hAnsi="Arial"/>
                <w:b w:val="0"/>
                <w:sz w:val="20"/>
              </w:rPr>
              <w:t>仅东方财富 / 增加雪球/巨潮</w:t>
            </w:r>
          </w:p>
        </w:tc>
        <w:tc>
          <w:tcPr>
            <w:tcW w:type="dxa" w:w="2268"/>
            <w:shd w:val="clear" w:color="auto" w:fill="F7FBFF"/>
          </w:tcPr>
          <w:p>
            <w:r>
              <w:rPr>
                <w:rFonts w:ascii="Arial" w:hAnsi="Arial"/>
                <w:b w:val="0"/>
                <w:sz w:val="20"/>
              </w:rPr>
              <w:t>东方财富为主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Arial" w:hAnsi="Arial"/>
                <w:b w:val="0"/>
                <w:sz w:val="20"/>
              </w:rPr>
              <w:t>4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Arial" w:hAnsi="Arial"/>
                <w:b w:val="0"/>
                <w:sz w:val="20"/>
              </w:rPr>
              <w:t>观察库与自选股的关系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Arial" w:hAnsi="Arial"/>
                <w:b w:val="0"/>
                <w:sz w:val="20"/>
              </w:rPr>
              <w:t>合并为同一列表 / 独立维护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Arial" w:hAnsi="Arial"/>
                <w:b w:val="0"/>
                <w:sz w:val="20"/>
              </w:rPr>
              <w:t>待确认</w:t>
            </w:r>
          </w:p>
        </w:tc>
      </w:tr>
    </w:tbl>
    <w:p/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