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B97C" w14:textId="08E88C39" w:rsidR="00044536" w:rsidRDefault="00044536">
      <w:pPr>
        <w:rPr>
          <w:b/>
          <w:sz w:val="24"/>
          <w:szCs w:val="24"/>
        </w:rPr>
      </w:pPr>
    </w:p>
    <w:p w14:paraId="6DAE75FB" w14:textId="0D0F8337" w:rsidR="009375F5" w:rsidRDefault="009375F5">
      <w:pPr>
        <w:rPr>
          <w:b/>
          <w:sz w:val="24"/>
          <w:szCs w:val="24"/>
        </w:rPr>
      </w:pPr>
    </w:p>
    <w:p w14:paraId="70F6BA4A" w14:textId="61F2CAA4" w:rsidR="00A03FC1" w:rsidRDefault="00A03FC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pPr w:leftFromText="180" w:rightFromText="180" w:horzAnchor="page" w:tblpX="1" w:tblpY="-1440"/>
        <w:tblW w:w="19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4536"/>
        <w:gridCol w:w="3723"/>
        <w:gridCol w:w="34"/>
        <w:gridCol w:w="576"/>
        <w:gridCol w:w="5014"/>
        <w:gridCol w:w="5014"/>
      </w:tblGrid>
      <w:tr w:rsidR="00F31151" w:rsidRPr="001C5ED1" w14:paraId="19E4E944" w14:textId="77777777" w:rsidTr="004B27CE">
        <w:trPr>
          <w:cantSplit/>
          <w:trHeight w:val="1115"/>
        </w:trPr>
        <w:tc>
          <w:tcPr>
            <w:tcW w:w="1068" w:type="dxa"/>
            <w:vAlign w:val="center"/>
          </w:tcPr>
          <w:p w14:paraId="692D643F" w14:textId="43DB789E" w:rsidR="00F31151" w:rsidRPr="001C5ED1" w:rsidRDefault="00F31151" w:rsidP="00F3115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lastRenderedPageBreak/>
              <w:t>STT</w:t>
            </w:r>
          </w:p>
        </w:tc>
        <w:tc>
          <w:tcPr>
            <w:tcW w:w="4536" w:type="dxa"/>
            <w:vAlign w:val="center"/>
          </w:tcPr>
          <w:p w14:paraId="5C0483F0" w14:textId="77777777" w:rsidR="00F31151" w:rsidRPr="001C5ED1" w:rsidRDefault="00F31151" w:rsidP="00F3115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Nội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dung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câu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hỏi</w:t>
            </w:r>
            <w:proofErr w:type="spellEnd"/>
          </w:p>
        </w:tc>
        <w:tc>
          <w:tcPr>
            <w:tcW w:w="3757" w:type="dxa"/>
            <w:gridSpan w:val="2"/>
            <w:vAlign w:val="center"/>
          </w:tcPr>
          <w:p w14:paraId="0D481840" w14:textId="77777777" w:rsidR="00F31151" w:rsidRPr="001C5ED1" w:rsidRDefault="00F31151" w:rsidP="00F3115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Các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phương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án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trả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lời</w:t>
            </w:r>
            <w:proofErr w:type="spellEnd"/>
          </w:p>
        </w:tc>
        <w:tc>
          <w:tcPr>
            <w:tcW w:w="576" w:type="dxa"/>
            <w:vAlign w:val="center"/>
          </w:tcPr>
          <w:p w14:paraId="21D71190" w14:textId="43BF9F0B" w:rsidR="00F31151" w:rsidRPr="001C5ED1" w:rsidRDefault="00F31151" w:rsidP="00F3115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Đáp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5014" w:type="dxa"/>
            <w:vAlign w:val="center"/>
          </w:tcPr>
          <w:p w14:paraId="6B45A2A6" w14:textId="47EE6108" w:rsidR="00F31151" w:rsidRPr="001C5ED1" w:rsidRDefault="00F31151" w:rsidP="00F3115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Độ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khó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của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câu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hỏi</w:t>
            </w:r>
            <w:proofErr w:type="spellEnd"/>
          </w:p>
        </w:tc>
        <w:tc>
          <w:tcPr>
            <w:tcW w:w="5014" w:type="dxa"/>
            <w:vAlign w:val="center"/>
          </w:tcPr>
          <w:p w14:paraId="52C991A3" w14:textId="29F9B29B" w:rsidR="00F31151" w:rsidRPr="001C5ED1" w:rsidRDefault="00F31151" w:rsidP="00F31151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Phản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hồi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cho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các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phương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án</w:t>
            </w:r>
            <w:proofErr w:type="spellEnd"/>
          </w:p>
        </w:tc>
      </w:tr>
      <w:tr w:rsidR="00F31151" w:rsidRPr="001C5ED1" w14:paraId="4A866440" w14:textId="77777777" w:rsidTr="00F31151">
        <w:trPr>
          <w:cantSplit/>
          <w:trHeight w:val="1134"/>
        </w:trPr>
        <w:tc>
          <w:tcPr>
            <w:tcW w:w="1068" w:type="dxa"/>
          </w:tcPr>
          <w:p w14:paraId="796C60EC" w14:textId="55AF2275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</w:tcPr>
          <w:p w14:paraId="77CED2A3" w14:textId="77777777" w:rsidR="00F31151" w:rsidRPr="00653D8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653D8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sản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loạ</w:t>
            </w:r>
            <w:r>
              <w:rPr>
                <w:rFonts w:eastAsia="Calibri"/>
                <w:sz w:val="20"/>
                <w:szCs w:val="20"/>
              </w:rPr>
              <w:t>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hình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kinh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doanh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trong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đó</w:t>
            </w:r>
            <w:proofErr w:type="spellEnd"/>
            <w:r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3723" w:type="dxa"/>
          </w:tcPr>
          <w:p w14:paraId="72D25DC3" w14:textId="77777777" w:rsidR="00F31151" w:rsidRPr="00653D8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53D81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thuê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ty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ngoài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độ</w:t>
            </w:r>
            <w:r>
              <w:rPr>
                <w:rFonts w:eastAsia="Calibri"/>
                <w:sz w:val="20"/>
                <w:szCs w:val="20"/>
              </w:rPr>
              <w:t>ng</w:t>
            </w:r>
            <w:proofErr w:type="spellEnd"/>
          </w:p>
          <w:p w14:paraId="0B63EAE5" w14:textId="77777777" w:rsidR="00F31151" w:rsidRPr="00653D8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53D81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sản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cũng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trực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tiếp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</w:p>
          <w:p w14:paraId="1336F9C8" w14:textId="77777777" w:rsidR="00F31151" w:rsidRPr="00653D8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53D81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4A290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4A290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4A290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chỉ</w:t>
            </w:r>
            <w:proofErr w:type="spellEnd"/>
            <w:r w:rsidRPr="004A290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đầu</w:t>
            </w:r>
            <w:proofErr w:type="spellEnd"/>
            <w:r w:rsidRPr="004A290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4A290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4A2903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4A290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tham</w:t>
            </w:r>
            <w:proofErr w:type="spellEnd"/>
            <w:r w:rsidRPr="004A290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gia</w:t>
            </w:r>
            <w:proofErr w:type="spellEnd"/>
            <w:r w:rsidRPr="004A290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4A290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A2903">
              <w:rPr>
                <w:rFonts w:eastAsia="Calibri"/>
                <w:sz w:val="20"/>
                <w:szCs w:val="20"/>
              </w:rPr>
              <w:t>lý</w:t>
            </w:r>
            <w:proofErr w:type="spellEnd"/>
          </w:p>
          <w:p w14:paraId="3F19360A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53D81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vận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bởi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chuỗi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quốc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tế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453AE2F1" w14:textId="62978C9A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126118EA" w14:textId="1F0D4E05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7F211210" w14:textId="697D98F0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sản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cũng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trực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tiếp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53D8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53D81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32BED9D6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5EB7C17B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3.1.1.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chủ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sở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hữu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tài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sản</w:t>
            </w:r>
            <w:proofErr w:type="spellEnd"/>
          </w:p>
        </w:tc>
      </w:tr>
      <w:tr w:rsidR="00F31151" w:rsidRPr="001C5ED1" w14:paraId="10C64B6F" w14:textId="77777777" w:rsidTr="00F31151">
        <w:trPr>
          <w:cantSplit/>
          <w:trHeight w:val="1134"/>
        </w:trPr>
        <w:tc>
          <w:tcPr>
            <w:tcW w:w="1068" w:type="dxa"/>
          </w:tcPr>
          <w:p w14:paraId="21CA3A79" w14:textId="3AC9D346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4536" w:type="dxa"/>
          </w:tcPr>
          <w:p w14:paraId="1C9B28F2" w14:textId="77777777" w:rsidR="00F31151" w:rsidRPr="00E36FE0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E36FE0">
              <w:rPr>
                <w:rFonts w:eastAsia="Calibri"/>
                <w:sz w:val="20"/>
                <w:szCs w:val="20"/>
              </w:rPr>
              <w:t>Điểm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nổi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bật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sản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gì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>?</w:t>
            </w:r>
          </w:p>
          <w:p w14:paraId="077E93C6" w14:textId="77777777" w:rsidR="00F31151" w:rsidRPr="00723E2A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723" w:type="dxa"/>
          </w:tcPr>
          <w:p w14:paraId="469FE8A6" w14:textId="77777777" w:rsidR="00F31151" w:rsidRPr="00E36FE0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E36FE0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chỉ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đầu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tham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gia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quả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lý</w:t>
            </w:r>
            <w:proofErr w:type="spellEnd"/>
          </w:p>
          <w:p w14:paraId="7FAD0FB4" w14:textId="77777777" w:rsidR="00F31151" w:rsidRPr="00E36FE0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E36FE0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cùng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đối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tượ</w:t>
            </w:r>
            <w:r>
              <w:rPr>
                <w:rFonts w:eastAsia="Calibri"/>
                <w:sz w:val="20"/>
                <w:szCs w:val="20"/>
              </w:rPr>
              <w:t>ng</w:t>
            </w:r>
            <w:proofErr w:type="spellEnd"/>
          </w:p>
          <w:p w14:paraId="2D405FB5" w14:textId="77777777" w:rsidR="00F31151" w:rsidRPr="00E36FE0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E36FE0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thuê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đơn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vị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chuyên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nghiệp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vậ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hành</w:t>
            </w:r>
            <w:proofErr w:type="spellEnd"/>
          </w:p>
          <w:p w14:paraId="19A46B36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E36FE0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dựa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trên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hiệ</w:t>
            </w:r>
            <w:r>
              <w:rPr>
                <w:rFonts w:eastAsia="Calibri"/>
                <w:sz w:val="20"/>
                <w:szCs w:val="20"/>
              </w:rPr>
              <w:t>u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53B1C2E5" w14:textId="0BE17425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19377F31" w14:textId="5C76CEB0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658EA195" w14:textId="320587CD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cùng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đối</w:t>
            </w:r>
            <w:proofErr w:type="spellEnd"/>
            <w:r w:rsidRPr="00E36FE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36FE0">
              <w:rPr>
                <w:rFonts w:eastAsia="Calibri"/>
                <w:sz w:val="20"/>
                <w:szCs w:val="20"/>
              </w:rPr>
              <w:t>tượ</w:t>
            </w:r>
            <w:r>
              <w:rPr>
                <w:rFonts w:eastAsia="Calibri"/>
                <w:sz w:val="20"/>
                <w:szCs w:val="20"/>
              </w:rPr>
              <w:t>ng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2BD9BB87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5AFC012F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3.1.1.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chủ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sở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hữu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tài</w:t>
            </w:r>
            <w:proofErr w:type="spellEnd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27A2E">
              <w:rPr>
                <w:rFonts w:eastAsia="Calibri"/>
                <w:bCs/>
                <w:sz w:val="20"/>
                <w:szCs w:val="20"/>
                <w:lang w:val="pt-BR"/>
              </w:rPr>
              <w:t>sản</w:t>
            </w:r>
            <w:proofErr w:type="spellEnd"/>
          </w:p>
        </w:tc>
      </w:tr>
      <w:tr w:rsidR="00F31151" w:rsidRPr="001C5ED1" w14:paraId="0642A0D5" w14:textId="77777777" w:rsidTr="00F31151">
        <w:trPr>
          <w:cantSplit/>
          <w:trHeight w:val="1134"/>
        </w:trPr>
        <w:tc>
          <w:tcPr>
            <w:tcW w:w="1068" w:type="dxa"/>
          </w:tcPr>
          <w:p w14:paraId="2506ADCC" w14:textId="6BBAE611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</w:tcPr>
          <w:p w14:paraId="54AC97B7" w14:textId="77777777" w:rsidR="00F31151" w:rsidRPr="002662D0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2662D0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hình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gì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quyề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02C01C9A" w14:textId="77777777" w:rsidR="00F31151" w:rsidRPr="002662D0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2662D0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giấy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phép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sử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tên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gọi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nhãn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thiết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kế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kiến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trúc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phương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pháp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điề</w:t>
            </w:r>
            <w:r>
              <w:rPr>
                <w:rFonts w:eastAsia="Calibri"/>
                <w:sz w:val="20"/>
                <w:szCs w:val="20"/>
              </w:rPr>
              <w:t>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hành</w:t>
            </w:r>
            <w:proofErr w:type="spellEnd"/>
          </w:p>
          <w:p w14:paraId="1F1603E8" w14:textId="77777777" w:rsidR="00F31151" w:rsidRPr="002662D0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eastAsia="Calibri"/>
                <w:sz w:val="20"/>
                <w:szCs w:val="20"/>
              </w:rPr>
              <w:t>M</w:t>
            </w:r>
            <w:r w:rsidRPr="002662D0">
              <w:rPr>
                <w:rFonts w:eastAsia="Calibri"/>
                <w:sz w:val="20"/>
                <w:szCs w:val="20"/>
              </w:rPr>
              <w:t>ột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giấy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phép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xây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dựng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mớ</w:t>
            </w:r>
            <w:r>
              <w:rPr>
                <w:rFonts w:eastAsia="Calibri"/>
                <w:sz w:val="20"/>
                <w:szCs w:val="20"/>
              </w:rPr>
              <w:t>i</w:t>
            </w:r>
            <w:proofErr w:type="spellEnd"/>
          </w:p>
          <w:p w14:paraId="2AA0AB75" w14:textId="77777777" w:rsidR="00F31151" w:rsidRPr="002662D0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2662D0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toàn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sản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</w:p>
          <w:p w14:paraId="70DE7F9E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2662D0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đầu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toàn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nguồn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lự</w:t>
            </w:r>
            <w:r>
              <w:rPr>
                <w:rFonts w:eastAsia="Calibri"/>
                <w:sz w:val="20"/>
                <w:szCs w:val="20"/>
              </w:rPr>
              <w:t>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tài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chính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22D2C19E" w14:textId="76F1F6F5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014" w:type="dxa"/>
          </w:tcPr>
          <w:p w14:paraId="75C0D8A3" w14:textId="54E40A9B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0A5A8F90" w14:textId="01174BBA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giấy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phép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sử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tên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gọi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nhãn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thiết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kế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kiến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trúc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phương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pháp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2662D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662D0">
              <w:rPr>
                <w:rFonts w:eastAsia="Calibri"/>
                <w:sz w:val="20"/>
                <w:szCs w:val="20"/>
              </w:rPr>
              <w:t>hành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4F422D86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8D95FF2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3.1.2.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nhượng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quyền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</w:p>
        </w:tc>
      </w:tr>
      <w:tr w:rsidR="00F31151" w:rsidRPr="001C5ED1" w14:paraId="3292CAA8" w14:textId="77777777" w:rsidTr="00F31151">
        <w:trPr>
          <w:cantSplit/>
          <w:trHeight w:val="1134"/>
        </w:trPr>
        <w:tc>
          <w:tcPr>
            <w:tcW w:w="1068" w:type="dxa"/>
          </w:tcPr>
          <w:p w14:paraId="7D1823BC" w14:textId="7C18F882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4536" w:type="dxa"/>
          </w:tcPr>
          <w:p w14:paraId="1418AB4D" w14:textId="77777777" w:rsidR="00F31151" w:rsidRPr="00D7762B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D7762B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những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hình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gì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>?</w:t>
            </w:r>
          </w:p>
          <w:p w14:paraId="11707793" w14:textId="77777777" w:rsidR="00F31151" w:rsidRPr="00723E2A" w:rsidRDefault="00F31151" w:rsidP="00F3115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723" w:type="dxa"/>
          </w:tcPr>
          <w:p w14:paraId="23ACC697" w14:textId="77777777" w:rsidR="00F31151" w:rsidRPr="00D7762B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</w:t>
            </w:r>
            <w:r w:rsidRPr="00D7762B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Mở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rộng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bằng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khác</w:t>
            </w:r>
            <w:proofErr w:type="spellEnd"/>
          </w:p>
          <w:p w14:paraId="364B4B40" w14:textId="77777777" w:rsidR="00F31151" w:rsidRPr="00D7762B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  <w:r w:rsidRPr="00D7762B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Mở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rộng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quy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0192992A" w14:textId="77777777" w:rsidR="00F3115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D7762B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thay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đổi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tên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thiết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kế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kiế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trúc</w:t>
            </w:r>
            <w:proofErr w:type="spellEnd"/>
          </w:p>
          <w:p w14:paraId="700A9B99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Tiết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kiệm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chi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phí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cáo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toàn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cầ</w:t>
            </w:r>
            <w:r>
              <w:rPr>
                <w:rFonts w:eastAsia="Calibri"/>
                <w:sz w:val="20"/>
                <w:szCs w:val="20"/>
              </w:rPr>
              <w:t>u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62003764" w14:textId="6B348309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014" w:type="dxa"/>
          </w:tcPr>
          <w:p w14:paraId="0074C638" w14:textId="4B77BFE3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  <w:r>
              <w:rPr>
                <w:rFonts w:eastAsia="Calibr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5014" w:type="dxa"/>
          </w:tcPr>
          <w:p w14:paraId="3D59D19E" w14:textId="0243DCA8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Tiết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kiệm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chi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phí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cáo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toàn</w:t>
            </w:r>
            <w:proofErr w:type="spellEnd"/>
            <w:r w:rsidRPr="00D7762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7762B">
              <w:rPr>
                <w:rFonts w:eastAsia="Calibri"/>
                <w:sz w:val="20"/>
                <w:szCs w:val="20"/>
              </w:rPr>
              <w:t>cầ</w:t>
            </w:r>
            <w:r>
              <w:rPr>
                <w:rFonts w:eastAsia="Calibri"/>
                <w:sz w:val="20"/>
                <w:szCs w:val="20"/>
              </w:rPr>
              <w:t>u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39CB6F85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C8201FB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3.1.2.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nhượng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quyền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</w:p>
        </w:tc>
      </w:tr>
      <w:tr w:rsidR="00F31151" w:rsidRPr="001C5ED1" w14:paraId="5C34C9C0" w14:textId="77777777" w:rsidTr="00F31151">
        <w:trPr>
          <w:cantSplit/>
          <w:trHeight w:val="1134"/>
        </w:trPr>
        <w:tc>
          <w:tcPr>
            <w:tcW w:w="1068" w:type="dxa"/>
          </w:tcPr>
          <w:p w14:paraId="39177D53" w14:textId="65028770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4536" w:type="dxa"/>
          </w:tcPr>
          <w:p w14:paraId="67BDBF40" w14:textId="77777777" w:rsidR="00F31151" w:rsidRPr="005225C3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5225C3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những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ích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lớn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nhất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hình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là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gì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54B8A879" w14:textId="77777777" w:rsidR="00F31151" w:rsidRPr="005225C3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225C3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phải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chịu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bất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kỳ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chi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phí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cáo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nào</w:t>
            </w:r>
            <w:proofErr w:type="spellEnd"/>
          </w:p>
          <w:p w14:paraId="4B23FB67" w14:textId="77777777" w:rsidR="00F31151" w:rsidRPr="005225C3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225C3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sử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tên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nổi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tiếng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bá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toàn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cầu</w:t>
            </w:r>
            <w:proofErr w:type="spellEnd"/>
          </w:p>
          <w:p w14:paraId="3E708944" w14:textId="77777777" w:rsidR="00F31151" w:rsidRPr="005225C3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225C3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thay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đổi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phương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pháp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ý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quyền</w:t>
            </w:r>
            <w:proofErr w:type="spellEnd"/>
          </w:p>
          <w:p w14:paraId="7E4ED04A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225C3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phép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xây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dựng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với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bất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kỳ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thiết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kế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mình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muốn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309997E0" w14:textId="3E3546DD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5C687120" w14:textId="4C0950AA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0F6442EC" w14:textId="1AE4F3C4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sử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tên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nổi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tiếng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bá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toàn</w:t>
            </w:r>
            <w:proofErr w:type="spellEnd"/>
            <w:r w:rsidRPr="005225C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225C3">
              <w:rPr>
                <w:rFonts w:eastAsia="Calibri"/>
                <w:sz w:val="20"/>
                <w:szCs w:val="20"/>
              </w:rPr>
              <w:t>cầu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14680358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755515DE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3.1.2.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nhượng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quyền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</w:p>
        </w:tc>
      </w:tr>
      <w:tr w:rsidR="00F31151" w:rsidRPr="001C5ED1" w14:paraId="5DFE1E20" w14:textId="77777777" w:rsidTr="00F31151">
        <w:trPr>
          <w:cantSplit/>
          <w:trHeight w:val="1134"/>
        </w:trPr>
        <w:tc>
          <w:tcPr>
            <w:tcW w:w="1068" w:type="dxa"/>
          </w:tcPr>
          <w:p w14:paraId="20184149" w14:textId="2D12C967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4536" w:type="dxa"/>
          </w:tcPr>
          <w:p w14:paraId="7F8FDA09" w14:textId="77777777" w:rsidR="00F31151" w:rsidRPr="009D6278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9D6278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những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nghĩa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hình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gì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>?</w:t>
            </w:r>
          </w:p>
          <w:p w14:paraId="4CAC8CF8" w14:textId="77777777" w:rsidR="00F31151" w:rsidRPr="00723E2A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723" w:type="dxa"/>
          </w:tcPr>
          <w:p w14:paraId="7610898F" w14:textId="77777777" w:rsidR="00F31151" w:rsidRPr="009D6278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D6278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Đảm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bảo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nguyên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tắc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quy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quyền</w:t>
            </w:r>
            <w:proofErr w:type="spellEnd"/>
          </w:p>
          <w:p w14:paraId="737A2AE8" w14:textId="77777777" w:rsidR="00F31151" w:rsidRPr="009D6278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D6278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chính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quyền</w:t>
            </w:r>
            <w:proofErr w:type="spellEnd"/>
          </w:p>
          <w:p w14:paraId="30CCFF24" w14:textId="77777777" w:rsidR="00F31151" w:rsidRPr="009D6278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D6278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thay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đổi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phương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thức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4364E178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D6278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phép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mở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rộng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ý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9D627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9D6278">
              <w:rPr>
                <w:rFonts w:eastAsia="Calibri"/>
                <w:sz w:val="20"/>
                <w:szCs w:val="20"/>
              </w:rPr>
              <w:t>quyền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102A86D2" w14:textId="3236A0E5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014" w:type="dxa"/>
          </w:tcPr>
          <w:p w14:paraId="08452777" w14:textId="1C686480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4A82F20B" w14:textId="2DC8B7EF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E67BA9">
              <w:rPr>
                <w:rFonts w:eastAsia="Calibri"/>
                <w:sz w:val="20"/>
                <w:szCs w:val="20"/>
              </w:rPr>
              <w:t>Đảm</w:t>
            </w:r>
            <w:proofErr w:type="spellEnd"/>
            <w:r w:rsidRPr="00E67BA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67BA9">
              <w:rPr>
                <w:rFonts w:eastAsia="Calibri"/>
                <w:sz w:val="20"/>
                <w:szCs w:val="20"/>
              </w:rPr>
              <w:t>bảo</w:t>
            </w:r>
            <w:proofErr w:type="spellEnd"/>
            <w:r w:rsidRPr="00E67BA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67BA9">
              <w:rPr>
                <w:rFonts w:eastAsia="Calibri"/>
                <w:sz w:val="20"/>
                <w:szCs w:val="20"/>
              </w:rPr>
              <w:t>nguyên</w:t>
            </w:r>
            <w:proofErr w:type="spellEnd"/>
            <w:r w:rsidRPr="00E67BA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67BA9">
              <w:rPr>
                <w:rFonts w:eastAsia="Calibri"/>
                <w:sz w:val="20"/>
                <w:szCs w:val="20"/>
              </w:rPr>
              <w:t>tắc</w:t>
            </w:r>
            <w:proofErr w:type="spellEnd"/>
            <w:r w:rsidRPr="00E67BA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67BA9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E67BA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67BA9">
              <w:rPr>
                <w:rFonts w:eastAsia="Calibri"/>
                <w:sz w:val="20"/>
                <w:szCs w:val="20"/>
              </w:rPr>
              <w:t>quy</w:t>
            </w:r>
            <w:proofErr w:type="spellEnd"/>
            <w:r w:rsidRPr="00E67BA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67BA9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E67BA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67BA9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E67BA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67BA9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E67BA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67BA9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E67BA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67BA9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1C8C5BFA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FB14057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3.1.2.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nhượng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quyền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</w:p>
        </w:tc>
      </w:tr>
      <w:tr w:rsidR="00F31151" w:rsidRPr="001C5ED1" w14:paraId="3569BF31" w14:textId="77777777" w:rsidTr="00F31151">
        <w:trPr>
          <w:cantSplit/>
          <w:trHeight w:val="1134"/>
        </w:trPr>
        <w:tc>
          <w:tcPr>
            <w:tcW w:w="1068" w:type="dxa"/>
          </w:tcPr>
          <w:p w14:paraId="131C791C" w14:textId="44C5359B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4536" w:type="dxa"/>
          </w:tcPr>
          <w:p w14:paraId="59102D25" w14:textId="77777777" w:rsidR="00F31151" w:rsidRPr="0011211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112111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nghĩa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hình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>?</w:t>
            </w:r>
          </w:p>
          <w:p w14:paraId="5CA0BE94" w14:textId="77777777" w:rsidR="00F31151" w:rsidRPr="00723E2A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723" w:type="dxa"/>
          </w:tcPr>
          <w:p w14:paraId="5556C2F7" w14:textId="77777777" w:rsidR="00F31151" w:rsidRPr="0011211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12111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Đảm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bảo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rằng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hỗ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trợ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từ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quyền</w:t>
            </w:r>
            <w:proofErr w:type="spellEnd"/>
          </w:p>
          <w:p w14:paraId="7C8273D0" w14:textId="77777777" w:rsidR="00F31151" w:rsidRPr="0011211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12111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tên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gọi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hình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ảnh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quyền</w:t>
            </w:r>
            <w:proofErr w:type="spellEnd"/>
          </w:p>
          <w:p w14:paraId="33A1FCF5" w14:textId="77777777" w:rsidR="00F31151" w:rsidRPr="0011211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12111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bất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kỳ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hỗ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trợ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kỹ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thuật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nào</w:t>
            </w:r>
            <w:proofErr w:type="spellEnd"/>
          </w:p>
          <w:p w14:paraId="6872095C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12111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chịu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trách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nhiệm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hoàn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toàn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về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đào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tạo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tuyển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79DDFDC3" w14:textId="1C2BE85E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235D8EBA" w14:textId="6BE434B3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545D1EE5" w14:textId="6007B953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tên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gọi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hình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ảnh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11211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12111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1377172D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5AC0E6F9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3.1.2.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nhượng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quyền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</w:p>
        </w:tc>
      </w:tr>
      <w:tr w:rsidR="00F31151" w:rsidRPr="001C5ED1" w14:paraId="7B2511F1" w14:textId="77777777" w:rsidTr="00F31151">
        <w:trPr>
          <w:cantSplit/>
          <w:trHeight w:val="1134"/>
        </w:trPr>
        <w:tc>
          <w:tcPr>
            <w:tcW w:w="1068" w:type="dxa"/>
          </w:tcPr>
          <w:p w14:paraId="3EB21297" w14:textId="5CA65632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4536" w:type="dxa"/>
          </w:tcPr>
          <w:p w14:paraId="70E86A7C" w14:textId="77777777" w:rsidR="00F31151" w:rsidRPr="00B961EC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B961E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hình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đó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>:</w:t>
            </w:r>
          </w:p>
          <w:p w14:paraId="1F4A07BE" w14:textId="77777777" w:rsidR="00F31151" w:rsidRPr="00723E2A" w:rsidRDefault="00F31151" w:rsidP="00F3115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723" w:type="dxa"/>
          </w:tcPr>
          <w:p w14:paraId="07FB6EC3" w14:textId="77777777" w:rsidR="00F31151" w:rsidRPr="00B961EC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B961EC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Mộ</w:t>
            </w:r>
            <w:r>
              <w:rPr>
                <w:rFonts w:eastAsia="Calibri"/>
                <w:sz w:val="20"/>
                <w:szCs w:val="20"/>
              </w:rPr>
              <w:t>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hang/</w:t>
            </w:r>
            <w:proofErr w:type="spellStart"/>
            <w:r>
              <w:rPr>
                <w:rFonts w:eastAsia="Calibri"/>
                <w:sz w:val="20"/>
                <w:szCs w:val="20"/>
              </w:rPr>
              <w:t>công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ty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đó</w:t>
            </w:r>
            <w:proofErr w:type="spellEnd"/>
          </w:p>
          <w:p w14:paraId="53D4D607" w14:textId="77777777" w:rsidR="00F3115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  <w:r w:rsidRPr="00B961EC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tập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đoàn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ty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2723A44F" w14:textId="77777777" w:rsidR="00F31151" w:rsidRPr="00B961EC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B961EC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ty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tập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đoàn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đó</w:t>
            </w:r>
            <w:proofErr w:type="spellEnd"/>
          </w:p>
          <w:p w14:paraId="1D633568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B961EC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ty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cũng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đó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02048DEF" w14:textId="0E433B21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4C43A558" w14:textId="2CC6ABB1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03C5B151" w14:textId="57394CC9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ty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tập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đoàn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B961E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961EC">
              <w:rPr>
                <w:rFonts w:eastAsia="Calibri"/>
                <w:sz w:val="20"/>
                <w:szCs w:val="20"/>
              </w:rPr>
              <w:t>đó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52301957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A48EFD2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3.1.3.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hợp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đồng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quản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lý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</w:p>
        </w:tc>
      </w:tr>
      <w:tr w:rsidR="00F31151" w:rsidRPr="001C5ED1" w14:paraId="7A0B49B4" w14:textId="77777777" w:rsidTr="00F31151">
        <w:trPr>
          <w:cantSplit/>
          <w:trHeight w:val="1134"/>
        </w:trPr>
        <w:tc>
          <w:tcPr>
            <w:tcW w:w="1068" w:type="dxa"/>
          </w:tcPr>
          <w:p w14:paraId="5AFBC9EE" w14:textId="7445A2AA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4536" w:type="dxa"/>
          </w:tcPr>
          <w:p w14:paraId="049D2CEE" w14:textId="77777777" w:rsidR="00F31151" w:rsidRPr="005C031F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5C031F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hình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việc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hiệ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theo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: </w:t>
            </w:r>
          </w:p>
          <w:p w14:paraId="1CD14915" w14:textId="77777777" w:rsidR="00F31151" w:rsidRPr="00723E2A" w:rsidRDefault="00F31151" w:rsidP="00F3115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723" w:type="dxa"/>
          </w:tcPr>
          <w:p w14:paraId="63C748E9" w14:textId="77777777" w:rsidR="00F31151" w:rsidRPr="005C031F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C031F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thuê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sản</w:t>
            </w:r>
            <w:proofErr w:type="spellEnd"/>
          </w:p>
          <w:p w14:paraId="6F44FFAA" w14:textId="77777777" w:rsidR="00F31151" w:rsidRPr="005C031F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C031F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trả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phí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lý</w:t>
            </w:r>
            <w:proofErr w:type="spellEnd"/>
          </w:p>
          <w:p w14:paraId="4511019C" w14:textId="77777777" w:rsidR="00F31151" w:rsidRPr="005C031F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C031F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Thỏa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thuận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chia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nhuận</w:t>
            </w:r>
            <w:proofErr w:type="spellEnd"/>
          </w:p>
          <w:p w14:paraId="3877AA65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C031F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Đầu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ty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lý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61D0ADAB" w14:textId="68EAF013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3C71D98E" w14:textId="5CB57818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1DA3762E" w14:textId="5A2AF124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trả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phí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5C031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C031F">
              <w:rPr>
                <w:rFonts w:eastAsia="Calibri"/>
                <w:sz w:val="20"/>
                <w:szCs w:val="20"/>
              </w:rPr>
              <w:t>lý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22F97C42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5820B6A2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3.1.3.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hợp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đồng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quản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>lý</w:t>
            </w:r>
            <w:proofErr w:type="spellEnd"/>
            <w:r w:rsidRPr="006E2C6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</w:p>
        </w:tc>
      </w:tr>
      <w:tr w:rsidR="00F31151" w:rsidRPr="001C5ED1" w14:paraId="517F6725" w14:textId="77777777" w:rsidTr="00F31151">
        <w:trPr>
          <w:cantSplit/>
          <w:trHeight w:val="1134"/>
        </w:trPr>
        <w:tc>
          <w:tcPr>
            <w:tcW w:w="1068" w:type="dxa"/>
          </w:tcPr>
          <w:p w14:paraId="796EC041" w14:textId="2E7E402E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4536" w:type="dxa"/>
          </w:tcPr>
          <w:p w14:paraId="036F40DA" w14:textId="77777777" w:rsidR="00F31151" w:rsidRPr="006D5F3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</w:t>
            </w:r>
            <w:r w:rsidRPr="006D5F32">
              <w:rPr>
                <w:sz w:val="20"/>
                <w:szCs w:val="20"/>
                <w:lang w:val="vi-VN"/>
              </w:rPr>
              <w:t>hải có số lượng cổ đông tối thiểu là 3 thành viên và không hạn chế số lượng</w:t>
            </w:r>
            <w:r>
              <w:rPr>
                <w:sz w:val="20"/>
                <w:szCs w:val="20"/>
              </w:rPr>
              <w:t xml:space="preserve">”. </w:t>
            </w:r>
            <w:proofErr w:type="spellStart"/>
            <w:r>
              <w:rPr>
                <w:sz w:val="20"/>
                <w:szCs w:val="20"/>
              </w:rPr>
              <w:t>Đây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đặc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điểm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của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sở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hữu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sạn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ở </w:t>
            </w:r>
            <w:proofErr w:type="spellStart"/>
            <w:r>
              <w:rPr>
                <w:sz w:val="20"/>
                <w:szCs w:val="20"/>
              </w:rPr>
              <w:t>Việt</w:t>
            </w:r>
            <w:proofErr w:type="spellEnd"/>
            <w:r>
              <w:rPr>
                <w:sz w:val="20"/>
                <w:szCs w:val="20"/>
              </w:rPr>
              <w:t xml:space="preserve"> Nam?</w:t>
            </w:r>
          </w:p>
        </w:tc>
        <w:tc>
          <w:tcPr>
            <w:tcW w:w="3723" w:type="dxa"/>
          </w:tcPr>
          <w:p w14:paraId="4CFDC956" w14:textId="77777777" w:rsidR="00F31151" w:rsidRPr="006D5F3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nhân</w:t>
            </w:r>
            <w:proofErr w:type="spellEnd"/>
          </w:p>
          <w:p w14:paraId="3F21B651" w14:textId="77777777" w:rsidR="00F31151" w:rsidRPr="006D5F3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B.</w:t>
            </w:r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nhà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nước</w:t>
            </w:r>
            <w:proofErr w:type="spellEnd"/>
          </w:p>
          <w:p w14:paraId="0B5C259C" w14:textId="77777777" w:rsidR="00F31151" w:rsidRPr="006D5F3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6D5F32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liên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doanh</w:t>
            </w:r>
            <w:proofErr w:type="spellEnd"/>
          </w:p>
          <w:p w14:paraId="691B7F87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</w:t>
            </w:r>
            <w:r w:rsidRPr="006D5F32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phần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5EF83E2D" w14:textId="299311D1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014" w:type="dxa"/>
          </w:tcPr>
          <w:p w14:paraId="701E6F7C" w14:textId="38CD25E8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74761FE8" w14:textId="76B3F081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6D5F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D5F32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72B30622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58FF341F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D5F32">
              <w:rPr>
                <w:rFonts w:eastAsia="Calibri"/>
                <w:bCs/>
                <w:sz w:val="20"/>
                <w:szCs w:val="20"/>
                <w:lang w:val="pt-BR"/>
              </w:rPr>
              <w:t xml:space="preserve">3.2.4. </w:t>
            </w:r>
            <w:proofErr w:type="spellStart"/>
            <w:r w:rsidRPr="006D5F32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6D5F3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D5F32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6D5F3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D5F32">
              <w:rPr>
                <w:rFonts w:eastAsia="Calibri"/>
                <w:bCs/>
                <w:sz w:val="20"/>
                <w:szCs w:val="20"/>
                <w:lang w:val="pt-BR"/>
              </w:rPr>
              <w:t>cổ</w:t>
            </w:r>
            <w:proofErr w:type="spellEnd"/>
            <w:r w:rsidRPr="006D5F3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D5F32">
              <w:rPr>
                <w:rFonts w:eastAsia="Calibri"/>
                <w:bCs/>
                <w:sz w:val="20"/>
                <w:szCs w:val="20"/>
                <w:lang w:val="pt-BR"/>
              </w:rPr>
              <w:t>phần</w:t>
            </w:r>
            <w:proofErr w:type="spellEnd"/>
          </w:p>
        </w:tc>
      </w:tr>
      <w:tr w:rsidR="00F31151" w:rsidRPr="001C5ED1" w14:paraId="26C7E787" w14:textId="77777777" w:rsidTr="00F31151">
        <w:trPr>
          <w:cantSplit/>
          <w:trHeight w:val="1134"/>
        </w:trPr>
        <w:tc>
          <w:tcPr>
            <w:tcW w:w="1068" w:type="dxa"/>
          </w:tcPr>
          <w:p w14:paraId="2C4602B7" w14:textId="3C70F842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4536" w:type="dxa"/>
          </w:tcPr>
          <w:p w14:paraId="1443E463" w14:textId="77777777" w:rsidR="00F31151" w:rsidRPr="006E3283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Kh</w:t>
            </w:r>
            <w:r w:rsidRPr="00B42668">
              <w:rPr>
                <w:rFonts w:eastAsia="Calibri"/>
                <w:sz w:val="20"/>
                <w:szCs w:val="20"/>
              </w:rPr>
              <w:t>ách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muốn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mở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rộng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phạm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vi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việc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bổ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sung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mới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gặp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phải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những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hạn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chế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nào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30611ADA" w14:textId="77777777" w:rsidR="00F31151" w:rsidRPr="00B42668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B42668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tự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do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thêm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phê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duyệt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quyền</w:t>
            </w:r>
            <w:proofErr w:type="spellEnd"/>
          </w:p>
          <w:p w14:paraId="184FE907" w14:textId="77777777" w:rsidR="00F31151" w:rsidRPr="00B42668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B42668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kiểm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tra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phê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duyệt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mới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theo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tiêu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chuẩn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hiệu</w:t>
            </w:r>
            <w:proofErr w:type="spellEnd"/>
          </w:p>
          <w:p w14:paraId="4CAB5E20" w14:textId="77777777" w:rsidR="00F31151" w:rsidRPr="00B42668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B42668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mới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ảnh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hưởng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đến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thu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6546CE62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B42668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hạn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chế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việc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bổ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sung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vụ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686880DB" w14:textId="6B9DD6EA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738353A7" w14:textId="3134126B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0C244A0C" w14:textId="5AA7D42B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kiểm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tra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phê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duyệt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mới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theo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tiêu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chuẩn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B42668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B42668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673964D5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FDE1B3E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3.1.2.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nhượng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>quyền</w:t>
            </w:r>
            <w:proofErr w:type="spellEnd"/>
            <w:r w:rsidRPr="0063306C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</w:p>
        </w:tc>
      </w:tr>
      <w:tr w:rsidR="00F31151" w:rsidRPr="001C5ED1" w14:paraId="1633C855" w14:textId="77777777" w:rsidTr="00F31151">
        <w:trPr>
          <w:cantSplit/>
          <w:trHeight w:val="1134"/>
        </w:trPr>
        <w:tc>
          <w:tcPr>
            <w:tcW w:w="1068" w:type="dxa"/>
          </w:tcPr>
          <w:p w14:paraId="5FDE6602" w14:textId="54F0C3C2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4536" w:type="dxa"/>
          </w:tcPr>
          <w:p w14:paraId="3B6BEF2B" w14:textId="77777777" w:rsidR="00F31151" w:rsidRPr="00723E2A" w:rsidRDefault="00F31151" w:rsidP="00F3115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K</w:t>
            </w:r>
            <w:r w:rsidRPr="00C55B4B">
              <w:rPr>
                <w:rFonts w:eastAsia="Calibri"/>
                <w:sz w:val="20"/>
                <w:szCs w:val="20"/>
              </w:rPr>
              <w:t>hách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liên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tỷ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lệ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góp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khác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nhau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giữa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tác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thì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này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ảnh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hưởng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như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thế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đến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77577C52" w14:textId="77777777" w:rsidR="00F31151" w:rsidRPr="00C55B4B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55B4B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tác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độc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lập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với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tỷ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lệ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góp</w:t>
            </w:r>
            <w:proofErr w:type="spellEnd"/>
          </w:p>
          <w:p w14:paraId="724942E2" w14:textId="77777777" w:rsidR="00F3115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  <w:r w:rsidRPr="00C55B4B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Tất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cả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đều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ngang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bằng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phụ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thuộc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vào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tỷ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lệ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góp</w:t>
            </w:r>
            <w:proofErr w:type="spellEnd"/>
          </w:p>
          <w:p w14:paraId="7F97C3EB" w14:textId="77777777" w:rsidR="00F31151" w:rsidRPr="00C55B4B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C55B4B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Tỷ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lệ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góp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mức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độ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tham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gia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cũng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như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rủi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ro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mỗi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phả</w:t>
            </w:r>
            <w:r>
              <w:rPr>
                <w:rFonts w:eastAsia="Calibri"/>
                <w:sz w:val="20"/>
                <w:szCs w:val="20"/>
              </w:rPr>
              <w:t>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gánh</w:t>
            </w:r>
            <w:proofErr w:type="spellEnd"/>
          </w:p>
          <w:p w14:paraId="7C441D42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55B4B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tác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chỉ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chịu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trách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nhiệm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chính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về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5C2355CD" w14:textId="498F8F51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30093867" w14:textId="35B3643F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529F77CE" w14:textId="102D2C4D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Tỷ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lệ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góp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mức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độ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tham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gia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cũng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như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rủi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ro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mỗi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C55B4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55B4B">
              <w:rPr>
                <w:rFonts w:eastAsia="Calibri"/>
                <w:sz w:val="20"/>
                <w:szCs w:val="20"/>
              </w:rPr>
              <w:t>phả</w:t>
            </w:r>
            <w:r>
              <w:rPr>
                <w:rFonts w:eastAsia="Calibri"/>
                <w:sz w:val="20"/>
                <w:szCs w:val="20"/>
              </w:rPr>
              <w:t>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gánh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4AC40DF9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5E58F820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C55B4B">
              <w:rPr>
                <w:rFonts w:eastAsia="Calibri"/>
                <w:bCs/>
                <w:sz w:val="20"/>
                <w:szCs w:val="20"/>
                <w:lang w:val="pt-BR"/>
              </w:rPr>
              <w:t xml:space="preserve">3.2.3. </w:t>
            </w:r>
            <w:proofErr w:type="spellStart"/>
            <w:r w:rsidRPr="00C55B4B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C55B4B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C55B4B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C55B4B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C55B4B">
              <w:rPr>
                <w:rFonts w:eastAsia="Calibri"/>
                <w:bCs/>
                <w:sz w:val="20"/>
                <w:szCs w:val="20"/>
                <w:lang w:val="pt-BR"/>
              </w:rPr>
              <w:t>liên</w:t>
            </w:r>
            <w:proofErr w:type="spellEnd"/>
            <w:r w:rsidRPr="00C55B4B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C55B4B">
              <w:rPr>
                <w:rFonts w:eastAsia="Calibri"/>
                <w:bCs/>
                <w:sz w:val="20"/>
                <w:szCs w:val="20"/>
                <w:lang w:val="pt-BR"/>
              </w:rPr>
              <w:t>doanh</w:t>
            </w:r>
            <w:proofErr w:type="spellEnd"/>
          </w:p>
        </w:tc>
      </w:tr>
      <w:tr w:rsidR="00F31151" w:rsidRPr="001C5ED1" w14:paraId="2F148425" w14:textId="77777777" w:rsidTr="00F31151">
        <w:trPr>
          <w:cantSplit/>
          <w:trHeight w:val="1134"/>
        </w:trPr>
        <w:tc>
          <w:tcPr>
            <w:tcW w:w="1068" w:type="dxa"/>
          </w:tcPr>
          <w:p w14:paraId="755F3A7D" w14:textId="3392C3C4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4536" w:type="dxa"/>
          </w:tcPr>
          <w:p w14:paraId="1C002475" w14:textId="77777777" w:rsidR="00F31151" w:rsidRPr="0033243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C</w:t>
            </w:r>
            <w:r w:rsidRPr="00332432">
              <w:rPr>
                <w:rFonts w:eastAsia="Calibri"/>
                <w:sz w:val="20"/>
                <w:szCs w:val="20"/>
              </w:rPr>
              <w:t>ổ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muốn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chuyển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góp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mình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này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như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thế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>?</w:t>
            </w:r>
          </w:p>
          <w:p w14:paraId="4C835453" w14:textId="77777777" w:rsidR="00F31151" w:rsidRPr="00723E2A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723" w:type="dxa"/>
          </w:tcPr>
          <w:p w14:paraId="6A33A59B" w14:textId="77777777" w:rsidR="00F31151" w:rsidRPr="0033243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3243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chuyển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mình</w:t>
            </w:r>
            <w:proofErr w:type="spellEnd"/>
          </w:p>
          <w:p w14:paraId="5A650F43" w14:textId="77777777" w:rsidR="00F31151" w:rsidRPr="0033243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3243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chuyển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mình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khác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hoặc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lastRenderedPageBreak/>
              <w:t>chức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khác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ý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khác</w:t>
            </w:r>
            <w:proofErr w:type="spellEnd"/>
          </w:p>
          <w:p w14:paraId="72076304" w14:textId="77777777" w:rsidR="00F31151" w:rsidRPr="0033243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32432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chỉ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chuyển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mình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liên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kết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với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206E7CF4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32432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phải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ý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tất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cả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khác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trước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khi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chuyển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33243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32432">
              <w:rPr>
                <w:rFonts w:eastAsia="Calibri"/>
                <w:sz w:val="20"/>
                <w:szCs w:val="20"/>
              </w:rPr>
              <w:t>vốn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49BC50B7" w14:textId="1ADA71A8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</w:t>
            </w:r>
          </w:p>
        </w:tc>
        <w:tc>
          <w:tcPr>
            <w:tcW w:w="5014" w:type="dxa"/>
          </w:tcPr>
          <w:p w14:paraId="706FC4B2" w14:textId="3E198267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58715F89" w14:textId="6CC58442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chuyển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mình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khác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hoặc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khác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ý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0D6C5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0D6C52">
              <w:rPr>
                <w:rFonts w:eastAsia="Calibri"/>
                <w:sz w:val="20"/>
                <w:szCs w:val="20"/>
              </w:rPr>
              <w:t>khác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106AE98F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708EBDCE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3.2.4.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cổ</w:t>
            </w:r>
            <w:proofErr w:type="spellEnd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phần</w:t>
            </w:r>
            <w:proofErr w:type="spellEnd"/>
          </w:p>
        </w:tc>
      </w:tr>
      <w:tr w:rsidR="00F31151" w:rsidRPr="001C5ED1" w14:paraId="42C2EE9C" w14:textId="77777777" w:rsidTr="00F31151">
        <w:trPr>
          <w:cantSplit/>
          <w:trHeight w:val="1134"/>
        </w:trPr>
        <w:tc>
          <w:tcPr>
            <w:tcW w:w="1068" w:type="dxa"/>
          </w:tcPr>
          <w:p w14:paraId="66125CA5" w14:textId="206D0B53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4536" w:type="dxa"/>
          </w:tcPr>
          <w:p w14:paraId="408E1C48" w14:textId="77777777" w:rsidR="00F31151" w:rsidRPr="001714E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714E1">
              <w:rPr>
                <w:rFonts w:eastAsia="Calibri"/>
                <w:sz w:val="20"/>
                <w:szCs w:val="20"/>
              </w:rPr>
              <w:t xml:space="preserve">Khi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ty TNHH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thanh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đủ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khoản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nợ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nghĩa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sản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đến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hạn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rút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nhuận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ty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>?</w:t>
            </w:r>
          </w:p>
          <w:p w14:paraId="26DFD325" w14:textId="77777777" w:rsidR="00F31151" w:rsidRPr="00723E2A" w:rsidRDefault="00F31151" w:rsidP="00F31151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</w:p>
        </w:tc>
        <w:tc>
          <w:tcPr>
            <w:tcW w:w="3723" w:type="dxa"/>
          </w:tcPr>
          <w:p w14:paraId="59EC7E7F" w14:textId="77777777" w:rsidR="00F31151" w:rsidRPr="001714E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714E1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rút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nhuận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vì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đó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ty</w:t>
            </w:r>
          </w:p>
          <w:p w14:paraId="60BDAC2C" w14:textId="77777777" w:rsidR="00F31151" w:rsidRPr="001714E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714E1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rút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nhuận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khi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ty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chưa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thanh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đủ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khoản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nợ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nghĩa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sản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khác</w:t>
            </w:r>
            <w:proofErr w:type="spellEnd"/>
          </w:p>
          <w:p w14:paraId="6782EC3F" w14:textId="77777777" w:rsidR="00F31151" w:rsidRPr="001714E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714E1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rút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nhuận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lại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còn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lại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ty</w:t>
            </w:r>
          </w:p>
          <w:p w14:paraId="24AE2C0B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1714E1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rút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nhuận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nếu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ty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lãi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dù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nợ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chưa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thanh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48DC5ED6" w14:textId="45BB503A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6110935D" w14:textId="73AC8820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492F2477" w14:textId="0AD9D016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rút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nhuận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khi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ty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chưa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thanh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đủ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khoản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nợ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nghĩa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sản</w:t>
            </w:r>
            <w:proofErr w:type="spellEnd"/>
            <w:r w:rsidRPr="001714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1714E1">
              <w:rPr>
                <w:rFonts w:eastAsia="Calibri"/>
                <w:sz w:val="20"/>
                <w:szCs w:val="20"/>
              </w:rPr>
              <w:t>khác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3096B236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203F9850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3.2.5.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được</w:t>
            </w:r>
            <w:proofErr w:type="spellEnd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thành</w:t>
            </w:r>
            <w:proofErr w:type="spellEnd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lập</w:t>
            </w:r>
            <w:proofErr w:type="spellEnd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theo</w:t>
            </w:r>
            <w:proofErr w:type="spellEnd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công</w:t>
            </w:r>
            <w:proofErr w:type="spellEnd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>ty</w:t>
            </w:r>
            <w:proofErr w:type="spellEnd"/>
            <w:r w:rsidRPr="001714E1">
              <w:rPr>
                <w:rFonts w:eastAsia="Calibri"/>
                <w:bCs/>
                <w:sz w:val="20"/>
                <w:szCs w:val="20"/>
                <w:lang w:val="pt-BR"/>
              </w:rPr>
              <w:t xml:space="preserve"> TNHH</w:t>
            </w:r>
          </w:p>
        </w:tc>
      </w:tr>
      <w:tr w:rsidR="00F31151" w:rsidRPr="001C5ED1" w14:paraId="45AA2E17" w14:textId="77777777" w:rsidTr="00F31151">
        <w:trPr>
          <w:cantSplit/>
          <w:trHeight w:val="1134"/>
        </w:trPr>
        <w:tc>
          <w:tcPr>
            <w:tcW w:w="1068" w:type="dxa"/>
          </w:tcPr>
          <w:p w14:paraId="63160086" w14:textId="12582FD2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15</w:t>
            </w:r>
          </w:p>
        </w:tc>
        <w:tc>
          <w:tcPr>
            <w:tcW w:w="4536" w:type="dxa"/>
          </w:tcPr>
          <w:p w14:paraId="3BC8845F" w14:textId="77777777" w:rsidR="00F31151" w:rsidRPr="00D53FA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C</w:t>
            </w:r>
            <w:r w:rsidRPr="00214525">
              <w:rPr>
                <w:rFonts w:eastAsia="Calibri"/>
                <w:sz w:val="20"/>
                <w:szCs w:val="20"/>
              </w:rPr>
              <w:t>hủ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nghĩa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trích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nhuận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trả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gì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xả</w:t>
            </w:r>
            <w:r>
              <w:rPr>
                <w:rFonts w:eastAsia="Calibri"/>
                <w:sz w:val="20"/>
                <w:szCs w:val="20"/>
              </w:rPr>
              <w:t>y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ra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6C27D240" w14:textId="77777777" w:rsidR="00F3115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</w:t>
            </w:r>
            <w:r w:rsidRPr="00214525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bị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hủy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bỏ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hoặc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yêu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bồi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thường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thiệt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hại</w:t>
            </w:r>
            <w:proofErr w:type="spellEnd"/>
          </w:p>
          <w:p w14:paraId="4EB9C02F" w14:textId="77777777" w:rsidR="00F31151" w:rsidRPr="0021452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  <w:r w:rsidRPr="00214525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tiếp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tục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vận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yêu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trả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nhuậ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</w:p>
          <w:p w14:paraId="470EAA4F" w14:textId="77777777" w:rsidR="00F31151" w:rsidRPr="0021452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214525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phải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chịu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trách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nhiệm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chính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nào</w:t>
            </w:r>
            <w:proofErr w:type="spellEnd"/>
          </w:p>
          <w:p w14:paraId="18A86D5F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214525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tự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mức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phí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trả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mình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107892BB" w14:textId="60F97349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014" w:type="dxa"/>
          </w:tcPr>
          <w:p w14:paraId="0E964C69" w14:textId="3CEF243E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7CA1D2C4" w14:textId="53F2398A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bị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hủy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bỏ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hoặc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yêu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cầu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bồi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thường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thiệt</w:t>
            </w:r>
            <w:proofErr w:type="spellEnd"/>
            <w:r w:rsidRPr="00214525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214525">
              <w:rPr>
                <w:rFonts w:eastAsia="Calibri"/>
                <w:sz w:val="20"/>
                <w:szCs w:val="20"/>
              </w:rPr>
              <w:t>hại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671FAA4D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4D54AFA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 xml:space="preserve">3.1.3. </w:t>
            </w:r>
            <w:proofErr w:type="spellStart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>hợp</w:t>
            </w:r>
            <w:proofErr w:type="spellEnd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>đồng</w:t>
            </w:r>
            <w:proofErr w:type="spellEnd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>quản</w:t>
            </w:r>
            <w:proofErr w:type="spellEnd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>lý</w:t>
            </w:r>
            <w:proofErr w:type="spellEnd"/>
            <w:r w:rsidRPr="00214525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</w:p>
        </w:tc>
      </w:tr>
      <w:tr w:rsidR="00F31151" w:rsidRPr="001C5ED1" w14:paraId="76B90EA7" w14:textId="77777777" w:rsidTr="00F31151">
        <w:trPr>
          <w:cantSplit/>
          <w:trHeight w:val="1134"/>
        </w:trPr>
        <w:tc>
          <w:tcPr>
            <w:tcW w:w="1068" w:type="dxa"/>
          </w:tcPr>
          <w:p w14:paraId="65B97E94" w14:textId="5C2F3566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16</w:t>
            </w:r>
          </w:p>
        </w:tc>
        <w:tc>
          <w:tcPr>
            <w:tcW w:w="4536" w:type="dxa"/>
          </w:tcPr>
          <w:p w14:paraId="022CDD3D" w14:textId="77777777" w:rsidR="00F31151" w:rsidRPr="008603CF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D53FA2">
              <w:rPr>
                <w:rFonts w:eastAsia="Calibri"/>
                <w:sz w:val="20"/>
                <w:szCs w:val="20"/>
              </w:rPr>
              <w:t>Nế</w:t>
            </w:r>
            <w:r>
              <w:rPr>
                <w:rFonts w:eastAsia="Calibri"/>
                <w:sz w:val="20"/>
                <w:szCs w:val="20"/>
              </w:rPr>
              <w:t>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</w:t>
            </w:r>
            <w:r w:rsidRPr="00D53FA2">
              <w:rPr>
                <w:rFonts w:eastAsia="Calibri"/>
                <w:sz w:val="20"/>
                <w:szCs w:val="20"/>
              </w:rPr>
              <w:t>á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thay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đổi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chiến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lược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kinh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doanh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thì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đị</w:t>
            </w:r>
            <w:r>
              <w:rPr>
                <w:rFonts w:eastAsia="Calibri"/>
                <w:sz w:val="20"/>
                <w:szCs w:val="20"/>
              </w:rPr>
              <w:t>nh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này</w:t>
            </w:r>
            <w:proofErr w:type="spellEnd"/>
            <w:r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3723" w:type="dxa"/>
          </w:tcPr>
          <w:p w14:paraId="67F65829" w14:textId="77777777" w:rsidR="00F31151" w:rsidRPr="00D53FA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53FA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Chỉ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sau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khi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ý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hội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trị</w:t>
            </w:r>
            <w:proofErr w:type="spellEnd"/>
          </w:p>
          <w:p w14:paraId="70A11D2B" w14:textId="77777777" w:rsidR="00F31151" w:rsidRPr="00D53FA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53FA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ngay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lập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tức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phê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duyệt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ai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khác</w:t>
            </w:r>
            <w:proofErr w:type="spellEnd"/>
          </w:p>
          <w:p w14:paraId="6FE8F99F" w14:textId="77777777" w:rsidR="00F31151" w:rsidRPr="00D53FA2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53FA2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phải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tham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khảo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ý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kiến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chuyên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gia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ngành</w:t>
            </w:r>
            <w:proofErr w:type="spellEnd"/>
          </w:p>
          <w:p w14:paraId="57BD4478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53FA2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phải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khai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trước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khi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12F8853D" w14:textId="1893C488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4C3E76DB" w14:textId="3D4E38AA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5014" w:type="dxa"/>
          </w:tcPr>
          <w:p w14:paraId="631C403D" w14:textId="36FE137D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ngay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lập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tức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phê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duyệt</w:t>
            </w:r>
            <w:proofErr w:type="spellEnd"/>
            <w:r w:rsidRPr="00D53FA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53FA2">
              <w:rPr>
                <w:rFonts w:eastAsia="Calibri"/>
                <w:sz w:val="20"/>
                <w:szCs w:val="20"/>
              </w:rPr>
              <w:t>củ</w:t>
            </w:r>
            <w:r>
              <w:rPr>
                <w:rFonts w:eastAsia="Calibri"/>
                <w:sz w:val="20"/>
                <w:szCs w:val="20"/>
              </w:rPr>
              <w:t>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ai </w:t>
            </w:r>
            <w:proofErr w:type="spellStart"/>
            <w:r>
              <w:rPr>
                <w:rFonts w:eastAsia="Calibri"/>
                <w:sz w:val="20"/>
                <w:szCs w:val="20"/>
              </w:rPr>
              <w:t>khác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4DD93E26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2232176A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D53FA2">
              <w:rPr>
                <w:rFonts w:eastAsia="Calibri"/>
                <w:bCs/>
                <w:sz w:val="20"/>
                <w:szCs w:val="20"/>
                <w:lang w:val="pt-BR"/>
              </w:rPr>
              <w:t xml:space="preserve">3.2.1. </w:t>
            </w:r>
            <w:proofErr w:type="spellStart"/>
            <w:r w:rsidRPr="00D53FA2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D53FA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53FA2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D53FA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53FA2">
              <w:rPr>
                <w:rFonts w:eastAsia="Calibri"/>
                <w:bCs/>
                <w:sz w:val="20"/>
                <w:szCs w:val="20"/>
                <w:lang w:val="pt-BR"/>
              </w:rPr>
              <w:t>tư</w:t>
            </w:r>
            <w:proofErr w:type="spellEnd"/>
            <w:r w:rsidRPr="00D53FA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53FA2">
              <w:rPr>
                <w:rFonts w:eastAsia="Calibri"/>
                <w:bCs/>
                <w:sz w:val="20"/>
                <w:szCs w:val="20"/>
                <w:lang w:val="pt-BR"/>
              </w:rPr>
              <w:t>nhân</w:t>
            </w:r>
            <w:proofErr w:type="spellEnd"/>
          </w:p>
        </w:tc>
      </w:tr>
      <w:tr w:rsidR="00F31151" w:rsidRPr="001C5ED1" w14:paraId="1FD0AE54" w14:textId="77777777" w:rsidTr="00F31151">
        <w:trPr>
          <w:cantSplit/>
          <w:trHeight w:val="1134"/>
        </w:trPr>
        <w:tc>
          <w:tcPr>
            <w:tcW w:w="1068" w:type="dxa"/>
          </w:tcPr>
          <w:p w14:paraId="7FB380E5" w14:textId="1A20670B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tcW w:w="4536" w:type="dxa"/>
          </w:tcPr>
          <w:p w14:paraId="63E39B95" w14:textId="77777777" w:rsidR="00F31151" w:rsidRPr="00C55B4B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K</w:t>
            </w:r>
            <w:r w:rsidRPr="008603CF">
              <w:rPr>
                <w:rFonts w:eastAsia="Calibri"/>
                <w:sz w:val="20"/>
                <w:szCs w:val="20"/>
              </w:rPr>
              <w:t>hách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Nhà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nước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thành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nắm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giữ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trên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50%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thì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này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ảnh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hưởng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gì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đến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vấn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đề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chiến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lược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51206A56" w14:textId="77777777" w:rsidR="00F31151" w:rsidRPr="008603CF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03CF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Nhà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nước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mọi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lực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thuộc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về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khác</w:t>
            </w:r>
            <w:proofErr w:type="spellEnd"/>
          </w:p>
          <w:p w14:paraId="639C3DA8" w14:textId="77777777" w:rsidR="00F3115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  <w:r w:rsidRPr="008603CF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lớn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mọi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vấn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đề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tham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gia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Nhà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nước</w:t>
            </w:r>
            <w:proofErr w:type="spellEnd"/>
          </w:p>
          <w:p w14:paraId="7BF63CC1" w14:textId="77777777" w:rsidR="00F31151" w:rsidRPr="008603CF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603CF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Nhà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nước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biểu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chi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phối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quan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trọng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sạ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</w:p>
          <w:p w14:paraId="3085B971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03CF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Nhà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nước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chỉ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vấn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đề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chính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chi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phối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8603C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03CF">
              <w:rPr>
                <w:rFonts w:eastAsia="Calibri"/>
                <w:sz w:val="20"/>
                <w:szCs w:val="20"/>
              </w:rPr>
              <w:t>khác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1527EB4F" w14:textId="01761A29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449192FF" w14:textId="7CE098F0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5014" w:type="dxa"/>
          </w:tcPr>
          <w:p w14:paraId="377B0593" w14:textId="13627E3D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Nhà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nước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biểu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chi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phối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quyết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định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quan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trọng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trong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4E4573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4E4573">
              <w:rPr>
                <w:rFonts w:eastAsia="Calibri"/>
                <w:sz w:val="20"/>
                <w:szCs w:val="20"/>
              </w:rPr>
              <w:t>sạn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0591A402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F4D9EC4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4E4573">
              <w:rPr>
                <w:rFonts w:eastAsia="Calibri"/>
                <w:bCs/>
                <w:sz w:val="20"/>
                <w:szCs w:val="20"/>
                <w:lang w:val="pt-BR"/>
              </w:rPr>
              <w:t xml:space="preserve">3.2.2. </w:t>
            </w:r>
            <w:proofErr w:type="spellStart"/>
            <w:r w:rsidRPr="004E4573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4E457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E4573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4E457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E4573">
              <w:rPr>
                <w:rFonts w:eastAsia="Calibri"/>
                <w:bCs/>
                <w:sz w:val="20"/>
                <w:szCs w:val="20"/>
                <w:lang w:val="pt-BR"/>
              </w:rPr>
              <w:t>nhà</w:t>
            </w:r>
            <w:proofErr w:type="spellEnd"/>
            <w:r w:rsidRPr="004E4573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E4573">
              <w:rPr>
                <w:rFonts w:eastAsia="Calibri"/>
                <w:bCs/>
                <w:sz w:val="20"/>
                <w:szCs w:val="20"/>
                <w:lang w:val="pt-BR"/>
              </w:rPr>
              <w:t>nước</w:t>
            </w:r>
            <w:proofErr w:type="spellEnd"/>
          </w:p>
        </w:tc>
      </w:tr>
      <w:tr w:rsidR="00F31151" w:rsidRPr="001C5ED1" w14:paraId="70512C40" w14:textId="77777777" w:rsidTr="00F31151">
        <w:trPr>
          <w:cantSplit/>
          <w:trHeight w:val="1134"/>
        </w:trPr>
        <w:tc>
          <w:tcPr>
            <w:tcW w:w="1068" w:type="dxa"/>
          </w:tcPr>
          <w:p w14:paraId="4ADBC033" w14:textId="681DD46E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4536" w:type="dxa"/>
          </w:tcPr>
          <w:p w14:paraId="165DED35" w14:textId="77777777" w:rsidR="00F31151" w:rsidRPr="00C2260E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C2260E">
              <w:rPr>
                <w:rFonts w:eastAsia="Calibri"/>
                <w:sz w:val="20"/>
                <w:szCs w:val="20"/>
              </w:rPr>
              <w:t>Giả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sử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người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hiện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chiến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lược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tăng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trưởng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dài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hạn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Với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đặc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điểm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phần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ưu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tiên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chiến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lược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dướ</w:t>
            </w:r>
            <w:r>
              <w:rPr>
                <w:rFonts w:eastAsia="Calibri"/>
                <w:sz w:val="20"/>
                <w:szCs w:val="20"/>
              </w:rPr>
              <w:t>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đây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40AF32F4" w14:textId="77777777" w:rsidR="00F31151" w:rsidRPr="00C2260E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2260E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Mở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rộng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thị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trường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bằng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cách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phát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thêm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phiếu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mời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gọi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nhà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đầu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mới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tham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gia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góp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vốn</w:t>
            </w:r>
            <w:proofErr w:type="spellEnd"/>
          </w:p>
          <w:p w14:paraId="1C42971B" w14:textId="77777777" w:rsidR="00F31151" w:rsidRPr="00C2260E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2260E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Tăng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cường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vay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ngân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mở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rộng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quy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mô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huy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vốn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từ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đông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mới</w:t>
            </w:r>
            <w:proofErr w:type="spellEnd"/>
          </w:p>
          <w:p w14:paraId="41AB9FD4" w14:textId="77777777" w:rsidR="00F31151" w:rsidRPr="00C2260E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2260E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Đầu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vào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cáo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marketing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tăng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trưởng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thay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đổi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cơ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cấu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đông</w:t>
            </w:r>
            <w:proofErr w:type="spellEnd"/>
          </w:p>
          <w:p w14:paraId="701F6A9E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2260E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Tìm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kiếm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đối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tác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quốc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tế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liên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phát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triển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thêm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cơ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lưu</w:t>
            </w:r>
            <w:proofErr w:type="spellEnd"/>
            <w:r w:rsidRPr="00C2260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C2260E">
              <w:rPr>
                <w:rFonts w:eastAsia="Calibri"/>
                <w:sz w:val="20"/>
                <w:szCs w:val="20"/>
              </w:rPr>
              <w:t>trú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004A311B" w14:textId="7C2ED651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014" w:type="dxa"/>
          </w:tcPr>
          <w:p w14:paraId="4E18EC61" w14:textId="4F581E75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5014" w:type="dxa"/>
          </w:tcPr>
          <w:p w14:paraId="394A761B" w14:textId="1FC11A41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Mở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rộng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thị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trường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bằng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cách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phát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thêm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cổ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phiếu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mời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gọi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nhà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đầu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mới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tham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gia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góp</w:t>
            </w:r>
            <w:proofErr w:type="spellEnd"/>
            <w:r w:rsidRPr="006A6BE7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A6BE7">
              <w:rPr>
                <w:rFonts w:eastAsia="Calibri"/>
                <w:sz w:val="20"/>
                <w:szCs w:val="20"/>
              </w:rPr>
              <w:t>vốn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78A1C478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70FB35F0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6A6BE7">
              <w:rPr>
                <w:rFonts w:eastAsia="Calibri"/>
                <w:bCs/>
                <w:sz w:val="20"/>
                <w:szCs w:val="20"/>
                <w:lang w:val="pt-BR"/>
              </w:rPr>
              <w:t xml:space="preserve">3.2.4. </w:t>
            </w:r>
            <w:proofErr w:type="spellStart"/>
            <w:r w:rsidRPr="006A6BE7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6A6BE7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A6BE7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6A6BE7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A6BE7">
              <w:rPr>
                <w:rFonts w:eastAsia="Calibri"/>
                <w:bCs/>
                <w:sz w:val="20"/>
                <w:szCs w:val="20"/>
                <w:lang w:val="pt-BR"/>
              </w:rPr>
              <w:t>cổ</w:t>
            </w:r>
            <w:proofErr w:type="spellEnd"/>
            <w:r w:rsidRPr="006A6BE7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A6BE7">
              <w:rPr>
                <w:rFonts w:eastAsia="Calibri"/>
                <w:bCs/>
                <w:sz w:val="20"/>
                <w:szCs w:val="20"/>
                <w:lang w:val="pt-BR"/>
              </w:rPr>
              <w:t>phần</w:t>
            </w:r>
            <w:proofErr w:type="spellEnd"/>
          </w:p>
        </w:tc>
      </w:tr>
      <w:tr w:rsidR="00F31151" w:rsidRPr="001C5ED1" w14:paraId="7508010E" w14:textId="77777777" w:rsidTr="00F31151">
        <w:trPr>
          <w:cantSplit/>
          <w:trHeight w:val="1134"/>
        </w:trPr>
        <w:tc>
          <w:tcPr>
            <w:tcW w:w="1068" w:type="dxa"/>
          </w:tcPr>
          <w:p w14:paraId="3FAA0C66" w14:textId="5B6B6C15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19</w:t>
            </w:r>
          </w:p>
        </w:tc>
        <w:tc>
          <w:tcPr>
            <w:tcW w:w="4536" w:type="dxa"/>
          </w:tcPr>
          <w:p w14:paraId="3A4B850C" w14:textId="77777777" w:rsidR="00F31151" w:rsidRPr="0086689F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Trong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trường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hợp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sở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hữu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đã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ký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với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tập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đoàn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lớn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. Sau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một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năm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hoạt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động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thấy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quả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doanh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chưa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như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mong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muốn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. Theo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yếu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tố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sau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đây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giúp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cải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thiệ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tình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hình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5EA0E486" w14:textId="77777777" w:rsidR="00F31151" w:rsidRPr="0086689F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689F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Cắt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giảm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chi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phí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trả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tối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đa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hóa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nhuận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ngay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lập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tức</w:t>
            </w:r>
            <w:proofErr w:type="spellEnd"/>
          </w:p>
          <w:p w14:paraId="5D6BD433" w14:textId="77777777" w:rsidR="00F31151" w:rsidRPr="0086689F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689F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Đàm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phán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lại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với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cải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thiện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chiến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lược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marketing</w:t>
            </w:r>
          </w:p>
          <w:p w14:paraId="0CB89B79" w14:textId="77777777" w:rsidR="00F31151" w:rsidRPr="0086689F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689F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Tự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sạn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tác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với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lý</w:t>
            </w:r>
            <w:proofErr w:type="spellEnd"/>
          </w:p>
          <w:p w14:paraId="21311680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689F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Tăng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giá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thay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đổi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phương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thức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lý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7338E00C" w14:textId="6C1BCC1E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524B1F60" w14:textId="02953E4E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5014" w:type="dxa"/>
          </w:tcPr>
          <w:p w14:paraId="67F82B5C" w14:textId="2D312AFE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Đàm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phán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lại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với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chủ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cải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thiện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chiến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lược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689F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6689F">
              <w:rPr>
                <w:rFonts w:eastAsia="Calibri"/>
                <w:sz w:val="20"/>
                <w:szCs w:val="20"/>
              </w:rPr>
              <w:t xml:space="preserve"> marketing</w:t>
            </w:r>
            <w:r>
              <w:rPr>
                <w:rFonts w:eastAsia="Calibri"/>
                <w:sz w:val="20"/>
                <w:szCs w:val="20"/>
              </w:rPr>
              <w:t>.</w:t>
            </w:r>
          </w:p>
          <w:p w14:paraId="36A46421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5BA21B8E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 xml:space="preserve">3.1.3. </w:t>
            </w:r>
            <w:proofErr w:type="spellStart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>hợp</w:t>
            </w:r>
            <w:proofErr w:type="spellEnd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>đồng</w:t>
            </w:r>
            <w:proofErr w:type="spellEnd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>quản</w:t>
            </w:r>
            <w:proofErr w:type="spellEnd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>lý</w:t>
            </w:r>
            <w:proofErr w:type="spellEnd"/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</w:p>
        </w:tc>
      </w:tr>
      <w:tr w:rsidR="00F31151" w:rsidRPr="001C5ED1" w14:paraId="7AF8D20D" w14:textId="77777777" w:rsidTr="00F31151">
        <w:trPr>
          <w:cantSplit/>
          <w:trHeight w:val="1134"/>
        </w:trPr>
        <w:tc>
          <w:tcPr>
            <w:tcW w:w="1068" w:type="dxa"/>
          </w:tcPr>
          <w:p w14:paraId="1BB9358A" w14:textId="431E3F97" w:rsidR="00F31151" w:rsidRPr="003E2C48" w:rsidRDefault="00F31151" w:rsidP="00F31151">
            <w:pPr>
              <w:spacing w:after="200" w:line="276" w:lineRule="auto"/>
              <w:ind w:left="360"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20</w:t>
            </w:r>
          </w:p>
        </w:tc>
        <w:tc>
          <w:tcPr>
            <w:tcW w:w="4536" w:type="dxa"/>
          </w:tcPr>
          <w:p w14:paraId="38F39F2F" w14:textId="77777777" w:rsidR="00F31151" w:rsidRPr="008864A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Nếu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khách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sạn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muốn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tận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tối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đa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từ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bạn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sẽ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làm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gì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để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đảm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bảo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đạt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được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lợi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ích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từ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việc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quyề</w:t>
            </w:r>
            <w:r>
              <w:rPr>
                <w:rFonts w:eastAsia="Calibri"/>
                <w:sz w:val="20"/>
                <w:szCs w:val="20"/>
              </w:rPr>
              <w:t>n</w:t>
            </w:r>
            <w:proofErr w:type="spellEnd"/>
            <w:r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1926369B" w14:textId="77777777" w:rsidR="00F31151" w:rsidRPr="008864A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864A6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Tự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xây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dựng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riêng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giảm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chi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phí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cáo</w:t>
            </w:r>
            <w:proofErr w:type="spellEnd"/>
          </w:p>
          <w:p w14:paraId="6A099B38" w14:textId="77777777" w:rsidR="00F31151" w:rsidRPr="008864A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  <w:r w:rsidRPr="008864A6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Tăng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giá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ngay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lập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tức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phối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hợp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với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quyền</w:t>
            </w:r>
            <w:proofErr w:type="spellEnd"/>
          </w:p>
          <w:p w14:paraId="0D94950E" w14:textId="77777777" w:rsidR="00F31151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lastRenderedPageBreak/>
              <w:t>C</w:t>
            </w:r>
            <w:r w:rsidRPr="008864A6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Đầu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tư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vào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marketing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mà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cần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sử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tên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quyền</w:t>
            </w:r>
            <w:proofErr w:type="spellEnd"/>
          </w:p>
          <w:p w14:paraId="1826E82B" w14:textId="77777777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</w:t>
            </w:r>
            <w:r w:rsidRPr="008864A6">
              <w:rPr>
                <w:rFonts w:eastAsia="Calibri"/>
                <w:sz w:val="20"/>
                <w:szCs w:val="20"/>
              </w:rPr>
              <w:t xml:space="preserve">.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Tận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tên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chương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trình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đào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tạo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thời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tham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gia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vào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chiến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lược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cáo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toàn</w:t>
            </w:r>
            <w:proofErr w:type="spellEnd"/>
            <w:r w:rsidRPr="008864A6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864A6">
              <w:rPr>
                <w:rFonts w:eastAsia="Calibri"/>
                <w:sz w:val="20"/>
                <w:szCs w:val="20"/>
              </w:rPr>
              <w:t>cầ</w:t>
            </w:r>
            <w:r>
              <w:rPr>
                <w:rFonts w:eastAsia="Calibri"/>
                <w:sz w:val="20"/>
                <w:szCs w:val="20"/>
              </w:rPr>
              <w:t>u</w:t>
            </w:r>
            <w:proofErr w:type="spellEnd"/>
          </w:p>
        </w:tc>
        <w:tc>
          <w:tcPr>
            <w:tcW w:w="610" w:type="dxa"/>
            <w:gridSpan w:val="2"/>
            <w:vAlign w:val="center"/>
          </w:tcPr>
          <w:p w14:paraId="27A5884C" w14:textId="22F1BA6C" w:rsidR="00F31151" w:rsidRPr="00922A86" w:rsidRDefault="00F31151" w:rsidP="00F31151">
            <w:pPr>
              <w:spacing w:beforeLines="40" w:before="96" w:afterLines="40" w:after="96" w:line="276" w:lineRule="auto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</w:t>
            </w:r>
          </w:p>
        </w:tc>
        <w:tc>
          <w:tcPr>
            <w:tcW w:w="5014" w:type="dxa"/>
          </w:tcPr>
          <w:p w14:paraId="324C473B" w14:textId="3283FAF9" w:rsidR="00F31151" w:rsidRPr="00385F59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5014" w:type="dxa"/>
          </w:tcPr>
          <w:p w14:paraId="146A9AD0" w14:textId="26FF7C32" w:rsidR="00F31151" w:rsidRPr="001F60C5" w:rsidRDefault="00F31151" w:rsidP="00F31151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Tận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tên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thương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hiệu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chương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trình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đào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tạo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bên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nhượng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quyền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đồng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thời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tham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gia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vào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chiến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lược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cáo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toàn</w:t>
            </w:r>
            <w:proofErr w:type="spellEnd"/>
            <w:r w:rsidRPr="003653BB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653BB">
              <w:rPr>
                <w:rFonts w:eastAsia="Calibri"/>
                <w:sz w:val="20"/>
                <w:szCs w:val="20"/>
              </w:rPr>
              <w:t>cầu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  <w:p w14:paraId="58C1D0D0" w14:textId="77777777" w:rsidR="00F31151" w:rsidRPr="00896579" w:rsidRDefault="00F31151" w:rsidP="00F31151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E749EB2" w14:textId="77777777" w:rsidR="00F31151" w:rsidRPr="00385F59" w:rsidRDefault="00F31151" w:rsidP="00F31151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lastRenderedPageBreak/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3,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3653BB">
              <w:rPr>
                <w:rFonts w:eastAsia="Calibri"/>
                <w:bCs/>
                <w:sz w:val="20"/>
                <w:szCs w:val="20"/>
                <w:lang w:val="pt-BR"/>
              </w:rPr>
              <w:t xml:space="preserve">3.1.2. </w:t>
            </w:r>
            <w:proofErr w:type="spellStart"/>
            <w:r w:rsidRPr="003653BB"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 w:rsidRPr="003653BB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653BB"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3653BB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653BB">
              <w:rPr>
                <w:rFonts w:eastAsia="Calibri"/>
                <w:bCs/>
                <w:sz w:val="20"/>
                <w:szCs w:val="20"/>
                <w:lang w:val="pt-BR"/>
              </w:rPr>
              <w:t>nhượng</w:t>
            </w:r>
            <w:proofErr w:type="spellEnd"/>
            <w:r w:rsidRPr="003653BB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653BB">
              <w:rPr>
                <w:rFonts w:eastAsia="Calibri"/>
                <w:bCs/>
                <w:sz w:val="20"/>
                <w:szCs w:val="20"/>
                <w:lang w:val="pt-BR"/>
              </w:rPr>
              <w:t>quyền</w:t>
            </w:r>
            <w:proofErr w:type="spellEnd"/>
            <w:r w:rsidRPr="003653BB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86689F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</w:p>
        </w:tc>
      </w:tr>
    </w:tbl>
    <w:p w14:paraId="3A54DB08" w14:textId="77777777" w:rsidR="00711C57" w:rsidRDefault="00711C57" w:rsidP="006214C3">
      <w:pPr>
        <w:jc w:val="both"/>
        <w:rPr>
          <w:b/>
          <w:sz w:val="24"/>
          <w:szCs w:val="24"/>
        </w:rPr>
      </w:pPr>
    </w:p>
    <w:p w14:paraId="0020EEB6" w14:textId="77777777" w:rsidR="008F27F5" w:rsidRPr="006214C3" w:rsidRDefault="008F27F5" w:rsidP="000B2BF2">
      <w:pPr>
        <w:jc w:val="both"/>
        <w:rPr>
          <w:sz w:val="24"/>
          <w:szCs w:val="24"/>
        </w:rPr>
      </w:pPr>
    </w:p>
    <w:sectPr w:rsidR="008F27F5" w:rsidRPr="006214C3" w:rsidSect="00044536">
      <w:pgSz w:w="16840" w:h="11907" w:orient="landscape" w:code="9"/>
      <w:pgMar w:top="1134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06F"/>
    <w:multiLevelType w:val="hybridMultilevel"/>
    <w:tmpl w:val="344212F2"/>
    <w:lvl w:ilvl="0" w:tplc="04090015">
      <w:start w:val="1"/>
      <w:numFmt w:val="upperLetter"/>
      <w:lvlText w:val="%1."/>
      <w:lvlJc w:val="left"/>
      <w:pPr>
        <w:ind w:left="-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3" w:hanging="360"/>
      </w:pPr>
    </w:lvl>
    <w:lvl w:ilvl="2" w:tplc="0409001B" w:tentative="1">
      <w:start w:val="1"/>
      <w:numFmt w:val="lowerRoman"/>
      <w:lvlText w:val="%3."/>
      <w:lvlJc w:val="right"/>
      <w:pPr>
        <w:ind w:left="1333" w:hanging="180"/>
      </w:pPr>
    </w:lvl>
    <w:lvl w:ilvl="3" w:tplc="0409000F" w:tentative="1">
      <w:start w:val="1"/>
      <w:numFmt w:val="decimal"/>
      <w:lvlText w:val="%4."/>
      <w:lvlJc w:val="left"/>
      <w:pPr>
        <w:ind w:left="2053" w:hanging="360"/>
      </w:pPr>
    </w:lvl>
    <w:lvl w:ilvl="4" w:tplc="04090019" w:tentative="1">
      <w:start w:val="1"/>
      <w:numFmt w:val="lowerLetter"/>
      <w:lvlText w:val="%5."/>
      <w:lvlJc w:val="left"/>
      <w:pPr>
        <w:ind w:left="2773" w:hanging="360"/>
      </w:pPr>
    </w:lvl>
    <w:lvl w:ilvl="5" w:tplc="0409001B" w:tentative="1">
      <w:start w:val="1"/>
      <w:numFmt w:val="lowerRoman"/>
      <w:lvlText w:val="%6."/>
      <w:lvlJc w:val="right"/>
      <w:pPr>
        <w:ind w:left="3493" w:hanging="180"/>
      </w:pPr>
    </w:lvl>
    <w:lvl w:ilvl="6" w:tplc="0409000F" w:tentative="1">
      <w:start w:val="1"/>
      <w:numFmt w:val="decimal"/>
      <w:lvlText w:val="%7."/>
      <w:lvlJc w:val="left"/>
      <w:pPr>
        <w:ind w:left="4213" w:hanging="360"/>
      </w:pPr>
    </w:lvl>
    <w:lvl w:ilvl="7" w:tplc="04090019" w:tentative="1">
      <w:start w:val="1"/>
      <w:numFmt w:val="lowerLetter"/>
      <w:lvlText w:val="%8."/>
      <w:lvlJc w:val="left"/>
      <w:pPr>
        <w:ind w:left="4933" w:hanging="360"/>
      </w:pPr>
    </w:lvl>
    <w:lvl w:ilvl="8" w:tplc="0409001B" w:tentative="1">
      <w:start w:val="1"/>
      <w:numFmt w:val="lowerRoman"/>
      <w:lvlText w:val="%9."/>
      <w:lvlJc w:val="right"/>
      <w:pPr>
        <w:ind w:left="5653" w:hanging="180"/>
      </w:pPr>
    </w:lvl>
  </w:abstractNum>
  <w:abstractNum w:abstractNumId="1" w15:restartNumberingAfterBreak="0">
    <w:nsid w:val="0A9C33DA"/>
    <w:multiLevelType w:val="hybridMultilevel"/>
    <w:tmpl w:val="C400B9EE"/>
    <w:lvl w:ilvl="0" w:tplc="65746FD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915DB"/>
    <w:multiLevelType w:val="multilevel"/>
    <w:tmpl w:val="3126EF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784A0A"/>
    <w:multiLevelType w:val="hybridMultilevel"/>
    <w:tmpl w:val="909E6C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3CB9"/>
    <w:multiLevelType w:val="hybridMultilevel"/>
    <w:tmpl w:val="73C601EC"/>
    <w:lvl w:ilvl="0" w:tplc="04090015">
      <w:start w:val="1"/>
      <w:numFmt w:val="upperLetter"/>
      <w:lvlText w:val="%1."/>
      <w:lvlJc w:val="left"/>
      <w:pPr>
        <w:ind w:left="-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484" w:hanging="360"/>
      </w:pPr>
    </w:lvl>
    <w:lvl w:ilvl="2" w:tplc="0409001B" w:tentative="1">
      <w:start w:val="1"/>
      <w:numFmt w:val="lowerRoman"/>
      <w:lvlText w:val="%3."/>
      <w:lvlJc w:val="right"/>
      <w:pPr>
        <w:ind w:left="-764" w:hanging="180"/>
      </w:pPr>
    </w:lvl>
    <w:lvl w:ilvl="3" w:tplc="0409000F" w:tentative="1">
      <w:start w:val="1"/>
      <w:numFmt w:val="decimal"/>
      <w:lvlText w:val="%4."/>
      <w:lvlJc w:val="left"/>
      <w:pPr>
        <w:ind w:left="-44" w:hanging="360"/>
      </w:pPr>
    </w:lvl>
    <w:lvl w:ilvl="4" w:tplc="04090019" w:tentative="1">
      <w:start w:val="1"/>
      <w:numFmt w:val="lowerLetter"/>
      <w:lvlText w:val="%5."/>
      <w:lvlJc w:val="left"/>
      <w:pPr>
        <w:ind w:left="676" w:hanging="360"/>
      </w:pPr>
    </w:lvl>
    <w:lvl w:ilvl="5" w:tplc="0409001B" w:tentative="1">
      <w:start w:val="1"/>
      <w:numFmt w:val="lowerRoman"/>
      <w:lvlText w:val="%6."/>
      <w:lvlJc w:val="right"/>
      <w:pPr>
        <w:ind w:left="1396" w:hanging="180"/>
      </w:pPr>
    </w:lvl>
    <w:lvl w:ilvl="6" w:tplc="0409000F" w:tentative="1">
      <w:start w:val="1"/>
      <w:numFmt w:val="decimal"/>
      <w:lvlText w:val="%7."/>
      <w:lvlJc w:val="left"/>
      <w:pPr>
        <w:ind w:left="2116" w:hanging="360"/>
      </w:pPr>
    </w:lvl>
    <w:lvl w:ilvl="7" w:tplc="04090019" w:tentative="1">
      <w:start w:val="1"/>
      <w:numFmt w:val="lowerLetter"/>
      <w:lvlText w:val="%8."/>
      <w:lvlJc w:val="left"/>
      <w:pPr>
        <w:ind w:left="2836" w:hanging="360"/>
      </w:pPr>
    </w:lvl>
    <w:lvl w:ilvl="8" w:tplc="0409001B" w:tentative="1">
      <w:start w:val="1"/>
      <w:numFmt w:val="lowerRoman"/>
      <w:lvlText w:val="%9."/>
      <w:lvlJc w:val="right"/>
      <w:pPr>
        <w:ind w:left="3556" w:hanging="180"/>
      </w:pPr>
    </w:lvl>
  </w:abstractNum>
  <w:abstractNum w:abstractNumId="5" w15:restartNumberingAfterBreak="0">
    <w:nsid w:val="3BD52D12"/>
    <w:multiLevelType w:val="multilevel"/>
    <w:tmpl w:val="6A8E393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3E6734CB"/>
    <w:multiLevelType w:val="multilevel"/>
    <w:tmpl w:val="CF30E606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7" w15:restartNumberingAfterBreak="0">
    <w:nsid w:val="40D749AB"/>
    <w:multiLevelType w:val="multilevel"/>
    <w:tmpl w:val="C75CBDA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469F7C28"/>
    <w:multiLevelType w:val="hybridMultilevel"/>
    <w:tmpl w:val="A152539C"/>
    <w:lvl w:ilvl="0" w:tplc="395AB03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FA1E7A"/>
    <w:multiLevelType w:val="multilevel"/>
    <w:tmpl w:val="627EF18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51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4EB532A"/>
    <w:multiLevelType w:val="hybridMultilevel"/>
    <w:tmpl w:val="3DA0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E3B65"/>
    <w:multiLevelType w:val="hybridMultilevel"/>
    <w:tmpl w:val="80748578"/>
    <w:lvl w:ilvl="0" w:tplc="6FEE98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C61E2C"/>
    <w:multiLevelType w:val="hybridMultilevel"/>
    <w:tmpl w:val="CD26E6A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1687267">
    <w:abstractNumId w:val="11"/>
  </w:num>
  <w:num w:numId="2" w16cid:durableId="1145315018">
    <w:abstractNumId w:val="8"/>
  </w:num>
  <w:num w:numId="3" w16cid:durableId="683748302">
    <w:abstractNumId w:val="1"/>
  </w:num>
  <w:num w:numId="4" w16cid:durableId="1664161760">
    <w:abstractNumId w:val="6"/>
  </w:num>
  <w:num w:numId="5" w16cid:durableId="1324358092">
    <w:abstractNumId w:val="9"/>
  </w:num>
  <w:num w:numId="6" w16cid:durableId="878519515">
    <w:abstractNumId w:val="12"/>
  </w:num>
  <w:num w:numId="7" w16cid:durableId="1262107660">
    <w:abstractNumId w:val="2"/>
  </w:num>
  <w:num w:numId="8" w16cid:durableId="265578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1280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6587252">
    <w:abstractNumId w:val="5"/>
  </w:num>
  <w:num w:numId="11" w16cid:durableId="1045330956">
    <w:abstractNumId w:val="7"/>
  </w:num>
  <w:num w:numId="12" w16cid:durableId="305086003">
    <w:abstractNumId w:val="0"/>
  </w:num>
  <w:num w:numId="13" w16cid:durableId="231739195">
    <w:abstractNumId w:val="10"/>
  </w:num>
  <w:num w:numId="14" w16cid:durableId="812600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B9B"/>
    <w:rsid w:val="00002DEE"/>
    <w:rsid w:val="000038A5"/>
    <w:rsid w:val="00005CB8"/>
    <w:rsid w:val="00007EAE"/>
    <w:rsid w:val="00011EE2"/>
    <w:rsid w:val="00012EB9"/>
    <w:rsid w:val="00014969"/>
    <w:rsid w:val="00016D24"/>
    <w:rsid w:val="0003026D"/>
    <w:rsid w:val="00032499"/>
    <w:rsid w:val="00041CB6"/>
    <w:rsid w:val="00044536"/>
    <w:rsid w:val="000579D2"/>
    <w:rsid w:val="000636F8"/>
    <w:rsid w:val="00073522"/>
    <w:rsid w:val="00076C25"/>
    <w:rsid w:val="00081B36"/>
    <w:rsid w:val="00082DEA"/>
    <w:rsid w:val="0008645A"/>
    <w:rsid w:val="00092E72"/>
    <w:rsid w:val="000B2BF2"/>
    <w:rsid w:val="000D53F6"/>
    <w:rsid w:val="000D6D17"/>
    <w:rsid w:val="000F15A7"/>
    <w:rsid w:val="000F186B"/>
    <w:rsid w:val="00144935"/>
    <w:rsid w:val="00161EF7"/>
    <w:rsid w:val="00162484"/>
    <w:rsid w:val="00172C87"/>
    <w:rsid w:val="0017348B"/>
    <w:rsid w:val="001810BD"/>
    <w:rsid w:val="00182C54"/>
    <w:rsid w:val="00185F0F"/>
    <w:rsid w:val="001B2427"/>
    <w:rsid w:val="001B4A8A"/>
    <w:rsid w:val="001C4A09"/>
    <w:rsid w:val="001C5358"/>
    <w:rsid w:val="001C7216"/>
    <w:rsid w:val="001C77EC"/>
    <w:rsid w:val="001D201B"/>
    <w:rsid w:val="001D39D4"/>
    <w:rsid w:val="001D48E8"/>
    <w:rsid w:val="001D6110"/>
    <w:rsid w:val="001D740A"/>
    <w:rsid w:val="001F70AE"/>
    <w:rsid w:val="002023A5"/>
    <w:rsid w:val="00212D19"/>
    <w:rsid w:val="00213A1E"/>
    <w:rsid w:val="00215686"/>
    <w:rsid w:val="00226D08"/>
    <w:rsid w:val="00235FEB"/>
    <w:rsid w:val="0024743E"/>
    <w:rsid w:val="00293531"/>
    <w:rsid w:val="002A1063"/>
    <w:rsid w:val="002B6C03"/>
    <w:rsid w:val="002C354D"/>
    <w:rsid w:val="002C3EC6"/>
    <w:rsid w:val="002C7E71"/>
    <w:rsid w:val="002D1315"/>
    <w:rsid w:val="002D42F9"/>
    <w:rsid w:val="002D6385"/>
    <w:rsid w:val="002D647F"/>
    <w:rsid w:val="002E49C8"/>
    <w:rsid w:val="003058F9"/>
    <w:rsid w:val="003118D7"/>
    <w:rsid w:val="00316EF1"/>
    <w:rsid w:val="00326F4B"/>
    <w:rsid w:val="00331B58"/>
    <w:rsid w:val="00342F9B"/>
    <w:rsid w:val="00343AB3"/>
    <w:rsid w:val="003559B8"/>
    <w:rsid w:val="00376625"/>
    <w:rsid w:val="003767AA"/>
    <w:rsid w:val="00391FAE"/>
    <w:rsid w:val="003945FE"/>
    <w:rsid w:val="003A2E11"/>
    <w:rsid w:val="003A6ABE"/>
    <w:rsid w:val="003B4B1D"/>
    <w:rsid w:val="003B5503"/>
    <w:rsid w:val="003C2623"/>
    <w:rsid w:val="003C6A88"/>
    <w:rsid w:val="003D2309"/>
    <w:rsid w:val="003E2C48"/>
    <w:rsid w:val="003E4359"/>
    <w:rsid w:val="003F5C4D"/>
    <w:rsid w:val="00401B08"/>
    <w:rsid w:val="0040602A"/>
    <w:rsid w:val="0042220F"/>
    <w:rsid w:val="004251CC"/>
    <w:rsid w:val="00426E82"/>
    <w:rsid w:val="00427558"/>
    <w:rsid w:val="00446BF8"/>
    <w:rsid w:val="004C3D85"/>
    <w:rsid w:val="004D12DF"/>
    <w:rsid w:val="004D34CB"/>
    <w:rsid w:val="004D3D23"/>
    <w:rsid w:val="004F099F"/>
    <w:rsid w:val="004F381D"/>
    <w:rsid w:val="004F630A"/>
    <w:rsid w:val="004F73A0"/>
    <w:rsid w:val="005036FD"/>
    <w:rsid w:val="0051326B"/>
    <w:rsid w:val="005322C3"/>
    <w:rsid w:val="005334D6"/>
    <w:rsid w:val="005400CD"/>
    <w:rsid w:val="0056152F"/>
    <w:rsid w:val="0056465B"/>
    <w:rsid w:val="00573C9B"/>
    <w:rsid w:val="00592C53"/>
    <w:rsid w:val="005B2A50"/>
    <w:rsid w:val="005C0843"/>
    <w:rsid w:val="005C16BF"/>
    <w:rsid w:val="005D0A0B"/>
    <w:rsid w:val="005F02AA"/>
    <w:rsid w:val="005F0EFA"/>
    <w:rsid w:val="005F4146"/>
    <w:rsid w:val="00605413"/>
    <w:rsid w:val="006214C3"/>
    <w:rsid w:val="00626C27"/>
    <w:rsid w:val="006369A5"/>
    <w:rsid w:val="006454B8"/>
    <w:rsid w:val="006515CA"/>
    <w:rsid w:val="0065603F"/>
    <w:rsid w:val="00665191"/>
    <w:rsid w:val="006666D4"/>
    <w:rsid w:val="0067274C"/>
    <w:rsid w:val="006A6486"/>
    <w:rsid w:val="006A6EF1"/>
    <w:rsid w:val="006B2BE9"/>
    <w:rsid w:val="006B3A58"/>
    <w:rsid w:val="006C36B9"/>
    <w:rsid w:val="006D7A52"/>
    <w:rsid w:val="006E1543"/>
    <w:rsid w:val="006E7C13"/>
    <w:rsid w:val="006F4D21"/>
    <w:rsid w:val="007065CE"/>
    <w:rsid w:val="00711C57"/>
    <w:rsid w:val="00743283"/>
    <w:rsid w:val="00746ECC"/>
    <w:rsid w:val="007625F7"/>
    <w:rsid w:val="00771575"/>
    <w:rsid w:val="007751E0"/>
    <w:rsid w:val="0078153B"/>
    <w:rsid w:val="00790522"/>
    <w:rsid w:val="0079748D"/>
    <w:rsid w:val="007A0F7E"/>
    <w:rsid w:val="007A68FF"/>
    <w:rsid w:val="007B2444"/>
    <w:rsid w:val="007B29D4"/>
    <w:rsid w:val="007B5170"/>
    <w:rsid w:val="007D775F"/>
    <w:rsid w:val="007E3A84"/>
    <w:rsid w:val="007E7F0F"/>
    <w:rsid w:val="007F7974"/>
    <w:rsid w:val="00810F76"/>
    <w:rsid w:val="008118F8"/>
    <w:rsid w:val="00824307"/>
    <w:rsid w:val="00826B7D"/>
    <w:rsid w:val="008354D7"/>
    <w:rsid w:val="0083727E"/>
    <w:rsid w:val="0087035C"/>
    <w:rsid w:val="00882177"/>
    <w:rsid w:val="00883816"/>
    <w:rsid w:val="008913B5"/>
    <w:rsid w:val="008A225B"/>
    <w:rsid w:val="008B0CBF"/>
    <w:rsid w:val="008C335D"/>
    <w:rsid w:val="008D7361"/>
    <w:rsid w:val="008E0124"/>
    <w:rsid w:val="008E702D"/>
    <w:rsid w:val="008F27F5"/>
    <w:rsid w:val="00907F06"/>
    <w:rsid w:val="009201FD"/>
    <w:rsid w:val="00923CBF"/>
    <w:rsid w:val="009375F5"/>
    <w:rsid w:val="009437D6"/>
    <w:rsid w:val="00960030"/>
    <w:rsid w:val="00977D78"/>
    <w:rsid w:val="009823CC"/>
    <w:rsid w:val="009847B2"/>
    <w:rsid w:val="00986A9C"/>
    <w:rsid w:val="009A02BE"/>
    <w:rsid w:val="009B746B"/>
    <w:rsid w:val="009E2DFC"/>
    <w:rsid w:val="009E5FCB"/>
    <w:rsid w:val="009F0037"/>
    <w:rsid w:val="009F37AD"/>
    <w:rsid w:val="00A03FC1"/>
    <w:rsid w:val="00A05A32"/>
    <w:rsid w:val="00A127EE"/>
    <w:rsid w:val="00A146E1"/>
    <w:rsid w:val="00A337C1"/>
    <w:rsid w:val="00A37300"/>
    <w:rsid w:val="00A5053E"/>
    <w:rsid w:val="00A64A7E"/>
    <w:rsid w:val="00A713FE"/>
    <w:rsid w:val="00A741CA"/>
    <w:rsid w:val="00A76C13"/>
    <w:rsid w:val="00A77400"/>
    <w:rsid w:val="00AB7D9A"/>
    <w:rsid w:val="00AD10E6"/>
    <w:rsid w:val="00AD22CA"/>
    <w:rsid w:val="00AD6EDA"/>
    <w:rsid w:val="00AE6DCD"/>
    <w:rsid w:val="00B157E8"/>
    <w:rsid w:val="00B27F8F"/>
    <w:rsid w:val="00B54D27"/>
    <w:rsid w:val="00B606B4"/>
    <w:rsid w:val="00B75F38"/>
    <w:rsid w:val="00B94FB3"/>
    <w:rsid w:val="00B968ED"/>
    <w:rsid w:val="00BA6E4C"/>
    <w:rsid w:val="00BA7137"/>
    <w:rsid w:val="00BC632C"/>
    <w:rsid w:val="00BD2F95"/>
    <w:rsid w:val="00BE07F5"/>
    <w:rsid w:val="00BE3BEF"/>
    <w:rsid w:val="00BE4AD0"/>
    <w:rsid w:val="00BE7007"/>
    <w:rsid w:val="00BF014B"/>
    <w:rsid w:val="00BF214D"/>
    <w:rsid w:val="00C022CA"/>
    <w:rsid w:val="00C05015"/>
    <w:rsid w:val="00C0714C"/>
    <w:rsid w:val="00C120D2"/>
    <w:rsid w:val="00C21BEA"/>
    <w:rsid w:val="00C22EE2"/>
    <w:rsid w:val="00C34642"/>
    <w:rsid w:val="00C52B9B"/>
    <w:rsid w:val="00C54E0B"/>
    <w:rsid w:val="00C629D9"/>
    <w:rsid w:val="00C70C1B"/>
    <w:rsid w:val="00C84FA7"/>
    <w:rsid w:val="00C8602F"/>
    <w:rsid w:val="00C910A0"/>
    <w:rsid w:val="00CB5521"/>
    <w:rsid w:val="00CC0569"/>
    <w:rsid w:val="00CC252A"/>
    <w:rsid w:val="00CC6671"/>
    <w:rsid w:val="00CC73CB"/>
    <w:rsid w:val="00D13CEC"/>
    <w:rsid w:val="00D55780"/>
    <w:rsid w:val="00D56F41"/>
    <w:rsid w:val="00D57328"/>
    <w:rsid w:val="00D6407D"/>
    <w:rsid w:val="00D641AB"/>
    <w:rsid w:val="00D76A6D"/>
    <w:rsid w:val="00D923EB"/>
    <w:rsid w:val="00DA3BF3"/>
    <w:rsid w:val="00DA78C1"/>
    <w:rsid w:val="00DC1356"/>
    <w:rsid w:val="00DE58F4"/>
    <w:rsid w:val="00E02846"/>
    <w:rsid w:val="00E10A96"/>
    <w:rsid w:val="00E27272"/>
    <w:rsid w:val="00E357FB"/>
    <w:rsid w:val="00E4245D"/>
    <w:rsid w:val="00E45A76"/>
    <w:rsid w:val="00E547CA"/>
    <w:rsid w:val="00E549F2"/>
    <w:rsid w:val="00E8672D"/>
    <w:rsid w:val="00E9762C"/>
    <w:rsid w:val="00EA2E82"/>
    <w:rsid w:val="00EB2F11"/>
    <w:rsid w:val="00EC2900"/>
    <w:rsid w:val="00EC5594"/>
    <w:rsid w:val="00EC6005"/>
    <w:rsid w:val="00EC7ED7"/>
    <w:rsid w:val="00ED4A08"/>
    <w:rsid w:val="00ED6F37"/>
    <w:rsid w:val="00ED6F61"/>
    <w:rsid w:val="00EE2DE4"/>
    <w:rsid w:val="00EF7B79"/>
    <w:rsid w:val="00F31151"/>
    <w:rsid w:val="00F44AD2"/>
    <w:rsid w:val="00F609E8"/>
    <w:rsid w:val="00F66A21"/>
    <w:rsid w:val="00F67630"/>
    <w:rsid w:val="00F71EEE"/>
    <w:rsid w:val="00F80B72"/>
    <w:rsid w:val="00FA1A71"/>
    <w:rsid w:val="00FB7269"/>
    <w:rsid w:val="00FD0043"/>
    <w:rsid w:val="00FE0131"/>
    <w:rsid w:val="00FE33B3"/>
    <w:rsid w:val="00FE483A"/>
    <w:rsid w:val="00FF323A"/>
    <w:rsid w:val="00FF38A3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388B81"/>
  <w15:chartTrackingRefBased/>
  <w15:docId w15:val="{B2AC72F9-0955-4DBD-8A9A-09978376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82"/>
    <w:pPr>
      <w:ind w:left="720"/>
      <w:contextualSpacing/>
    </w:pPr>
  </w:style>
  <w:style w:type="table" w:styleId="TableGrid">
    <w:name w:val="Table Grid"/>
    <w:basedOn w:val="TableNormal"/>
    <w:uiPriority w:val="39"/>
    <w:rsid w:val="005B2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3419-76E7-45D3-B3A4-5014359D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18</cp:revision>
  <dcterms:created xsi:type="dcterms:W3CDTF">2023-06-07T04:36:00Z</dcterms:created>
  <dcterms:modified xsi:type="dcterms:W3CDTF">2025-06-05T00:37:00Z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26c85b21b892cf94aad08d2f4c9bc2d2d86bd76fc9ff9d1ef70024ce8966c981</vt:lpwstr>
  </property>
</Properties>
</file>