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{{co</w:t>
            </w:r>
            <w:r w:rsidR="004C1C7A">
              <w:rPr>
                <w:rFonts w:eastAsia="Calibri"/>
                <w:b/>
                <w:color w:val="000000"/>
                <w:sz w:val="26"/>
                <w:szCs w:val="24"/>
              </w:rPr>
              <w:t>_</w:t>
            </w:r>
            <w:r>
              <w:rPr>
                <w:rFonts w:eastAsia="Calibri"/>
                <w:b/>
                <w:color w:val="000000"/>
                <w:sz w:val="26"/>
                <w:szCs w:val="24"/>
              </w:rPr>
              <w:t>quan}}</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{{so}}</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{{dia_diem}}</w:t>
            </w:r>
            <w:r>
              <w:rPr>
                <w:rFonts w:eastAsia="Calibri"/>
                <w:i/>
                <w:color w:val="000000"/>
                <w:szCs w:val="22"/>
              </w:rPr>
              <w:t>,</w:t>
            </w:r>
            <w:r w:rsidR="004C1C7A">
              <w:rPr>
                <w:rFonts w:eastAsia="Calibri"/>
                <w:i/>
                <w:color w:val="000000"/>
                <w:szCs w:val="22"/>
              </w:rPr>
              <w:t xml:space="preserve"> {{ngay_thang_nam}}</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