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0a2357"/>
          <w:sz w:val="56"/>
          <w:szCs w:val="5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0a2357"/>
          <w:sz w:val="56"/>
          <w:szCs w:val="5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color w:val="0a2357"/>
          <w:sz w:val="56"/>
          <w:szCs w:val="56"/>
          <w:rtl w:val="0"/>
        </w:rPr>
        <w:t xml:space="preserve">TECHNICAL PROPOSAL</w:t>
      </w:r>
      <w:r w:rsidDel="00000000" w:rsidR="00000000" w:rsidRPr="00000000">
        <w:rPr>
          <w:rtl w:val="0"/>
        </w:rPr>
      </w:r>
    </w:p>
    <w:p w:rsidR="00000000" w:rsidDel="00000000" w:rsidP="00000000" w:rsidRDefault="00000000" w:rsidRPr="00000000" w14:paraId="00000007">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color w:val="6b7280"/>
          <w:sz w:val="22"/>
          <w:szCs w:val="22"/>
          <w:rtl w:val="0"/>
        </w:rPr>
        <w:t xml:space="preserve">Phase 2 — Technical Submission</w:t>
      </w:r>
      <w:r w:rsidDel="00000000" w:rsidR="00000000" w:rsidRPr="00000000">
        <w:rPr>
          <w:rtl w:val="0"/>
        </w:rPr>
      </w:r>
    </w:p>
    <w:p w:rsidR="00000000" w:rsidDel="00000000" w:rsidP="00000000" w:rsidRDefault="00000000" w:rsidRPr="00000000" w14:paraId="00000008">
      <w:pPr>
        <w:pBdr>
          <w:bottom w:color="00b4d8" w:space="1" w:sz="8" w:val="single"/>
        </w:pBd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before="0" w:line="276" w:lineRule="auto"/>
        <w:rPr>
          <w:rFonts w:ascii="Arial" w:cs="Arial" w:eastAsia="Arial" w:hAnsi="Arial"/>
        </w:rPr>
      </w:pPr>
      <w:r w:rsidDel="00000000" w:rsidR="00000000" w:rsidRPr="00000000">
        <w:rPr>
          <w:rtl w:val="0"/>
        </w:rPr>
      </w:r>
    </w:p>
    <w:tbl>
      <w:tblPr>
        <w:tblStyle w:val="Table1"/>
        <w:tblW w:w="10265.0" w:type="dxa"/>
        <w:jc w:val="left"/>
        <w:tblInd w:w="-10.000000000000071" w:type="dxa"/>
        <w:tblLayout w:type="fixed"/>
        <w:tblLook w:val="0400"/>
      </w:tblPr>
      <w:tblGrid>
        <w:gridCol w:w="4995"/>
        <w:gridCol w:w="5270.000000000001"/>
        <w:tblGridChange w:id="0">
          <w:tblGrid>
            <w:gridCol w:w="4995"/>
            <w:gridCol w:w="5270.000000000001"/>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60.0" w:type="dxa"/>
              <w:left w:w="120.0" w:type="dxa"/>
              <w:bottom w:w="60.0" w:type="dxa"/>
              <w:right w:w="120.0" w:type="dxa"/>
            </w:tcMar>
          </w:tcPr>
          <w:p w:rsidR="00000000" w:rsidDel="00000000" w:rsidP="00000000" w:rsidRDefault="00000000" w:rsidRPr="00000000" w14:paraId="0000000E">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Team / Project 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20.0" w:type="dxa"/>
              <w:bottom w:w="60.0" w:type="dxa"/>
              <w:right w:w="120.0" w:type="dxa"/>
            </w:tcMar>
          </w:tcPr>
          <w:p>
            <w:r>
              <w:t xml:space="preserve">MediVoice Edge — Offline, Safety-Aware Medical Speech-to-Speech Translation on Qualcomm Hexagon NPU</w:t>
            </w:r>
          </w:p>
        </w:tc>
      </w:tr>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60.0" w:type="dxa"/>
              <w:left w:w="120.0" w:type="dxa"/>
              <w:bottom w:w="60.0" w:type="dxa"/>
              <w:right w:w="120.0" w:type="dxa"/>
            </w:tcMar>
          </w:tcPr>
          <w:p w:rsidR="00000000" w:rsidDel="00000000" w:rsidP="00000000" w:rsidRDefault="00000000" w:rsidRPr="00000000" w14:paraId="00000010">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Submission 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20.0" w:type="dxa"/>
              <w:bottom w:w="60.0" w:type="dxa"/>
              <w:right w:w="120.0" w:type="dxa"/>
            </w:tcMar>
          </w:tcPr>
          <w:p>
            <w:r>
              <w:t xml:space="preserve">21 / 08 / 2026</w:t>
            </w:r>
          </w:p>
        </w:tc>
      </w:tr>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60.0" w:type="dxa"/>
              <w:left w:w="120.0" w:type="dxa"/>
              <w:bottom w:w="60.0" w:type="dxa"/>
              <w:right w:w="120.0" w:type="dxa"/>
            </w:tcMar>
          </w:tcPr>
          <w:p w:rsidR="00000000" w:rsidDel="00000000" w:rsidP="00000000" w:rsidRDefault="00000000" w:rsidRPr="00000000" w14:paraId="00000012">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20.0" w:type="dxa"/>
              <w:bottom w:w="60.0" w:type="dxa"/>
              <w:right w:w="120.0" w:type="dxa"/>
            </w:tcMar>
          </w:tcPr>
          <w:p>
            <w:r>
              <w:t xml:space="preserve">v2.0 — Technical Redesign (Architecture Revised)</w:t>
            </w:r>
          </w:p>
        </w:tc>
      </w:tr>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60.0" w:type="dxa"/>
              <w:left w:w="120.0" w:type="dxa"/>
              <w:bottom w:w="60.0" w:type="dxa"/>
              <w:right w:w="120.0" w:type="dxa"/>
            </w:tcMar>
          </w:tcPr>
          <w:p w:rsidR="00000000" w:rsidDel="00000000" w:rsidP="00000000" w:rsidRDefault="00000000" w:rsidRPr="00000000" w14:paraId="00000014">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Confidentiality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20.0" w:type="dxa"/>
              <w:bottom w:w="60.0" w:type="dxa"/>
              <w:right w:w="120.0" w:type="dxa"/>
            </w:tcMar>
          </w:tcPr>
          <w:p w:rsidR="00000000" w:rsidDel="00000000" w:rsidP="00000000" w:rsidRDefault="00000000" w:rsidRPr="00000000" w14:paraId="00000015">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20"/>
                <w:szCs w:val="20"/>
                <w:rtl w:val="0"/>
              </w:rPr>
              <w:t xml:space="preserve">Restricted — Challenge Review Only</w:t>
            </w:r>
            <w:r w:rsidDel="00000000" w:rsidR="00000000" w:rsidRPr="00000000">
              <w:rPr>
                <w:rtl w:val="0"/>
              </w:rPr>
            </w:r>
          </w:p>
        </w:tc>
      </w:tr>
    </w:tbl>
    <w:p w:rsidR="00000000" w:rsidDel="00000000" w:rsidP="00000000" w:rsidRDefault="00000000" w:rsidRPr="00000000" w14:paraId="00000016">
      <w:pPr>
        <w:spacing w:after="0" w:before="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spacing w:after="0" w:before="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spacing w:after="0" w:before="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9">
      <w:pPr>
        <w:spacing w:after="0" w:before="0" w:line="276" w:lineRule="auto"/>
        <w:rPr>
          <w:rFonts w:ascii="Arial" w:cs="Arial" w:eastAsia="Arial" w:hAnsi="Arial"/>
          <w:b w:val="1"/>
          <w:bCs w:val="1"/>
        </w:rPr>
      </w:pPr>
      <w:r>
        <w:rPr>
          <w:rFonts w:ascii="Arial" w:cs="Arial" w:eastAsia="Arial" w:hAnsi="Arial"/>
          <w:b w:val="1"/>
          <w:bCs w:val="1"/>
          <w:i w:val="0"/>
          <w:iCs w:val="0"/>
          <w:sz w:val="28"/>
          <w:szCs w:val="28"/>
          <w:rtl w:val="0"/>
        </w:rPr>
        <w:t xml:space="preserve"/>
      </w:r>
    </w:p>
    <w:p w:rsidR="00000000" w:rsidDel="00000000" w:rsidP="00000000" w:rsidRDefault="00000000" w:rsidRPr="00000000" w14:paraId="0000001A">
      <w:pPr>
        <w:numPr>
          <w:ilvl w:val="0"/>
          <w:numId w:val="1"/>
        </w:numPr>
        <w:spacing w:after="0" w:afterAutospacing="0" w:before="240" w:line="276" w:lineRule="auto"/>
        <w:ind w:left="720" w:hanging="360"/>
        <w:rPr>
          <w:rFonts w:ascii="Arial" w:cs="Arial" w:eastAsia="Arial" w:hAnsi="Arial"/>
        </w:rPr>
      </w:pPr>
      <w:r>
        <w:rPr>
          <w:rFonts w:ascii="Arial" w:cs="Arial" w:eastAsia="Arial" w:hAnsi="Arial"/>
          <w:b w:val="1"/>
          <w:bCs w:val="1"/>
          <w:rtl w:val="0"/>
        </w:rPr>
        <w:t xml:space="preserve"/>
      </w:r>
    </w:p>
    <w:p w:rsidR="00000000" w:rsidDel="00000000" w:rsidP="00000000" w:rsidRDefault="00000000" w:rsidRPr="00000000" w14:paraId="0000001B">
      <w:pPr>
        <w:numPr>
          <w:ilvl w:val="0"/>
          <w:numId w:val="1"/>
        </w:numPr>
        <w:spacing w:after="0" w:afterAutospacing="0" w:before="0" w:beforeAutospacing="0" w:line="276" w:lineRule="auto"/>
        <w:ind w:left="720" w:hanging="360"/>
        <w:rPr>
          <w:rFonts w:ascii="Arial" w:cs="Arial" w:eastAsia="Arial" w:hAnsi="Arial"/>
        </w:rPr>
      </w:pPr>
      <w:r>
        <w:rPr>
          <w:rFonts w:ascii="Arial" w:cs="Arial" w:eastAsia="Arial" w:hAnsi="Arial"/>
          <w:b w:val="1"/>
          <w:bCs w:val="1"/>
          <w:rtl w:val="0"/>
        </w:rPr>
        <w:t xml:space="preserve"/>
      </w:r>
    </w:p>
    <w:p w:rsidR="00000000" w:rsidDel="00000000" w:rsidP="00000000" w:rsidRDefault="00000000" w:rsidRPr="00000000" w14:paraId="0000001C">
      <w:pPr>
        <w:numPr>
          <w:ilvl w:val="0"/>
          <w:numId w:val="1"/>
        </w:numPr>
        <w:spacing w:after="0" w:afterAutospacing="0" w:before="0" w:beforeAutospacing="0" w:line="276" w:lineRule="auto"/>
        <w:ind w:left="720" w:hanging="360"/>
        <w:rPr>
          <w:rFonts w:ascii="Arial" w:cs="Arial" w:eastAsia="Arial" w:hAnsi="Arial"/>
        </w:rPr>
      </w:pPr>
      <w:r>
        <w:rPr>
          <w:rFonts w:ascii="Arial" w:cs="Arial" w:eastAsia="Arial" w:hAnsi="Arial"/>
          <w:b w:val="1"/>
          <w:bCs w:val="1"/>
          <w:rtl w:val="0"/>
        </w:rPr>
        <w:t xml:space="preserve"/>
      </w:r>
    </w:p>
    <w:p w:rsidR="00000000" w:rsidDel="00000000" w:rsidP="00000000" w:rsidRDefault="00000000" w:rsidRPr="00000000" w14:paraId="0000001D">
      <w:pPr>
        <w:numPr>
          <w:ilvl w:val="0"/>
          <w:numId w:val="1"/>
        </w:numPr>
        <w:spacing w:after="240" w:before="0" w:beforeAutospacing="0" w:line="276" w:lineRule="auto"/>
        <w:ind w:left="720" w:hanging="360"/>
        <w:rPr>
          <w:rFonts w:ascii="Arial" w:cs="Arial" w:eastAsia="Arial" w:hAnsi="Arial"/>
        </w:rPr>
      </w:pPr>
      <w:r>
        <w:rPr>
          <w:rFonts w:ascii="Arial" w:cs="Arial" w:eastAsia="Arial" w:hAnsi="Arial"/>
          <w:b w:val="1"/>
          <w:bCs w:val="1"/>
          <w:rtl w:val="0"/>
        </w:rPr>
        <w:t xml:space="preserve"/>
      </w:r>
    </w:p>
    <w:p w:rsidR="00000000" w:rsidDel="00000000" w:rsidP="00000000" w:rsidRDefault="00000000" w:rsidRPr="00000000" w14:paraId="0000001E">
      <w:pPr>
        <w:spacing w:after="0" w:before="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F">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br w:type="textWrapping"/>
        <w:br w:type="textWrapping"/>
        <w:br w:type="textWrapping"/>
        <w:br w:type="textWrapping"/>
        <w:t xml:space="preserve">Evaluation Criteria &amp; Scoring Rubric</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114300</wp:posOffset>
                </wp:positionV>
                <wp:extent cx="7791450" cy="9026193"/>
                <wp:effectExtent b="0" l="0" r="0" t="0"/>
                <wp:wrapNone/>
                <wp:docPr id="1" name=""/>
                <a:graphic>
                  <a:graphicData uri="http://schemas.microsoft.com/office/word/2010/wordprocessingShape">
                    <wps:wsp>
                      <wps:cNvSpPr/>
                      <wps:cNvPr id="2" name="Shape 2"/>
                      <wps:spPr>
                        <a:xfrm>
                          <a:off x="517450" y="477650"/>
                          <a:ext cx="7413600" cy="2766300"/>
                        </a:xfrm>
                        <a:prstGeom prst="rect">
                          <a:avLst/>
                        </a:prstGeom>
                        <a:solidFill>
                          <a:srgbClr val="F1F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114300</wp:posOffset>
                </wp:positionV>
                <wp:extent cx="7791450" cy="9026193"/>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791450" cy="9026193"/>
                        </a:xfrm>
                        <a:prstGeom prst="rect"/>
                        <a:ln/>
                      </pic:spPr>
                    </pic:pic>
                  </a:graphicData>
                </a:graphic>
              </wp:anchor>
            </w:drawing>
          </mc:Fallback>
        </mc:AlternateContent>
      </w:r>
    </w:p>
    <w:p w:rsidR="00000000" w:rsidDel="00000000" w:rsidP="00000000" w:rsidRDefault="00000000" w:rsidRPr="00000000" w14:paraId="00000020">
      <w:pPr>
        <w:spacing w:after="0" w:before="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spacing w:after="0" w:before="0" w:line="276" w:lineRule="auto"/>
        <w:rPr>
          <w:rFonts w:ascii="Arial" w:cs="Arial" w:eastAsia="Arial" w:hAnsi="Arial"/>
        </w:rPr>
      </w:pPr>
      <w:r w:rsidDel="00000000" w:rsidR="00000000" w:rsidRPr="00000000">
        <w:rPr>
          <w:rFonts w:ascii="Arial" w:cs="Arial" w:eastAsia="Arial" w:hAnsi="Arial"/>
          <w:b w:val="1"/>
          <w:bCs w:val="1"/>
          <w:i w:val="0"/>
          <w:iCs w:val="0"/>
          <w:sz w:val="20"/>
          <w:szCs w:val="20"/>
          <w:rtl w:val="0"/>
        </w:rPr>
        <w:t xml:space="preserve">Read this before writing your proposal. Every section you complete maps to one or more criteria below.</w:t>
      </w:r>
      <w:r w:rsidDel="00000000" w:rsidR="00000000" w:rsidRPr="00000000">
        <w:rPr>
          <w:rtl w:val="0"/>
        </w:rPr>
      </w:r>
    </w:p>
    <w:p w:rsidR="00000000" w:rsidDel="00000000" w:rsidP="00000000" w:rsidRDefault="00000000" w:rsidRPr="00000000" w14:paraId="00000022">
      <w:pPr>
        <w:spacing w:after="0" w:before="0" w:line="276" w:lineRule="auto"/>
        <w:rPr>
          <w:rFonts w:ascii="Arial" w:cs="Arial" w:eastAsia="Arial" w:hAnsi="Arial"/>
        </w:rPr>
      </w:pPr>
      <w:r w:rsidDel="00000000" w:rsidR="00000000" w:rsidRPr="00000000">
        <w:rPr>
          <w:rtl w:val="0"/>
        </w:rPr>
      </w:r>
    </w:p>
    <w:tbl>
      <w:tblPr>
        <w:tblStyle w:val="Table2"/>
        <w:tblW w:w="10275.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1050"/>
        <w:gridCol w:w="5895"/>
        <w:tblGridChange w:id="0">
          <w:tblGrid>
            <w:gridCol w:w="3330"/>
            <w:gridCol w:w="1050"/>
            <w:gridCol w:w="589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23">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24">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25">
            <w:pPr>
              <w:spacing w:after="0" w:before="0" w:line="276"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What Judges Look For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26">
            <w:pPr>
              <w:spacing w:after="0" w:before="0" w:line="276" w:lineRule="auto"/>
              <w:ind w:left="0" w:firstLine="0"/>
              <w:rPr>
                <w:rFonts w:ascii="Arial" w:cs="Arial" w:eastAsia="Arial" w:hAnsi="Arial"/>
              </w:rPr>
            </w:pPr>
            <w:r w:rsidDel="00000000" w:rsidR="00000000" w:rsidRPr="00000000">
              <w:rPr>
                <w:rFonts w:ascii="Arial" w:cs="Arial" w:eastAsia="Arial" w:hAnsi="Arial"/>
                <w:color w:val="1a1a2e"/>
                <w:sz w:val="18"/>
                <w:szCs w:val="18"/>
                <w:rtl w:val="0"/>
              </w:rPr>
              <w:t xml:space="preserve">1. </w:t>
            </w:r>
            <w:r w:rsidDel="00000000" w:rsidR="00000000" w:rsidRPr="00000000">
              <w:rPr>
                <w:rFonts w:ascii="Arial" w:cs="Arial" w:eastAsia="Arial" w:hAnsi="Arial"/>
                <w:i w:val="0"/>
                <w:iCs w:val="0"/>
                <w:color w:val="1a1a2e"/>
                <w:sz w:val="18"/>
                <w:szCs w:val="18"/>
                <w:rtl w:val="0"/>
              </w:rPr>
              <w:t xml:space="preserve">AI Approach &amp; Technical Design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27">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28">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Pipeline completeness, model choices, on-device optimisation strategy, accuracy targets and evaluation plan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29">
            <w:pPr>
              <w:spacing w:after="0" w:before="0" w:line="276" w:lineRule="auto"/>
              <w:rPr>
                <w:rFonts w:ascii="Arial" w:cs="Arial" w:eastAsia="Arial" w:hAnsi="Arial"/>
              </w:rPr>
            </w:pPr>
            <w:r w:rsidDel="00000000" w:rsidR="00000000" w:rsidRPr="00000000">
              <w:rPr>
                <w:rFonts w:ascii="Arial" w:cs="Arial" w:eastAsia="Arial" w:hAnsi="Arial"/>
                <w:color w:val="1a1a2e"/>
                <w:sz w:val="18"/>
                <w:szCs w:val="18"/>
                <w:rtl w:val="0"/>
              </w:rPr>
              <w:t xml:space="preserve">2. </w:t>
            </w:r>
            <w:r w:rsidDel="00000000" w:rsidR="00000000" w:rsidRPr="00000000">
              <w:rPr>
                <w:rFonts w:ascii="Arial" w:cs="Arial" w:eastAsia="Arial" w:hAnsi="Arial"/>
                <w:i w:val="0"/>
                <w:iCs w:val="0"/>
                <w:color w:val="1a1a2e"/>
                <w:sz w:val="18"/>
                <w:szCs w:val="18"/>
                <w:rtl w:val="0"/>
              </w:rPr>
              <w:t xml:space="preserve">Hardware &amp; Device Concept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2A">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2B">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Platform justification, BOM feasibility, power budget, form-factor suitability for the target environment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2C">
            <w:pPr>
              <w:spacing w:after="0" w:before="0" w:line="276" w:lineRule="auto"/>
              <w:rPr>
                <w:rFonts w:ascii="Arial" w:cs="Arial" w:eastAsia="Arial" w:hAnsi="Arial"/>
              </w:rPr>
            </w:pPr>
            <w:r w:rsidDel="00000000" w:rsidR="00000000" w:rsidRPr="00000000">
              <w:rPr>
                <w:rFonts w:ascii="Arial" w:cs="Arial" w:eastAsia="Arial" w:hAnsi="Arial"/>
                <w:color w:val="1a1a2e"/>
                <w:sz w:val="18"/>
                <w:szCs w:val="18"/>
                <w:rtl w:val="0"/>
              </w:rPr>
              <w:t xml:space="preserve">3. </w:t>
            </w:r>
            <w:r w:rsidDel="00000000" w:rsidR="00000000" w:rsidRPr="00000000">
              <w:rPr>
                <w:rFonts w:ascii="Arial" w:cs="Arial" w:eastAsia="Arial" w:hAnsi="Arial"/>
                <w:i w:val="0"/>
                <w:iCs w:val="0"/>
                <w:color w:val="1a1a2e"/>
                <w:sz w:val="18"/>
                <w:szCs w:val="18"/>
                <w:rtl w:val="0"/>
              </w:rPr>
              <w:t xml:space="preserve">Business Solution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2D">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2E">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How the solution addresses the industry gap, differentiation from existing tools, innovation strength, real-world applicability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2F">
            <w:pPr>
              <w:spacing w:after="0" w:before="0" w:line="276" w:lineRule="auto"/>
              <w:rPr>
                <w:rFonts w:ascii="Arial" w:cs="Arial" w:eastAsia="Arial" w:hAnsi="Arial"/>
              </w:rPr>
            </w:pPr>
            <w:r w:rsidDel="00000000" w:rsidR="00000000" w:rsidRPr="00000000">
              <w:rPr>
                <w:rFonts w:ascii="Arial" w:cs="Arial" w:eastAsia="Arial" w:hAnsi="Arial"/>
                <w:color w:val="1a1a2e"/>
                <w:sz w:val="18"/>
                <w:szCs w:val="18"/>
                <w:rtl w:val="0"/>
              </w:rPr>
              <w:t xml:space="preserve">4. </w:t>
            </w:r>
            <w:r w:rsidDel="00000000" w:rsidR="00000000" w:rsidRPr="00000000">
              <w:rPr>
                <w:rFonts w:ascii="Arial" w:cs="Arial" w:eastAsia="Arial" w:hAnsi="Arial"/>
                <w:i w:val="0"/>
                <w:iCs w:val="0"/>
                <w:color w:val="1a1a2e"/>
                <w:sz w:val="18"/>
                <w:szCs w:val="18"/>
                <w:rtl w:val="0"/>
              </w:rPr>
              <w:t xml:space="preserve">Problem Definition &amp; Impact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30">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31">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Clarity of problem, real-world relevance, target user insight, design constraints identified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32">
            <w:pPr>
              <w:spacing w:after="0" w:before="0" w:line="276" w:lineRule="auto"/>
              <w:rPr>
                <w:rFonts w:ascii="Arial" w:cs="Arial" w:eastAsia="Arial" w:hAnsi="Arial"/>
              </w:rPr>
            </w:pPr>
            <w:r w:rsidDel="00000000" w:rsidR="00000000" w:rsidRPr="00000000">
              <w:rPr>
                <w:rFonts w:ascii="Arial" w:cs="Arial" w:eastAsia="Arial" w:hAnsi="Arial"/>
                <w:color w:val="1a1a2e"/>
                <w:sz w:val="18"/>
                <w:szCs w:val="18"/>
                <w:rtl w:val="0"/>
              </w:rPr>
              <w:t xml:space="preserve">5. </w:t>
            </w:r>
            <w:r w:rsidDel="00000000" w:rsidR="00000000" w:rsidRPr="00000000">
              <w:rPr>
                <w:rFonts w:ascii="Arial" w:cs="Arial" w:eastAsia="Arial" w:hAnsi="Arial"/>
                <w:i w:val="0"/>
                <w:iCs w:val="0"/>
                <w:color w:val="1a1a2e"/>
                <w:sz w:val="18"/>
                <w:szCs w:val="18"/>
                <w:rtl w:val="0"/>
              </w:rPr>
              <w:t xml:space="preserve">Team and Execution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33">
            <w:pPr>
              <w:spacing w:after="0" w:before="0" w:line="276" w:lineRule="auto"/>
              <w:rPr>
                <w:rFonts w:ascii="Arial" w:cs="Arial" w:eastAsia="Arial" w:hAnsi="Arial"/>
              </w:rPr>
            </w:pPr>
            <w:r w:rsidDel="00000000" w:rsidR="00000000" w:rsidRPr="00000000">
              <w:rPr>
                <w:rFonts w:ascii="Arial" w:cs="Arial" w:eastAsia="Arial" w:hAnsi="Arial"/>
                <w:i w:val="0"/>
                <w:iCs w:val="0"/>
                <w:color w:val="1a1a2e"/>
                <w:sz w:val="18"/>
                <w:szCs w:val="18"/>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sidR="00000000" w:rsidDel="00000000" w:rsidP="00000000" w:rsidRDefault="00000000" w:rsidRPr="00000000" w14:paraId="00000034">
            <w:pPr>
              <w:spacing w:after="0" w:before="0" w:line="276" w:lineRule="auto"/>
              <w:rPr>
                <w:rFonts w:ascii="Arial" w:cs="Arial" w:eastAsia="Arial" w:hAnsi="Arial"/>
                <w:i w:val="0"/>
                <w:iCs w:val="0"/>
                <w:color w:val="1a1a2e"/>
                <w:sz w:val="18"/>
                <w:szCs w:val="18"/>
              </w:rPr>
            </w:pPr>
            <w:r w:rsidDel="00000000" w:rsidR="00000000" w:rsidRPr="00000000">
              <w:rPr>
                <w:rFonts w:ascii="Arial" w:cs="Arial" w:eastAsia="Arial" w:hAnsi="Arial"/>
                <w:i w:val="0"/>
                <w:iCs w:val="0"/>
                <w:color w:val="1a1a2e"/>
                <w:sz w:val="18"/>
                <w:szCs w:val="18"/>
                <w:rtl w:val="0"/>
              </w:rPr>
              <w:t xml:space="preserve">Complementary skills, realistic timeline, milestone feasibility</w:t>
            </w:r>
          </w:p>
          <w:p w:rsidR="00000000" w:rsidDel="00000000" w:rsidP="00000000" w:rsidRDefault="00000000" w:rsidRPr="00000000" w14:paraId="00000035">
            <w:pPr>
              <w:spacing w:after="0" w:before="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Early demo is a plus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36">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i w:val="0"/>
                <w:iCs w:val="0"/>
                <w:color w:val="1a1a2e"/>
                <w:sz w:val="18"/>
                <w:szCs w:val="18"/>
                <w:rtl w:val="0"/>
              </w:rPr>
              <w:t xml:space="preserve">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37">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i w:val="0"/>
                <w:iCs w:val="0"/>
                <w:color w:val="1a1a2e"/>
                <w:sz w:val="18"/>
                <w:szCs w:val="18"/>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sidR="00000000" w:rsidDel="00000000" w:rsidP="00000000" w:rsidRDefault="00000000" w:rsidRPr="00000000" w14:paraId="00000038">
            <w:pPr>
              <w:spacing w:after="0" w:before="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39">
      <w:pPr>
        <w:spacing w:after="0" w:before="0" w:line="276" w:lineRule="auto"/>
        <w:rPr>
          <w:rFonts w:ascii="Arial" w:cs="Arial" w:eastAsia="Arial" w:hAnsi="Arial"/>
        </w:rPr>
      </w:pPr>
      <w:r w:rsidDel="00000000" w:rsidR="00000000" w:rsidRPr="00000000">
        <w:rPr>
          <w:rtl w:val="0"/>
        </w:rPr>
      </w:r>
    </w:p>
    <w:tbl>
      <w:tblPr>
        <w:tblStyle w:val="Table3"/>
        <w:tblW w:w="10245.0" w:type="dxa"/>
        <w:jc w:val="left"/>
        <w:tblInd w:w="-3.552713678800501E-14" w:type="dxa"/>
        <w:tblLayout w:type="fixed"/>
        <w:tblLook w:val="0400"/>
      </w:tblPr>
      <w:tblGrid>
        <w:gridCol w:w="10245"/>
        <w:tblGridChange w:id="0">
          <w:tblGrid>
            <w:gridCol w:w="10245"/>
          </w:tblGrid>
        </w:tblGridChange>
      </w:tblGrid>
      <w:tr>
        <w:trPr>
          <w:cantSplit w:val="0"/>
          <w:tblHeader w:val="0"/>
        </w:trPr>
        <w:tc>
          <w:tcPr>
            <w:tcBorders>
              <w:top w:color="00b4d8" w:space="0" w:sz="6" w:val="single"/>
              <w:left w:color="00b4d8" w:space="0" w:sz="6" w:val="single"/>
              <w:bottom w:color="00b4d8" w:space="0" w:sz="6" w:val="single"/>
              <w:right w:color="00b4d8" w:space="0" w:sz="6" w:val="single"/>
            </w:tcBorders>
            <w:shd w:fill="eff6ff" w:val="clear"/>
            <w:tcMar>
              <w:top w:w="70.0" w:type="dxa"/>
              <w:left w:w="130.0" w:type="dxa"/>
              <w:bottom w:w="70.0" w:type="dxa"/>
              <w:right w:w="130.0" w:type="dxa"/>
            </w:tcMar>
          </w:tcPr>
          <w:p w:rsidR="00000000" w:rsidDel="00000000" w:rsidP="00000000" w:rsidRDefault="00000000" w:rsidRPr="00000000" w14:paraId="0000003A">
            <w:pPr>
              <w:spacing w:after="0" w:before="0" w:line="276" w:lineRule="auto"/>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e40af"/>
                <w:sz w:val="20"/>
                <w:szCs w:val="20"/>
                <w:rtl w:val="0"/>
              </w:rPr>
              <w:t xml:space="preserve">Your proposal is evaluated holistically. Strong AI design cannot compensate for missing business differentiation or weak hardware justification. Aim for depth and specificity in every section.</w:t>
            </w:r>
            <w:r w:rsidDel="00000000" w:rsidR="00000000" w:rsidRPr="00000000">
              <w:rPr>
                <w:rtl w:val="0"/>
              </w:rPr>
            </w:r>
          </w:p>
        </w:tc>
      </w:tr>
    </w:tbl>
    <w:p w:rsidR="00000000" w:rsidDel="00000000" w:rsidP="00000000" w:rsidRDefault="00000000" w:rsidRPr="00000000" w14:paraId="0000003B">
      <w:pPr>
        <w:pageBreakBefore w:val="1"/>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1.  Executive Summary</w:t>
      </w:r>
      <w:r w:rsidDel="00000000" w:rsidR="00000000" w:rsidRPr="00000000">
        <w:rPr>
          <w:rtl w:val="0"/>
        </w:rPr>
      </w:r>
    </w:p>
    <w:p w:rsidR="00000000" w:rsidDel="00000000" w:rsidP="00000000" w:rsidRDefault="00000000" w:rsidRPr="00000000" w14:paraId="0000003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before="0" w:line="276" w:lineRule="auto"/>
        <w:rPr>
          <w:rFonts w:ascii="Arial" w:cs="Arial" w:eastAsia="Arial" w:hAnsi="Arial"/>
          <w:i w:val="1"/>
          <w:iCs w:val="1"/>
          <w:color w:val="6b7280"/>
          <w:sz w:val="20"/>
          <w:szCs w:val="20"/>
        </w:rPr>
      </w:pPr>
      <w:r w:rsidDel="00000000" w:rsidR="00000000" w:rsidRPr="00000000">
        <w:rPr>
          <w:rFonts w:ascii="Arial" w:cs="Arial" w:eastAsia="Arial" w:hAnsi="Arial"/>
          <w:i w:val="1"/>
          <w:iCs w:val="1"/>
          <w:color w:val="6b7280"/>
          <w:sz w:val="20"/>
          <w:szCs w:val="20"/>
          <w:rtl w:val="0"/>
        </w:rPr>
        <w:t xml:space="preserve">Provide a 200–300 word overview of your entire proposal — the first section </w:t>
      </w:r>
      <w:r w:rsidDel="00000000" w:rsidR="00000000" w:rsidRPr="00000000">
        <w:rPr>
          <w:rFonts w:ascii="Arial" w:cs="Arial" w:eastAsia="Arial" w:hAnsi="Arial"/>
          <w:i w:val="1"/>
          <w:iCs w:val="1"/>
          <w:color w:val="6b7280"/>
          <w:rtl w:val="0"/>
        </w:rPr>
        <w:t xml:space="preserve">judges</w:t>
      </w:r>
      <w:r w:rsidDel="00000000" w:rsidR="00000000" w:rsidRPr="00000000">
        <w:rPr>
          <w:rFonts w:ascii="Arial" w:cs="Arial" w:eastAsia="Arial" w:hAnsi="Arial"/>
          <w:i w:val="1"/>
          <w:iCs w:val="1"/>
          <w:color w:val="6b7280"/>
          <w:sz w:val="20"/>
          <w:szCs w:val="20"/>
          <w:rtl w:val="0"/>
        </w:rPr>
        <w:t xml:space="preserve"> read.</w:t>
      </w:r>
    </w:p>
    <w:p w:rsidR="00000000" w:rsidDel="00000000" w:rsidP="00000000" w:rsidRDefault="00000000" w:rsidRPr="00000000" w14:paraId="0000003E">
      <w:pPr>
        <w:spacing w:after="0" w:before="0" w:line="276" w:lineRule="auto"/>
        <w:rPr>
          <w:rFonts w:ascii="Arial" w:cs="Arial" w:eastAsia="Arial" w:hAnsi="Arial"/>
        </w:rPr>
      </w:pPr>
      <w:r w:rsidDel="00000000" w:rsidR="00000000" w:rsidRPr="00000000">
        <w:rPr>
          <w:rtl w:val="0"/>
        </w:rPr>
      </w:r>
    </w:p>
    <w:tbl>
      <w:tblPr>
        <w:tblStyle w:val="Table4"/>
        <w:tblW w:w="10275.0" w:type="dxa"/>
        <w:jc w:val="left"/>
        <w:tblInd w:w="-10.0" w:type="dxa"/>
        <w:tblLayout w:type="fixed"/>
        <w:tblLook w:val="0400"/>
      </w:tblPr>
      <w:tblGrid>
        <w:gridCol w:w="10275"/>
        <w:tblGridChange w:id="0">
          <w:tblGrid>
            <w:gridCol w:w="10275"/>
          </w:tblGrid>
        </w:tblGridChange>
      </w:tblGrid>
      <w:tr>
        <w:trPr>
          <w:cantSplit w:val="0"/>
          <w:tblHeader w:val="0"/>
        </w:trPr>
        <w:tc>
          <w:tcPr>
            <w:tcBorders>
              <w:top w:color="00b4d8" w:space="0" w:sz="6" w:val="single"/>
              <w:left w:color="00b4d8" w:space="0" w:sz="6" w:val="single"/>
              <w:bottom w:color="00b4d8" w:space="0" w:sz="6" w:val="single"/>
              <w:right w:color="00b4d8" w:space="0" w:sz="6" w:val="single"/>
            </w:tcBorders>
            <w:shd w:fill="eff6ff" w:val="clear"/>
            <w:tcMar>
              <w:top w:w="70.0" w:type="dxa"/>
              <w:left w:w="130.0" w:type="dxa"/>
              <w:bottom w:w="70.0" w:type="dxa"/>
              <w:right w:w="130.0" w:type="dxa"/>
            </w:tcMar>
          </w:tcPr>
          <w:p w:rsidR="00000000" w:rsidDel="00000000" w:rsidP="00000000" w:rsidRDefault="00000000" w:rsidRPr="00000000" w14:paraId="0000003F">
            <w:pPr>
              <w:spacing w:after="0" w:before="0" w:line="276" w:lineRule="auto"/>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e40af"/>
                <w:sz w:val="20"/>
                <w:szCs w:val="20"/>
                <w:rtl w:val="0"/>
              </w:rPr>
              <w:t xml:space="preserve">Cover: (1) the communication problem, (2) your solution and its business case, (3) target users, (4) key technical differentiator. 3–4 short paragraphs.</w:t>
            </w:r>
            <w:r w:rsidDel="00000000" w:rsidR="00000000" w:rsidRPr="00000000">
              <w:rPr>
                <w:rtl w:val="0"/>
              </w:rPr>
            </w:r>
          </w:p>
        </w:tc>
      </w:tr>
    </w:tbl>
    <w:p w:rsidR="00000000" w:rsidDel="00000000" w:rsidP="00000000" w:rsidRDefault="00000000" w:rsidRPr="00000000" w14:paraId="00000040">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41">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1.1  Problem Overview</w:t>
      </w:r>
    </w:p>
    <w:p w:rsidR="00000000" w:rsidDel="00000000" w:rsidP="00000000" w:rsidRDefault="00000000" w:rsidRPr="00000000" w14:paraId="00000042">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43">
      <w:pPr>
        <w:spacing w:after="0" w:before="0" w:line="276" w:lineRule="auto"/>
        <w:rPr>
          <w:rFonts w:ascii="Arial" w:cs="Arial" w:eastAsia="Arial" w:hAnsi="Arial"/>
        </w:rPr>
      </w:pPr>
      <w:r>
        <w:rPr>
          <w:rFonts w:ascii="Arial" w:cs="Arial" w:eastAsia="Arial" w:hAnsi="Arial"/>
          <w:i w:val="1"/>
          <w:iCs w:val="1"/>
          <w:color w:val="6b7280"/>
          <w:sz w:val="20"/>
          <w:szCs w:val="20"/>
          <w:rtl w:val="0"/>
        </w:rPr>
        <w:t xml:space="preserve">Patients facing language barriers experience a 30% higher rate of harmful events in healthcare settings (CIHI 2024), with over 55% of reported incidents involving missed or delayed treatment (Patient Safety Journal 2024). In hospital emergency rooms, surgical wards, and humanitarian field clinics, language barriers between Vietnamese clinicians and foreign specialists create dangerous communication gaps. Existing translation tools fail in healthcare settings due to three critical limitations: mandatory cloud connectivity (rendering them useless in shielded clinical environments), multi-second latency that disrupts time-critical triage, and generic vocabularies that hallucinate drug names, dosages, and clinical terms — with potentially fatal consequences. Patient voice data is also transmitted to third-party servers, creating serious privacy risks.</w:t>
      </w:r>
    </w:p>
    <w:p w:rsidR="00000000" w:rsidDel="00000000" w:rsidP="00000000" w:rsidRDefault="00000000" w:rsidRPr="00000000" w14:paraId="00000044">
      <w:pPr>
        <w:spacing w:after="0" w:before="0" w:line="276" w:lineRule="auto"/>
        <w:rPr>
          <w:rFonts w:ascii="Arial" w:cs="Arial" w:eastAsia="Arial" w:hAnsi="Arial"/>
          <w:i w:val="1"/>
          <w:iCs w:val="1"/>
          <w:color w:val="374151"/>
        </w:rPr>
      </w:pPr>
      <w:r w:rsidDel="00000000" w:rsidR="00000000" w:rsidRPr="00000000">
        <w:rPr>
          <w:rtl w:val="0"/>
        </w:rPr>
      </w:r>
    </w:p>
    <w:p w:rsidR="00000000" w:rsidDel="00000000" w:rsidP="00000000" w:rsidRDefault="00000000" w:rsidRPr="00000000" w14:paraId="00000045">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1.2  Proposed Solution</w:t>
      </w:r>
    </w:p>
    <w:p w:rsidR="00000000" w:rsidDel="00000000" w:rsidP="00000000" w:rsidRDefault="00000000" w:rsidRPr="00000000" w14:paraId="00000046">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47">
      <w:pPr>
        <w:spacing w:after="0" w:before="0" w:line="276" w:lineRule="auto"/>
        <w:rPr>
          <w:rFonts w:ascii="Arial" w:cs="Arial" w:eastAsia="Arial" w:hAnsi="Arial"/>
        </w:rPr>
      </w:pPr>
      <w:r>
        <w:rPr>
          <w:rFonts w:ascii="Arial" w:cs="Arial" w:eastAsia="Arial" w:hAnsi="Arial"/>
          <w:i w:val="1"/>
          <w:iCs w:val="1"/>
          <w:color w:val="6b7280"/>
          <w:sz w:val="20"/>
          <w:szCs w:val="20"/>
          <w:rtl w:val="0"/>
        </w:rPr>
        <w:t xml:space="preserve">MediVoice Edge introduces a Verified-First Translation architecture: critical clinical phrases are resolved through a deterministic retrieval engine (&lt;30 ms) with clinician-verified translations, while novel utterances pass through a neural pipeline with automated terminology preservation and bilingual verification display. MediVoice Edge is a fully offline speech-to-speech translation system for the Qualcomm Snapdragon QCS6490 (RB3 Gen 2), designed for Vietnamese ↔ English clinical communication in air-gapped hospital environments. It targets a &lt;2.0 s P90 turnaround (Team Target — pending on-device benchmark) with a safety-aware medical terminology preservation layer and a retrieval-first emergency phrase engine providing &lt;30 ms clinician-verified translations for critical commands.</w:t>
      </w:r>
    </w:p>
    <w:p w:rsidR="00000000" w:rsidDel="00000000" w:rsidP="00000000" w:rsidRDefault="00000000" w:rsidRPr="00000000" w14:paraId="00000048">
      <w:pPr>
        <w:spacing w:after="0" w:before="0" w:line="276" w:lineRule="auto"/>
        <w:rPr>
          <w:rFonts w:ascii="Arial" w:cs="Arial" w:eastAsia="Arial" w:hAnsi="Arial"/>
          <w:i w:val="1"/>
          <w:iCs w:val="1"/>
          <w:color w:val="374151"/>
        </w:rPr>
      </w:pPr>
      <w:r w:rsidDel="00000000" w:rsidR="00000000" w:rsidRPr="00000000">
        <w:rPr>
          <w:rtl w:val="0"/>
        </w:rPr>
      </w:r>
    </w:p>
    <w:p w:rsidR="00000000" w:rsidDel="00000000" w:rsidP="00000000" w:rsidRDefault="00000000" w:rsidRPr="00000000" w14:paraId="00000049">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1.3  Key Value Proposition</w:t>
      </w:r>
    </w:p>
    <w:p w:rsidR="00000000" w:rsidDel="00000000" w:rsidP="00000000" w:rsidRDefault="00000000" w:rsidRPr="00000000" w14:paraId="0000004A">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4B">
      <w:pPr>
        <w:spacing w:after="0" w:before="0" w:line="276" w:lineRule="auto"/>
        <w:rPr>
          <w:rFonts w:ascii="Arial" w:cs="Arial" w:eastAsia="Arial" w:hAnsi="Arial"/>
        </w:rPr>
      </w:pPr>
      <w:r>
        <w:rPr>
          <w:rFonts w:ascii="Arial" w:cs="Arial" w:eastAsia="Arial" w:hAnsi="Arial"/>
          <w:i w:val="1"/>
          <w:iCs w:val="1"/>
          <w:color w:val="6b7280"/>
          <w:sz w:val="20"/>
          <w:szCs w:val="20"/>
          <w:rtl w:val="0"/>
        </w:rPr>
        <w:t xml:space="preserve">1. 100% Offline &amp; Privacy-by-Design: All inference runs entirely on-device — zero audio egress, zero cloud connection, zero persistent transcript storage. Patient voice data never leaves the hardware.
2. Fast Turnaround with Safety Focus: Target &lt;2.0 s P90 end-to-end (Team Target). For critical emergency phrases, the retrieval-first path returns a clinician-verified translation in &lt;30 ms (Team Target).
3. Safety-Aware Medical Accuracy: A medical terminology preservation layer extracts numbers, drug names, and units before neural translation and reinjects them after — preventing dosage hallucination. A safety validator checks preservation before output.
4. Pragmatic Edge Deployment: Hybrid CPU/DSP/NPU execution on Qualcomm Hexagon HTP; bilingual display shows original and translated text simultaneously for clinician verification. Deployment verification: Qualcomm AI Hub provides a pre-compiled QCS6490-specific INT8 artifact for whisper-small multilingual (qualcomm-ai-hub-community/whisper-small-multilingual-qcs6490-qnn-int8), confirming on-device ASR deployment feasibility. NLLB-600M deployment via ONNX Runtime with QNN Execution Provider; CPU fallback confirmed.
Hero use case: A Vietnamese nurse instructs an English-speaking patient — 'Tiêm epinephrine 0.3 mg bắp đùi ngay'. The system: (1) detects speech via Silero-VAD; (2) transcribes via whisper-small; (3) recognises 'epinephrine 0.3 mg' as critical terminology → extracts and protects; (4) matches 'Tiêm... ngay' against emergency phrase DB → returns verified translation in &lt;30 ms; (5) displays bilingual text with 'RETRIEVED — VERIFIED' status; (6) synthesises English audio via Piper TTS. The clinician sees both languages and the safety indicator before acting.</w:t>
      </w:r>
    </w:p>
    <w:p w:rsidR="00000000" w:rsidDel="00000000" w:rsidP="00000000" w:rsidRDefault="00000000" w:rsidRPr="00000000" w14:paraId="0000004C">
      <w:pPr>
        <w:spacing w:after="0" w:before="0" w:line="276" w:lineRule="auto"/>
        <w:rPr>
          <w:rFonts w:ascii="Arial" w:cs="Arial" w:eastAsia="Arial" w:hAnsi="Arial"/>
          <w:i w:val="1"/>
          <w:iCs w:val="1"/>
          <w:color w:val="374151"/>
        </w:rPr>
      </w:pPr>
      <w:r w:rsidDel="00000000" w:rsidR="00000000" w:rsidRPr="00000000">
        <w:rPr>
          <w:rtl w:val="0"/>
        </w:rPr>
      </w:r>
    </w:p>
    <w:p w:rsidR="00000000" w:rsidDel="00000000" w:rsidP="00000000" w:rsidRDefault="00000000" w:rsidRPr="00000000" w14:paraId="0000004D">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2.  Problem Definition &amp; Target Users</w:t>
      </w:r>
      <w:r w:rsidDel="00000000" w:rsidR="00000000" w:rsidRPr="00000000">
        <w:rPr>
          <w:rtl w:val="0"/>
        </w:rPr>
      </w:r>
    </w:p>
    <w:p w:rsidR="00000000" w:rsidDel="00000000" w:rsidP="00000000" w:rsidRDefault="00000000" w:rsidRPr="00000000" w14:paraId="0000004F">
      <w:pPr>
        <w:spacing w:after="0" w:before="0" w:line="276" w:lineRule="auto"/>
        <w:rPr>
          <w:rFonts w:ascii="Arial" w:cs="Arial" w:eastAsia="Arial" w:hAnsi="Arial"/>
          <w:i w:val="1"/>
          <w:iCs w:val="1"/>
          <w:color w:val="00b4d8"/>
        </w:rPr>
      </w:pPr>
      <w:r w:rsidDel="00000000" w:rsidR="00000000" w:rsidRPr="00000000">
        <w:rPr>
          <w:rtl w:val="0"/>
        </w:rPr>
      </w:r>
    </w:p>
    <w:p w:rsidR="00000000" w:rsidDel="00000000" w:rsidP="00000000" w:rsidRDefault="00000000" w:rsidRPr="00000000" w14:paraId="00000050">
      <w:pPr>
        <w:spacing w:after="0" w:before="0" w:line="276" w:lineRule="auto"/>
        <w:rPr>
          <w:rFonts w:ascii="Arial" w:cs="Arial" w:eastAsia="Arial" w:hAnsi="Arial"/>
        </w:rPr>
      </w:pPr>
      <w:r w:rsidDel="00000000" w:rsidR="00000000" w:rsidRPr="00000000">
        <w:rPr>
          <w:rFonts w:ascii="Arial Unicode MS" w:cs="Arial Unicode MS" w:eastAsia="Arial Unicode MS" w:hAnsi="Arial Unicode MS"/>
          <w:i w:val="1"/>
          <w:iCs w:val="1"/>
          <w:color w:val="00b4d8"/>
          <w:sz w:val="20"/>
          <w:szCs w:val="20"/>
          <w:rtl w:val="0"/>
        </w:rPr>
        <w:t xml:space="preserve">↗ Scoring weight: 15% — Problem Definition &amp; Impact</w:t>
      </w:r>
      <w:r w:rsidDel="00000000" w:rsidR="00000000" w:rsidRPr="00000000">
        <w:rPr>
          <w:rtl w:val="0"/>
        </w:rPr>
      </w:r>
    </w:p>
    <w:p w:rsidR="00000000" w:rsidDel="00000000" w:rsidP="00000000" w:rsidRDefault="00000000" w:rsidRPr="00000000" w14:paraId="00000051">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52">
      <w:pPr>
        <w:spacing w:after="0" w:before="0" w:line="276" w:lineRule="auto"/>
        <w:rPr>
          <w:rFonts w:ascii="Arial" w:cs="Arial" w:eastAsia="Arial" w:hAnsi="Arial"/>
        </w:rPr>
      </w:pPr>
      <w:r w:rsidDel="00000000" w:rsidR="00000000" w:rsidRPr="00000000">
        <w:rPr>
          <w:rFonts w:ascii="Arial" w:cs="Arial" w:eastAsia="Arial" w:hAnsi="Arial"/>
          <w:b w:val="1"/>
          <w:bCs w:val="1"/>
          <w:color w:val="00b4d8"/>
          <w:sz w:val="22"/>
          <w:szCs w:val="22"/>
          <w:rtl w:val="0"/>
        </w:rPr>
        <w:t xml:space="preserve">2.1  Problem Statement</w:t>
      </w:r>
      <w:r w:rsidDel="00000000" w:rsidR="00000000" w:rsidRPr="00000000">
        <w:rPr>
          <w:rtl w:val="0"/>
        </w:rPr>
      </w:r>
    </w:p>
    <w:p w:rsidR="00000000" w:rsidDel="00000000" w:rsidP="00000000" w:rsidRDefault="00000000" w:rsidRPr="00000000" w14:paraId="00000053">
      <w:pPr>
        <w:spacing w:after="0" w:before="0" w:line="276" w:lineRule="auto"/>
        <w:rPr>
          <w:rFonts w:ascii="Arial" w:cs="Arial" w:eastAsia="Arial" w:hAnsi="Arial"/>
          <w:i w:val="1"/>
          <w:iCs w:val="1"/>
          <w:color w:val="6b7280"/>
        </w:rPr>
      </w:pPr>
      <w:r w:rsidDel="00000000" w:rsidR="00000000" w:rsidRPr="00000000">
        <w:rPr>
          <w:rtl w:val="0"/>
        </w:rPr>
      </w:r>
    </w:p>
    <w:p w:rsidR="00000000" w:rsidDel="00000000" w:rsidP="00000000" w:rsidRDefault="00000000" w:rsidRPr="00000000" w14:paraId="00000054">
      <w:pPr>
        <w:spacing w:after="0" w:before="0" w:line="276" w:lineRule="auto"/>
        <w:rPr>
          <w:rFonts w:ascii="Arial" w:cs="Arial" w:eastAsia="Arial" w:hAnsi="Arial"/>
        </w:rPr>
      </w:pPr>
      <w:r w:rsidDel="00000000" w:rsidR="00000000" w:rsidRPr="00000000">
        <w:rPr>
          <w:rFonts w:ascii="Arial" w:cs="Arial" w:eastAsia="Arial" w:hAnsi="Arial"/>
          <w:i w:val="1"/>
          <w:iCs w:val="1"/>
          <w:color w:val="6b7280"/>
          <w:sz w:val="20"/>
          <w:szCs w:val="20"/>
          <w:rtl w:val="0"/>
        </w:rPr>
        <w:t xml:space="preserve">[Voice communication challenge: who is affected, the environment, why real-time translation is critical, and why current solutions fail to solve it.]</w:t>
      </w:r>
      <w:r w:rsidDel="00000000" w:rsidR="00000000" w:rsidRPr="00000000">
        <w:rPr>
          <w:rtl w:val="0"/>
        </w:rPr>
      </w:r>
    </w:p>
    <w:p w:rsidR="00000000" w:rsidDel="00000000" w:rsidP="00000000" w:rsidRDefault="00000000" w:rsidRPr="00000000" w14:paraId="00000055">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56">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2.2  Impact Analysis</w:t>
      </w:r>
    </w:p>
    <w:p w:rsidR="00000000" w:rsidDel="00000000" w:rsidP="00000000" w:rsidRDefault="00000000" w:rsidRPr="00000000" w14:paraId="00000057">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5"/>
        <w:tblW w:w="10265.0" w:type="dxa"/>
        <w:jc w:val="left"/>
        <w:tblInd w:w="-14.99999999999992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3405"/>
        <w:gridCol w:w="3545.0000000000005"/>
        <w:tblGridChange w:id="0">
          <w:tblGrid>
            <w:gridCol w:w="3315"/>
            <w:gridCol w:w="3405"/>
            <w:gridCol w:w="3545.000000000000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58">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Impact Area</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59">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Current Pain Point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5A">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Consequence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Safety &amp; Clinical Operations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Misinterpreted verbal dosages, allergy alerts, and surgical instructions between VI/EN speakers.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Preventable adverse drug events (ADEs), delayed interventions, surgical miscommunications.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Productivity &amp; Workflow</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Cloud translation round-trip delays (&gt;4–6 s) stall emergency triage and clinical handoffs.</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Workflow bottlenecks in time-critical ER/ICU handoffs; delayed diagnosis.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Connectivity &amp; Data Privacy</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Shielded ORs, hospital basements, and field clinics have zero or unstable internet; patient audio is streamed to third-party cloud servers.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Cloud apps become unresponsive at critical moments; patient confidentiality risk.</w:t>
            </w:r>
          </w:p>
        </w:tc>
      </w:tr>
    </w:tbl>
    <w:p w:rsidR="00000000" w:rsidDel="00000000" w:rsidP="00000000" w:rsidRDefault="00000000" w:rsidRPr="00000000" w14:paraId="00000064">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65">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2.3  Target Users &amp; Use Cases</w:t>
      </w:r>
    </w:p>
    <w:p w:rsidR="00000000" w:rsidDel="00000000" w:rsidP="00000000" w:rsidRDefault="00000000" w:rsidRPr="00000000" w14:paraId="00000066">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6"/>
        <w:tblW w:w="10255.0" w:type="dxa"/>
        <w:jc w:val="left"/>
        <w:tblInd w:w="7.105427357601002E-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550"/>
        <w:gridCol w:w="2550"/>
        <w:gridCol w:w="2709.9999999999995"/>
        <w:tblGridChange w:id="0">
          <w:tblGrid>
            <w:gridCol w:w="2445"/>
            <w:gridCol w:w="2550"/>
            <w:gridCol w:w="2550"/>
            <w:gridCol w:w="2709.999999999999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67">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User Segment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68">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Language Need</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69">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Primary Context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6A">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Vietnamese Doctors &amp; Nurses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VI ↔ EN (code-switching)</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Emergency triage, ICU vitals, surgical ward handoffs.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Critical</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Foreign Specialists &amp; Missionaries</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EN ↔ VI</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Clinical diagnosis, complex surgeries, medical exchange.</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Critical</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International Patients &amp; Tourists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EN ↔ VI</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Hospital admissions, symptom intake, discharge instructions.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High</w:t>
            </w:r>
          </w:p>
        </w:tc>
      </w:tr>
    </w:tbl>
    <w:p w:rsidR="00000000" w:rsidDel="00000000" w:rsidP="00000000" w:rsidRDefault="00000000" w:rsidRPr="00000000" w14:paraId="00000077">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2.4  Key Design Constraints</w:t>
      </w:r>
    </w:p>
    <w:p w:rsidR="00000000" w:rsidDel="00000000" w:rsidP="00000000" w:rsidRDefault="00000000" w:rsidRPr="00000000" w14:paraId="00000079">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7"/>
        <w:tblW w:w="1027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0"/>
        <w:gridCol w:w="5260.000000000001"/>
        <w:tblGridChange w:id="0">
          <w:tblGrid>
            <w:gridCol w:w="5010"/>
            <w:gridCol w:w="5260.000000000001"/>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7A">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7B">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Target / Requirement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Internet dependency</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Zero (0%) — 100% fully autonomous on-device inference at runtime.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End-to-end translation latency</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Target: &lt;2.0 s P90 from speech endpoint to first translated audio output. Internal stretch: &lt;1.5 s. (Team Target — pending QCS6490 on-device benchmark.)</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Target deployment environment</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Clinical wards, ER, OR, ambulances. Acoustic noise up to 75–80 dB.</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Language pairs</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Vietnamese ↔ English; Northern/Central/Southern dialects; VI-EN code-switching.</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Device &amp; battery</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Wearable badge: &lt;300 g development prototype; &lt;200 g production target (custom PCB). Estimated 6–8 h continuous use (duty-cycle estimate; pending prototype measurement).</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Real-Time Factor (RTF)</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RTF &lt; 1.0 (competition requirement). System must process speech faster than real-time for natural conversation flow.</w:t>
            </w:r>
          </w:p>
        </w:tc>
      </w:tr>
    </w:tbl>
    <w:p w:rsidR="00000000" w:rsidDel="00000000" w:rsidP="00000000" w:rsidRDefault="00000000" w:rsidRPr="00000000" w14:paraId="00000086">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rPr>
          <w:rtl w:val="0"/>
        </w:rPr>
      </w:r>
    </w:p>
    <w:p w:rsidR="00000000" w:rsidDel="00000000" w:rsidP="00000000" w:rsidRDefault="00000000" w:rsidRPr="00000000" w14:paraId="00000087">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3.  Business Solution &amp; Innovation</w:t>
      </w:r>
      <w:r w:rsidDel="00000000" w:rsidR="00000000" w:rsidRPr="00000000">
        <w:rPr>
          <w:rtl w:val="0"/>
        </w:rPr>
      </w:r>
    </w:p>
    <w:p w:rsidR="00000000" w:rsidDel="00000000" w:rsidP="00000000" w:rsidRDefault="00000000" w:rsidRPr="00000000" w14:paraId="00000089">
      <w:pPr>
        <w:spacing w:after="0" w:before="0" w:line="276" w:lineRule="auto"/>
        <w:rPr>
          <w:rFonts w:ascii="Arial" w:cs="Arial" w:eastAsia="Arial" w:hAnsi="Arial"/>
          <w:i w:val="1"/>
          <w:iCs w:val="1"/>
          <w:color w:val="00b4d8"/>
        </w:rPr>
      </w:pPr>
      <w:r w:rsidDel="00000000" w:rsidR="00000000" w:rsidRPr="00000000">
        <w:rPr>
          <w:rtl w:val="0"/>
        </w:rPr>
      </w:r>
    </w:p>
    <w:p w:rsidR="00000000" w:rsidDel="00000000" w:rsidP="00000000" w:rsidRDefault="00000000" w:rsidRPr="00000000" w14:paraId="0000008A">
      <w:pPr>
        <w:spacing w:after="0" w:before="0" w:line="276" w:lineRule="auto"/>
        <w:rPr>
          <w:rFonts w:ascii="Arial" w:cs="Arial" w:eastAsia="Arial" w:hAnsi="Arial"/>
        </w:rPr>
      </w:pPr>
      <w:r w:rsidDel="00000000" w:rsidR="00000000" w:rsidRPr="00000000">
        <w:rPr>
          <w:rFonts w:ascii="Arial Unicode MS" w:cs="Arial Unicode MS" w:eastAsia="Arial Unicode MS" w:hAnsi="Arial Unicode MS"/>
          <w:i w:val="1"/>
          <w:iCs w:val="1"/>
          <w:color w:val="00b4d8"/>
          <w:sz w:val="20"/>
          <w:szCs w:val="20"/>
          <w:rtl w:val="0"/>
        </w:rPr>
        <w:t xml:space="preserve">↗ Scoring weight: 15% — Business Solutions</w:t>
      </w:r>
      <w:r w:rsidDel="00000000" w:rsidR="00000000" w:rsidRPr="00000000">
        <w:rPr>
          <w:rtl w:val="0"/>
        </w:rPr>
      </w:r>
    </w:p>
    <w:p w:rsidR="00000000" w:rsidDel="00000000" w:rsidP="00000000" w:rsidRDefault="00000000" w:rsidRPr="00000000" w14:paraId="0000008B">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8C">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3.1  Industry Problem &amp; Solution Fit</w:t>
      </w:r>
    </w:p>
    <w:p w:rsidR="00000000" w:rsidDel="00000000" w:rsidP="00000000" w:rsidRDefault="00000000" w:rsidRPr="00000000" w14:paraId="0000008D">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8E">
      <w:pPr>
        <w:spacing w:after="0" w:before="0" w:line="276" w:lineRule="auto"/>
        <w:rPr>
          <w:rFonts w:ascii="Arial" w:cs="Arial" w:eastAsia="Arial" w:hAnsi="Arial"/>
        </w:rPr>
      </w:pPr>
      <w:r>
        <w:rPr>
          <w:rFonts w:ascii="Arial" w:cs="Arial" w:eastAsia="Arial" w:hAnsi="Arial"/>
          <w:i w:val="1"/>
          <w:iCs w:val="1"/>
          <w:color w:val="6b7280"/>
          <w:sz w:val="20"/>
          <w:szCs w:val="20"/>
          <w:rtl w:val="0"/>
        </w:rPr>
        <w:t xml:space="preserve">[Name 1–2 existing tools or approaches. For each, state the specific failure mode — latency, connectivity requirement, cost, or domain accuracy — and show how your solution directly addresses that gap.]
Why a dedicated device instead of a smartphone? Clinical environments demand single-task reliability: a dedicated PTT translator eliminates notification distractions, app-switching delays, and personal data commingling. Hospital IT can deploy and manage dedicated hardware under controlled configuration, ensuring predictable inference performance without OS-level resource contention. Consumer smartphone translation apps (e.g., Google Translate offline mode) use generic vocabularies with no medical terminology protection, no dosage verification, and no bilingual clinician-facing display.</w:t>
      </w:r>
    </w:p>
    <w:p w:rsidR="00000000" w:rsidDel="00000000" w:rsidP="00000000" w:rsidRDefault="00000000" w:rsidRPr="00000000" w14:paraId="0000008F">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90">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3.2  Innovation &amp; Competitive Strengths</w:t>
      </w:r>
    </w:p>
    <w:p w:rsidR="00000000" w:rsidDel="00000000" w:rsidP="00000000" w:rsidRDefault="00000000" w:rsidRPr="00000000" w14:paraId="00000091">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8"/>
        <w:tblW w:w="10250.0" w:type="dxa"/>
        <w:jc w:val="left"/>
        <w:tblInd w:w="-7.105427357601002E-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3405"/>
        <w:gridCol w:w="3515.0000000000005"/>
        <w:tblGridChange w:id="0">
          <w:tblGrid>
            <w:gridCol w:w="3330"/>
            <w:gridCol w:w="3405"/>
            <w:gridCol w:w="3515.000000000000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92">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93">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Existing Solutions</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
              <w:rPr>
                <w:b/>
              </w:rPr>
              <w:t xml:space="preserve">MediVoice Edge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Connectivity</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Cloud-dependent — fails in shielded clinical environments without reliable internet.</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100% Fully Offline — privacy-by-design; zero audio egress; air-gapped deployment.</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Turnaround Latency</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Cloud round-trip delays (&gt;4 s); unacceptable in emergency triage contexts.</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&lt;2.0 s P90 target via on-device pipeline (Team Target — pending on-device benchmark).</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Medical Terminology</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Generic models; hallucinate drug names, dosages, and clinical abbreviations.</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Terminology preservation layer: numbers, drug names, units extracted before MT and verified after.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Data Privacy</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Patient audio and transcripts transmitted to third-party cloud servers.</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100% on-device processing; zero audio egress; privacy-by-design architecture.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Safety Verification</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No output validation; incorrect translation presented directly to clinical staff.</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Safety validator + bilingual display: clinician sees original + translation; LOW CONFIDENCE flagged.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Emergency Response</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No pre-verified clinical phrase library; all output is neural-generated with unknown error rate</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Verified-First: 300+ emergency phrases with clinician-verified translations; &lt;30 ms deterministic retrieval bypasses neural pipeline entirely. Status: 'RETRIEVED — VERIFIED' displayed to clinician.</w:t>
            </w:r>
          </w:p>
        </w:tc>
      </w:tr>
    </w:tbl>
    <w:p w:rsidR="00000000" w:rsidDel="00000000" w:rsidP="00000000" w:rsidRDefault="00000000" w:rsidRPr="00000000" w14:paraId="000000A1">
      <w:pPr>
        <w:rPr/>
      </w:pPr>
      <w:r w:rsidDel="00000000" w:rsidR="00000000" w:rsidRPr="00000000">
        <w:rPr>
          <w:rtl w:val="0"/>
        </w:rPr>
      </w:r>
    </w:p>
    <w:tbl>
      <w:tblPr>
        <w:tblStyle w:val="Table9"/>
        <w:tblW w:w="10270.0" w:type="dxa"/>
        <w:jc w:val="left"/>
        <w:tblInd w:w="-10.0" w:type="dxa"/>
        <w:tblLayout w:type="fixed"/>
        <w:tblLook w:val="0400"/>
      </w:tblPr>
      <w:tblGrid>
        <w:gridCol w:w="10270"/>
        <w:tblGridChange w:id="0">
          <w:tblGrid>
            <w:gridCol w:w="10270"/>
          </w:tblGrid>
        </w:tblGridChange>
      </w:tblGrid>
      <w:tr>
        <w:trPr>
          <w:cantSplit w:val="0"/>
          <w:tblHeader w:val="0"/>
        </w:trPr>
        <w:tc>
          <w:tcPr>
            <w:tcBorders>
              <w:top w:color="00b4d8" w:space="0" w:sz="6" w:val="single"/>
              <w:left w:color="00b4d8" w:space="0" w:sz="6" w:val="single"/>
              <w:bottom w:color="00b4d8" w:space="0" w:sz="6" w:val="single"/>
              <w:right w:color="00b4d8" w:space="0" w:sz="6" w:val="single"/>
            </w:tcBorders>
            <w:shd w:fill="eff6ff" w:val="clear"/>
            <w:tcMar>
              <w:top w:w="70.0" w:type="dxa"/>
              <w:left w:w="130.0" w:type="dxa"/>
              <w:bottom w:w="70.0" w:type="dxa"/>
              <w:right w:w="130.0" w:type="dxa"/>
            </w:tcMar>
          </w:tcPr>
          <w:p w:rsidR="00000000" w:rsidDel="00000000" w:rsidP="00000000" w:rsidRDefault="00000000" w:rsidRPr="00000000" w14:paraId="000000A2">
            <w:pPr>
              <w:spacing w:after="0" w:before="0" w:line="276" w:lineRule="auto"/>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e40af"/>
                <w:sz w:val="20"/>
                <w:szCs w:val="20"/>
                <w:rtl w:val="0"/>
              </w:rPr>
              <w:t xml:space="preserve">Be specific — vague claims like "faster" or "more accurate" score low. Quantify the gap: e.g., "Cloud apps return in &gt;5 s; our solution in &lt;3 s at zero connectivity."</w:t>
            </w:r>
            <w:r w:rsidDel="00000000" w:rsidR="00000000" w:rsidRPr="00000000">
              <w:rPr>
                <w:rtl w:val="0"/>
              </w:rPr>
            </w:r>
          </w:p>
        </w:tc>
      </w:tr>
    </w:tbl>
    <w:p w:rsidR="00000000" w:rsidDel="00000000" w:rsidP="00000000" w:rsidRDefault="00000000" w:rsidRPr="00000000" w14:paraId="000000A3">
      <w:pPr>
        <w:spacing w:after="0" w:before="0" w:line="276" w:lineRule="auto"/>
        <w:rPr>
          <w:rFonts w:ascii="Arial" w:cs="Arial" w:eastAsia="Arial" w:hAnsi="Arial"/>
          <w:i w:val="1"/>
          <w:iCs w:val="1"/>
          <w:color w:val="6b7280"/>
        </w:rPr>
      </w:pPr>
      <w:r w:rsidDel="00000000" w:rsidR="00000000" w:rsidRPr="00000000">
        <w:rPr>
          <w:rtl w:val="0"/>
        </w:rPr>
      </w:r>
    </w:p>
    <w:p w:rsidR="00000000" w:rsidDel="00000000" w:rsidP="00000000" w:rsidRDefault="00000000" w:rsidRPr="00000000" w14:paraId="000000A4">
      <w:pPr>
        <w:spacing w:after="0" w:before="0" w:line="276" w:lineRule="auto"/>
        <w:rPr>
          <w:rFonts w:ascii="Arial" w:cs="Arial" w:eastAsia="Arial" w:hAnsi="Arial"/>
        </w:rPr>
      </w:pPr>
      <w:r w:rsidDel="00000000" w:rsidR="00000000" w:rsidRPr="00000000">
        <w:rPr>
          <w:rFonts w:ascii="Arial" w:cs="Arial" w:eastAsia="Arial" w:hAnsi="Arial"/>
          <w:i w:val="1"/>
          <w:iCs w:val="1"/>
          <w:color w:val="6b7280"/>
          <w:sz w:val="20"/>
          <w:szCs w:val="20"/>
          <w:rtl w:val="0"/>
        </w:rPr>
        <w:t xml:space="preserve">[In 2–3 sentences, summarise what makes your solution distinctly innovative compared with all available alternatives today.]</w:t>
      </w:r>
      <w:r w:rsidDel="00000000" w:rsidR="00000000" w:rsidRPr="00000000">
        <w:rPr>
          <w:rtl w:val="0"/>
        </w:rPr>
      </w:r>
    </w:p>
    <w:p w:rsidR="00000000" w:rsidDel="00000000" w:rsidP="00000000" w:rsidRDefault="00000000" w:rsidRPr="00000000" w14:paraId="000000A5">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rPr>
          <w:rtl w:val="0"/>
        </w:rPr>
      </w:r>
    </w:p>
    <w:p w:rsidR="00000000" w:rsidDel="00000000" w:rsidP="00000000" w:rsidRDefault="00000000" w:rsidRPr="00000000" w14:paraId="000000A6">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7">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4.  AI Approach &amp; Technical Design</w:t>
      </w:r>
      <w:r w:rsidDel="00000000" w:rsidR="00000000" w:rsidRPr="00000000">
        <w:rPr>
          <w:rtl w:val="0"/>
        </w:rPr>
      </w:r>
    </w:p>
    <w:p w:rsidR="00000000" w:rsidDel="00000000" w:rsidP="00000000" w:rsidRDefault="00000000" w:rsidRPr="00000000" w14:paraId="000000A8">
      <w:pPr>
        <w:spacing w:after="0" w:before="0" w:line="276" w:lineRule="auto"/>
        <w:rPr>
          <w:rFonts w:ascii="Arial" w:cs="Arial" w:eastAsia="Arial" w:hAnsi="Arial"/>
          <w:i w:val="1"/>
          <w:iCs w:val="1"/>
          <w:color w:val="00b4d8"/>
        </w:rPr>
      </w:pPr>
      <w:r w:rsidDel="00000000" w:rsidR="00000000" w:rsidRPr="00000000">
        <w:rPr>
          <w:rtl w:val="0"/>
        </w:rPr>
      </w:r>
    </w:p>
    <w:p w:rsidR="00000000" w:rsidDel="00000000" w:rsidP="00000000" w:rsidRDefault="00000000" w:rsidRPr="00000000" w14:paraId="000000A9">
      <w:pPr>
        <w:spacing w:after="0" w:before="0" w:line="276" w:lineRule="auto"/>
        <w:rPr>
          <w:rFonts w:ascii="Arial" w:cs="Arial" w:eastAsia="Arial" w:hAnsi="Arial"/>
        </w:rPr>
      </w:pPr>
      <w:r w:rsidDel="00000000" w:rsidR="00000000" w:rsidRPr="00000000">
        <w:rPr>
          <w:rFonts w:ascii="Arial Unicode MS" w:cs="Arial Unicode MS" w:eastAsia="Arial Unicode MS" w:hAnsi="Arial Unicode MS"/>
          <w:i w:val="1"/>
          <w:iCs w:val="1"/>
          <w:color w:val="00b4d8"/>
          <w:sz w:val="20"/>
          <w:szCs w:val="20"/>
          <w:rtl w:val="0"/>
        </w:rPr>
        <w:t xml:space="preserve">↗ Scoring weight: 35% — Highest weighted criterion</w:t>
      </w:r>
      <w:r w:rsidDel="00000000" w:rsidR="00000000" w:rsidRPr="00000000">
        <w:rPr>
          <w:rtl w:val="0"/>
        </w:rPr>
      </w:r>
    </w:p>
    <w:p w:rsidR="00000000" w:rsidDel="00000000" w:rsidP="00000000" w:rsidRDefault="00000000" w:rsidRPr="00000000" w14:paraId="000000AA">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AB">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4.1  System Pipeline Overview</w:t>
      </w:r>
    </w:p>
    <w:p w:rsidR="00000000" w:rsidDel="00000000" w:rsidP="00000000" w:rsidRDefault="00000000" w:rsidRPr="00000000" w14:paraId="000000AC">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AD">
      <w:pPr>
        <w:spacing w:after="0" w:before="0" w:line="276" w:lineRule="auto"/>
        <w:rPr>
          <w:rFonts w:ascii="Arial" w:cs="Arial" w:eastAsia="Arial" w:hAnsi="Arial"/>
        </w:rPr>
      </w:pPr>
      <w:r w:rsidDel="00000000" w:rsidR="00000000" w:rsidRPr="00000000">
        <w:rPr>
          <w:rFonts w:ascii="Arial" w:cs="Arial" w:eastAsia="Arial" w:hAnsi="Arial"/>
          <w:i w:val="0"/>
          <w:iCs w:val="0"/>
          <w:sz w:val="20"/>
          <w:szCs w:val="20"/>
          <w:rtl w:val="0"/>
        </w:rPr>
        <w:t xml:space="preserve">Describe your end-to-end AI pipeline and justify each stage. Include a pipeline diagram in your final submission.</w:t>
      </w:r>
      <w:r w:rsidDel="00000000" w:rsidR="00000000" w:rsidRPr="00000000">
        <w:rPr>
          <w:rtl w:val="0"/>
        </w:rPr>
      </w:r>
    </w:p>
    <w:p w:rsidR="00000000" w:rsidDel="00000000" w:rsidP="00000000" w:rsidRDefault="00000000" w:rsidRPr="00000000" w14:paraId="000000AE">
      <w:pPr>
        <w:spacing w:after="0" w:before="0" w:line="276" w:lineRule="auto"/>
        <w:rPr>
          <w:rFonts w:ascii="Arial" w:cs="Arial" w:eastAsia="Arial" w:hAnsi="Arial"/>
          <w:i w:val="1"/>
          <w:iCs w:val="1"/>
          <w:color w:val="6b7280"/>
        </w:rPr>
      </w:pPr>
      <w:r w:rsidDel="00000000" w:rsidR="00000000" w:rsidRPr="00000000">
        <w:rPr>
          <w:rtl w:val="0"/>
        </w:rPr>
      </w:r>
    </w:p>
    <w:p w:rsidR="00000000" w:rsidDel="00000000" w:rsidP="00000000" w:rsidRDefault="00000000" w:rsidRPr="00000000" w14:paraId="000000AF">
      <w:pPr>
        <w:spacing w:after="0" w:before="0" w:line="276" w:lineRule="auto"/>
        <w:rPr>
          <w:rFonts w:ascii="Arial" w:cs="Arial" w:eastAsia="Arial" w:hAnsi="Arial"/>
        </w:rPr>
      </w:pPr>
      <w:r w:rsidDel="00000000" w:rsidR="00000000" w:rsidRPr="00000000">
        <w:rPr>
          <w:rFonts w:ascii="Arial Unicode MS" w:cs="Arial Unicode MS" w:eastAsia="Arial Unicode MS" w:hAnsi="Arial Unicode MS"/>
          <w:i w:val="1"/>
          <w:iCs w:val="1"/>
          <w:color w:val="6b7280"/>
          <w:sz w:val="20"/>
          <w:szCs w:val="20"/>
          <w:rtl w:val="0"/>
        </w:rPr>
        <w:t xml:space="preserve">[Map your pipeline stages — e.g., Audio Capture → VAD → ASR → NMT → TTS → Audio Output. Teams using end-to-end multilingual models or LLM-based approaches should describe their architecture equivalently.]</w:t>
      </w:r>
      <w:r w:rsidDel="00000000" w:rsidR="00000000" w:rsidRPr="00000000">
        <w:rPr>
          <w:rtl w:val="0"/>
        </w:rPr>
      </w:r>
    </w:p>
    <w:p w:rsidR="00000000" w:rsidDel="00000000" w:rsidP="00000000" w:rsidRDefault="00000000" w:rsidRPr="00000000" w14:paraId="000000B0">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B1">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4.2  Module-by-Module Design</w:t>
      </w:r>
    </w:p>
    <w:p w:rsidR="00000000" w:rsidDel="00000000" w:rsidP="00000000" w:rsidRDefault="00000000" w:rsidRPr="00000000" w14:paraId="000000B2">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10"/>
        <w:tblW w:w="10265.0" w:type="dxa"/>
        <w:jc w:val="left"/>
        <w:tblInd w:w="-9.99999999999992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2040"/>
        <w:gridCol w:w="2040"/>
        <w:gridCol w:w="2040"/>
        <w:gridCol w:w="2180.0000000000005"/>
        <w:tblGridChange w:id="0">
          <w:tblGrid>
            <w:gridCol w:w="1965"/>
            <w:gridCol w:w="2040"/>
            <w:gridCol w:w="2040"/>
            <w:gridCol w:w="2040"/>
            <w:gridCol w:w="2180.000000000000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B3">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B4">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Model / Framework</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B5">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Size (est.)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B6">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Latency Target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0B7">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Key Technique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VAD &amp; Audio Front-End</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Silero-VAD v4 + RNNoise + WebRTC AEC</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~2 MB</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&lt;10 ms/frame (T)</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Language-independent VAD; software noise suppression; 1-mic prototype baseline.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Multilingual ASR</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whisper-small multilingual (INT8 PTQ via Qualcomm AI Hub)</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~130 MB (E)</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&lt;450 ms / 500 ms chunk (T)</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Single model handles VI+EN code-switching; HTP encoder + CPU-managed decoder; LoRA adaptation on VietMed+ViMedCSS (Phase 3, conditional on E1 baseline).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Medical Safety &amp; Retrieval</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Post-ASR dictionary correction + SQLite phrase DB (300+ pairs) + Entity extraction/reinjection + Safety validator</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&lt;20 MB</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&lt;30 ms retrieval (T); &lt;15 ms validation (T)</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Terminology preservation layer; clinician-verified emergency phrases; number/unit/drug/negation safety checks.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Medical NMT</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NLLB-200-distilled-600M (INT8 PTQ)</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~1.0–1.1 GB (INT8 E)</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&lt;200 ms / 15 tokens (T)</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Deterministic seq2seq; FP16 checkpoint 2.13 GB, INT8 PTQ ~1.1 GB; lower hallucination risk than LLM; Phase 3 fine-tune on MedEV+FutureBeeAI (conditional on E4 baseline).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TTS (VI + EN)</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Piper vi_VN-vais1000-medium + en_US-ljspeech-high</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~120 MB combined (E)</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&lt;250 ms first audio (T)</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CPU execution — sufficient at ~200 ms; avoids NPU integration overhead.</w:t>
            </w:r>
          </w:p>
        </w:tc>
      </w:tr>
    </w:tbl>
    <w:p w:rsidR="00000000" w:rsidDel="00000000" w:rsidP="00000000" w:rsidRDefault="00000000" w:rsidRPr="00000000" w14:paraId="000000CC">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CD">
      <w:pPr>
        <w:spacing w:after="0" w:before="0" w:line="276" w:lineRule="auto"/>
        <w:rPr>
          <w:rFonts w:ascii="Arial" w:cs="Arial" w:eastAsia="Arial" w:hAnsi="Arial"/>
          <w:b w:val="1"/>
          <w:bCs w:val="1"/>
          <w:color w:val="00b4d8"/>
          <w:sz w:val="22"/>
          <w:szCs w:val="22"/>
        </w:rPr>
      </w:pPr>
      <w:r>
        <w:rPr>
          <w:rFonts w:ascii="Arial" w:cs="Arial" w:eastAsia="Arial" w:hAnsi="Arial"/>
          <w:b w:val="1"/>
          <w:bCs w:val="1"/>
          <w:color w:val="00b4d8"/>
          <w:sz w:val="22"/>
          <w:szCs w:val="22"/>
          <w:rtl w:val="0"/>
        </w:rPr>
        <w:t xml:space="preserve">MediVoice Edge uses hardware-aware hybrid CPU/DSP/HTP execution — not all-NPU. Each workload is assigned to its optimal processor:
CPU: Tokenizer, Silero-VAD, retrieval lookup, safety validator, Piper TTS, autoregressive decode loop management.
DSP: Audio capture (TinyALSA), speaker output (I2S).
Hexagon HTP (target, pending QNN verification): ASR encoder (INT8), NMT encoder (INT8). Each autoregressive decoder step is submitted per-call; the generation loop stays on CPU.
Quantization: PTQ INT8 via Qualcomm AI Hub (ASR) and ONNX PTQ (NMT). Acceptance criteria: WER increase &lt;2% relative; BLEU decrease &lt;1.5 pts. INT4/mixed-precision only if INT8 fails latency gate after profiling.
Memory (engineering estimate — pending on-device measurement):
OS + QNN runtime: ~1,400–1,900 MB | ASR: ~210–310 MB | NMT: ~430–550 MB | TTS: ~120 MB | Misc: ~70 MB | Total typical: ~3.6–4.7 GB | Peak: ~4.5 GB
8 GB LPDDR4x is sufficient for Yocto-based deployment.</w:t>
      </w:r>
    </w:p>
    <w:p w:rsidR="00000000" w:rsidDel="00000000" w:rsidP="00000000" w:rsidRDefault="00000000" w:rsidRPr="00000000" w14:paraId="000000CE">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CF">
      <w:pPr>
        <w:spacing w:after="0" w:before="0" w:line="276" w:lineRule="auto"/>
        <w:rPr>
          <w:rFonts w:ascii="Arial" w:cs="Arial" w:eastAsia="Arial" w:hAnsi="Arial"/>
        </w:rPr>
      </w:pPr>
      <w:r w:rsidDel="00000000" w:rsidR="00000000" w:rsidRPr="00000000">
        <w:rPr>
          <w:rFonts w:ascii="Arial" w:cs="Arial" w:eastAsia="Arial" w:hAnsi="Arial"/>
          <w:i w:val="1"/>
          <w:iCs w:val="1"/>
          <w:color w:val="6b7280"/>
          <w:sz w:val="20"/>
          <w:szCs w:val="20"/>
          <w:rtl w:val="0"/>
        </w:rPr>
        <w:t xml:space="preserve">[Describe your quantisation approach and memory management strategy (streaming, lazy loading). State your target RAM ceiling and how you stay within it.]</w:t>
      </w:r>
      <w:r w:rsidDel="00000000" w:rsidR="00000000" w:rsidRPr="00000000">
        <w:rPr>
          <w:rtl w:val="0"/>
        </w:rPr>
      </w:r>
    </w:p>
    <w:p w:rsidR="00000000" w:rsidDel="00000000" w:rsidP="00000000" w:rsidRDefault="00000000" w:rsidRPr="00000000" w14:paraId="000000D0">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D1">
      <w:pPr>
        <w:spacing w:after="0" w:before="0" w:line="276" w:lineRule="auto"/>
        <w:rPr>
          <w:rFonts w:ascii="Arial" w:cs="Arial" w:eastAsia="Arial" w:hAnsi="Arial"/>
          <w:b w:val="1"/>
          <w:bCs w:val="1"/>
          <w:color w:val="00b4d8"/>
          <w:sz w:val="22"/>
          <w:szCs w:val="22"/>
        </w:rPr>
      </w:pPr>
      <w:r>
        <w:rPr>
          <w:rFonts w:ascii="Arial" w:cs="Arial" w:eastAsia="Arial" w:hAnsi="Arial"/>
          <w:b w:val="1"/>
          <w:bCs w:val="1"/>
          <w:color w:val="00b4d8"/>
          <w:sz w:val="22"/>
          <w:szCs w:val="22"/>
          <w:rtl w:val="0"/>
        </w:rPr>
        <w:t xml:space="preserve">Acoustic robustness: 1× MEMS mic + RNNoise software suppression (prototype baseline). WebRTC AEC prevents speaker feedback. Noise augmentation training in Phase 3 (VietMed + ESC-50 hospital sounds, 5–15 dB SNR). 2-mic upgrade if noise benchmark shows &gt;25% relative WER degradation at 65 dB.
Linguistic robustness: whisper-small multilingual handles VI+EN code-switching natively. Post-ASR correction dictionary (500+ drug names + ICD-10 terms) fixes systematic errors. LoRA fine-tuning on VietMed+ViMedCSS planned for Phase 3 (conditional on E1 WER gate).
Medical safety edge cases:
• Numbers/dosages: Regex extraction before NMT; reinjected after; validator confirms preservation. Target ≥99%.
• Drug names: Dictionary bypass through NMT unchanged.
• Negation: Preserved check before output (không/chưa/no/not/without).
• Low ASR confidence (&lt;0.65): UI shows 'LOW ASR CONFIDENCE' — original text for clinician review.
• Safety validator anomaly: UI shows 'TERM CHECK' — clinician must verify before acting.
• Emergency phrases: 300+ clinician-verified pairs; &lt;30 ms retrieval, bypassing neural pipeline. Status shown: 'RETRIEVED — VERIFIED'.
Clinical positioning: MediVoice Edge is designed as a clinical communication aid to supplement — not replace — professional interpretation services. All translations are displayed bilingually for clinician verification before use in care decisions. The system does not provide medical diagnoses or clinical recommendations.</w:t>
      </w:r>
    </w:p>
    <w:p w:rsidR="00000000" w:rsidDel="00000000" w:rsidP="00000000" w:rsidRDefault="00000000" w:rsidRPr="00000000" w14:paraId="000000D2">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D3">
      <w:pPr>
        <w:spacing w:after="0" w:before="0" w:line="276" w:lineRule="auto"/>
        <w:rPr>
          <w:rFonts w:ascii="Arial" w:cs="Arial" w:eastAsia="Arial" w:hAnsi="Arial"/>
        </w:rPr>
      </w:pPr>
      <w:r w:rsidDel="00000000" w:rsidR="00000000" w:rsidRPr="00000000">
        <w:rPr>
          <w:rFonts w:ascii="Arial" w:cs="Arial" w:eastAsia="Arial" w:hAnsi="Arial"/>
          <w:i w:val="1"/>
          <w:iCs w:val="1"/>
          <w:color w:val="6b7280"/>
          <w:sz w:val="20"/>
          <w:szCs w:val="20"/>
          <w:rtl w:val="0"/>
        </w:rPr>
        <w:t xml:space="preserve">[Describe how the system handles: (a) acoustic challenges — noise, echo, multiple speakers; (b) linguistic challenges — dialects, accents, code-switching; (c) edge cases — silence, rapid speech, out-of-vocabulary terms.]</w:t>
      </w:r>
      <w:r w:rsidDel="00000000" w:rsidR="00000000" w:rsidRPr="00000000">
        <w:rPr>
          <w:rtl w:val="0"/>
        </w:rPr>
      </w:r>
    </w:p>
    <w:p w:rsidR="00000000" w:rsidDel="00000000" w:rsidP="00000000" w:rsidRDefault="00000000" w:rsidRPr="00000000" w14:paraId="000000D4">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rPr>
          <w:rtl w:val="0"/>
        </w:rPr>
      </w:r>
    </w:p>
    <w:p w:rsidR="00000000" w:rsidDel="00000000" w:rsidP="00000000" w:rsidRDefault="00000000" w:rsidRPr="00000000" w14:paraId="000000D5">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6">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5.  Hardware &amp; Device Concept</w:t>
      </w:r>
      <w:r w:rsidDel="00000000" w:rsidR="00000000" w:rsidRPr="00000000">
        <w:rPr>
          <w:rtl w:val="0"/>
        </w:rPr>
      </w:r>
    </w:p>
    <w:p w:rsidR="00000000" w:rsidDel="00000000" w:rsidP="00000000" w:rsidRDefault="00000000" w:rsidRPr="00000000" w14:paraId="000000D7">
      <w:pPr>
        <w:spacing w:after="0" w:before="0" w:line="276" w:lineRule="auto"/>
        <w:rPr>
          <w:rFonts w:ascii="Arial" w:cs="Arial" w:eastAsia="Arial" w:hAnsi="Arial"/>
          <w:i w:val="1"/>
          <w:iCs w:val="1"/>
          <w:color w:val="00b4d8"/>
        </w:rPr>
      </w:pPr>
      <w:r w:rsidDel="00000000" w:rsidR="00000000" w:rsidRPr="00000000">
        <w:rPr>
          <w:rtl w:val="0"/>
        </w:rPr>
      </w:r>
    </w:p>
    <w:p w:rsidR="00000000" w:rsidDel="00000000" w:rsidP="00000000" w:rsidRDefault="00000000" w:rsidRPr="00000000" w14:paraId="000000D8">
      <w:pPr>
        <w:spacing w:after="0" w:before="0" w:line="276" w:lineRule="auto"/>
        <w:rPr>
          <w:rFonts w:ascii="Arial" w:cs="Arial" w:eastAsia="Arial" w:hAnsi="Arial"/>
        </w:rPr>
      </w:pPr>
      <w:r w:rsidDel="00000000" w:rsidR="00000000" w:rsidRPr="00000000">
        <w:rPr>
          <w:rFonts w:ascii="Arial Unicode MS" w:cs="Arial Unicode MS" w:eastAsia="Arial Unicode MS" w:hAnsi="Arial Unicode MS"/>
          <w:i w:val="1"/>
          <w:iCs w:val="1"/>
          <w:color w:val="00b4d8"/>
          <w:sz w:val="20"/>
          <w:szCs w:val="20"/>
          <w:rtl w:val="0"/>
        </w:rPr>
        <w:t xml:space="preserve">↗ Scoring weight: 25% — Hardware &amp; Device Concept</w:t>
      </w:r>
      <w:r w:rsidDel="00000000" w:rsidR="00000000" w:rsidRPr="00000000">
        <w:rPr>
          <w:rtl w:val="0"/>
        </w:rPr>
      </w:r>
    </w:p>
    <w:p w:rsidR="00000000" w:rsidDel="00000000" w:rsidP="00000000" w:rsidRDefault="00000000" w:rsidRPr="00000000" w14:paraId="000000D9">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DA">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5.1  Platform Selection &amp; Justification</w:t>
      </w:r>
    </w:p>
    <w:p w:rsidR="00000000" w:rsidDel="00000000" w:rsidP="00000000" w:rsidRDefault="00000000" w:rsidRPr="00000000" w14:paraId="000000DB">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DC">
      <w:pPr>
        <w:spacing w:after="0" w:before="0" w:line="276" w:lineRule="auto"/>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Compare at least </w:t>
      </w:r>
      <w:r w:rsidDel="00000000" w:rsidR="00000000" w:rsidRPr="00000000">
        <w:rPr>
          <w:rFonts w:ascii="Arial" w:cs="Arial" w:eastAsia="Arial" w:hAnsi="Arial"/>
          <w:rtl w:val="0"/>
        </w:rPr>
        <w:t xml:space="preserve">one</w:t>
      </w:r>
      <w:r w:rsidDel="00000000" w:rsidR="00000000" w:rsidRPr="00000000">
        <w:rPr>
          <w:rFonts w:ascii="Arial" w:cs="Arial" w:eastAsia="Arial" w:hAnsi="Arial"/>
          <w:i w:val="0"/>
          <w:iCs w:val="0"/>
          <w:sz w:val="20"/>
          <w:szCs w:val="20"/>
          <w:rtl w:val="0"/>
        </w:rPr>
        <w:t xml:space="preserve"> SoC / compute platform options and justify your choice.</w:t>
      </w:r>
    </w:p>
    <w:p w:rsidR="00000000" w:rsidDel="00000000" w:rsidP="00000000" w:rsidRDefault="00000000" w:rsidRPr="00000000" w14:paraId="000000DD">
      <w:pPr>
        <w:spacing w:after="0" w:before="0" w:line="276" w:lineRule="auto"/>
        <w:rPr>
          <w:rFonts w:ascii="Arial" w:cs="Arial" w:eastAsia="Arial" w:hAnsi="Arial"/>
        </w:rPr>
      </w:pPr>
      <w:r w:rsidDel="00000000" w:rsidR="00000000" w:rsidRPr="00000000">
        <w:rPr>
          <w:rtl w:val="0"/>
        </w:rPr>
      </w:r>
    </w:p>
    <w:tbl>
      <w:tblPr>
        <w:tblStyle w:val="Table11"/>
        <w:tblW w:w="10255.0" w:type="dxa"/>
        <w:jc w:val="left"/>
        <w:tblInd w:w="7.105427357601002E-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550"/>
        <w:gridCol w:w="2550"/>
        <w:gridCol w:w="2709.9999999999995"/>
        <w:tblGridChange w:id="0">
          <w:tblGrid>
            <w:gridCol w:w="2445"/>
            <w:gridCol w:w="2550"/>
            <w:gridCol w:w="2550"/>
            <w:gridCol w:w="2709.999999999999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DE">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Criteria</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
              <w:rPr>
                <w:b/>
              </w:rPr>
              <w:t xml:space="preserve">Qualcomm QCS6490 (RB3 Gen 2)</w:t>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
              <w:rPr>
                <w:b/>
              </w:rPr>
              <w:t xml:space="preserve">NVIDIA Jetson Orin Nano 8G</w:t>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
              <w:rPr>
                <w:b/>
              </w:rPr>
              <w:t xml:space="preserve">Selected?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NPU Performance (TOPS)</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12 dense TOPS (official Qualcomm spec) (Hexagon HTP)</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20–40 TOPS (Ampere GPU)</w:t>
            </w:r>
          </w:p>
        </w:tc>
        <w:tc>
          <w:tcPr>
            <w:tcBorders>
              <w:top w:color="bbbbbb" w:space="0" w:sz="4" w:val="single"/>
              <w:left w:color="bbbbbb" w:space="0" w:sz="4" w:val="single"/>
              <w:bottom w:color="bbbbbb" w:space="0" w:sz="4" w:val="single"/>
              <w:right w:color="bbbbbb" w:space="0" w:sz="4" w:val="single"/>
            </w:tcBorders>
            <w:shd w:fill="ffffff" w:val="clear"/>
            <w:vAlign w:val="center"/>
          </w:tcPr>
          <w:p>
            <w:r>
              <w:t xml:space="preserve">✓ QCS6490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Power Consumption (TDP)</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5.0–7.0 W peak — optimal for wearable</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10.0–15.0 W — too high for wearable</w:t>
            </w:r>
          </w:p>
        </w:tc>
        <w:tc>
          <w:tcPr>
            <w:tcBorders>
              <w:top w:color="bbbbbb" w:space="0" w:sz="4" w:val="single"/>
              <w:left w:color="bbbbbb" w:space="0" w:sz="4" w:val="single"/>
              <w:bottom w:color="bbbbbb" w:space="0" w:sz="4" w:val="single"/>
              <w:right w:color="bbbbbb" w:space="0" w:sz="4" w:val="single"/>
            </w:tcBorders>
            <w:shd w:fill="ffffff" w:val="clear"/>
            <w:vAlign w:val="center"/>
          </w:tcPr>
          <w:p>
            <w:r>
              <w:t xml:space="preserve">✓ QCS6490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RAM / Storage Support</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8 GB LPDDR4x + 32 GB eMMC</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8 GB LPDDR5 + NVMe</w:t>
            </w:r>
          </w:p>
        </w:tc>
        <w:tc>
          <w:tcPr>
            <w:tcBorders>
              <w:top w:color="bbbbbb" w:space="0" w:sz="4" w:val="single"/>
              <w:left w:color="bbbbbb" w:space="0" w:sz="4" w:val="single"/>
              <w:bottom w:color="bbbbbb" w:space="0" w:sz="4" w:val="single"/>
              <w:right w:color="bbbbbb" w:space="0" w:sz="4" w:val="single"/>
            </w:tcBorders>
            <w:shd w:fill="ffffff" w:val="clear"/>
            <w:vAlign w:val="center"/>
          </w:tcPr>
          <w:p>
            <w:r>
              <w:t xml:space="preserve">✓ QCS6490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AI SDK / Toolchain</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Qualcomm QNN SDK + AI Hub (official DLC export)</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NVIDIA TensorRT (no AI Hub)</w:t>
            </w:r>
          </w:p>
        </w:tc>
        <w:tc>
          <w:tcPr>
            <w:tcBorders>
              <w:top w:color="bbbbbb" w:space="0" w:sz="4" w:val="single"/>
              <w:left w:color="bbbbbb" w:space="0" w:sz="4" w:val="single"/>
              <w:bottom w:color="bbbbbb" w:space="0" w:sz="4" w:val="single"/>
              <w:right w:color="bbbbbb" w:space="0" w:sz="4" w:val="single"/>
            </w:tcBorders>
            <w:shd w:fill="ffffff" w:val="clear"/>
            <w:vAlign w:val="center"/>
          </w:tcPr>
          <w:p>
            <w:r>
              <w:t xml:space="preserve">✓ QCS6490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Form Factor Suitability</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Compact SoC — wearable badge target</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Bulky heatsink (&gt;350 g) — unsuitable</w:t>
            </w:r>
          </w:p>
        </w:tc>
        <w:tc>
          <w:tcPr>
            <w:tcBorders>
              <w:top w:color="bbbbbb" w:space="0" w:sz="4" w:val="single"/>
              <w:left w:color="bbbbbb" w:space="0" w:sz="4" w:val="single"/>
              <w:bottom w:color="bbbbbb" w:space="0" w:sz="4" w:val="single"/>
              <w:right w:color="bbbbbb" w:space="0" w:sz="4" w:val="single"/>
            </w:tcBorders>
            <w:shd w:fill="ffffff" w:val="clear"/>
            <w:vAlign w:val="center"/>
          </w:tcPr>
          <w:p>
            <w:r>
              <w:t xml:space="preserve">✓ QCS6490</w:t>
            </w:r>
          </w:p>
        </w:tc>
      </w:tr>
    </w:tbl>
    <w:p w:rsidR="00000000" w:rsidDel="00000000" w:rsidP="00000000" w:rsidRDefault="00000000" w:rsidRPr="00000000" w14:paraId="000000F6">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7">
      <w:pPr>
        <w:spacing w:after="0" w:before="0" w:line="276" w:lineRule="auto"/>
        <w:rPr>
          <w:rFonts w:ascii="Arial" w:cs="Arial" w:eastAsia="Arial" w:hAnsi="Arial"/>
        </w:rPr>
      </w:pPr>
      <w:r w:rsidDel="00000000" w:rsidR="00000000" w:rsidRPr="00000000">
        <w:rPr>
          <w:rFonts w:ascii="Arial" w:cs="Arial" w:eastAsia="Arial" w:hAnsi="Arial"/>
          <w:i w:val="1"/>
          <w:iCs w:val="1"/>
          <w:color w:val="6b7280"/>
          <w:sz w:val="20"/>
          <w:szCs w:val="20"/>
          <w:rtl w:val="0"/>
        </w:rPr>
        <w:t xml:space="preserve">[In 2–3 sentences, justify your final platform choice and describe the device form factor — type (wearable, handheld, lanyard), dimensions, weight, and environmental rating.]</w:t>
      </w:r>
      <w:r w:rsidDel="00000000" w:rsidR="00000000" w:rsidRPr="00000000">
        <w:rPr>
          <w:rtl w:val="0"/>
        </w:rPr>
      </w:r>
    </w:p>
    <w:p w:rsidR="00000000" w:rsidDel="00000000" w:rsidP="00000000" w:rsidRDefault="00000000" w:rsidRPr="00000000" w14:paraId="000000F8">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0F9">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5.2  Key Hardware Components &amp; Power Budget</w:t>
      </w:r>
    </w:p>
    <w:p w:rsidR="00000000" w:rsidDel="00000000" w:rsidP="00000000" w:rsidRDefault="00000000" w:rsidRPr="00000000" w14:paraId="000000FA">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12"/>
        <w:tblW w:w="10255.0" w:type="dxa"/>
        <w:jc w:val="left"/>
        <w:tblInd w:w="-1.4210854715202004E-1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550"/>
        <w:gridCol w:w="2550"/>
        <w:gridCol w:w="2709.9999999999995"/>
        <w:tblGridChange w:id="0">
          <w:tblGrid>
            <w:gridCol w:w="2445"/>
            <w:gridCol w:w="2550"/>
            <w:gridCol w:w="2550"/>
            <w:gridCol w:w="2709.999999999999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FB">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FC">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FD">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Peak Power</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55.0" w:type="dxa"/>
              <w:left w:w="100.0" w:type="dxa"/>
              <w:bottom w:w="55.0" w:type="dxa"/>
              <w:right w:w="100.0" w:type="dxa"/>
            </w:tcMar>
          </w:tcPr>
          <w:p w:rsidR="00000000" w:rsidDel="00000000" w:rsidP="00000000" w:rsidRDefault="00000000" w:rsidRPr="00000000" w14:paraId="000000FE">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SoC / Compute Core</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Qualcomm QCS6490 (Kryo CPU + Adreno GPU + Hexagon HTP NPU)</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5.0–7.0 W</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Official Qualcomm TDP; hybrid CPU/DSP/HTP inference. Typical AI workload ~3.5–5.0 W.</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Microphone</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1× MEMS Omnidirectional (16 kHz, ≥64 dB SNR)</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0.02 W</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Prototype baseline; 2-mic upgrade if noise test fails threshold.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Speaker / Audio Out</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Class-D Smart Amp + 1.5 W Speaker / BT 5.3 headset option</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0.65 W</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TTS voice output; BLE headset alternative.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Battery</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3,500 mAh 3.8 V Li-Po</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~5 h heavy use / ~7 h typical (E: duty-cycle estimate; pending prototype measurement).</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Storage</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32 GB eMMC (64 GB optional)</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0.20 W</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OS + all pre-compiled DLC model binaries + phrase database.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Display (verification)</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2.1-inch E-paper or OLED</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0.15 W</w:t>
            </w:r>
          </w:p>
        </w:tc>
        <w:tc>
          <w:tcPr>
            <w:tcBorders>
              <w:top w:color="d1d5db" w:space="0" w:sz="4" w:val="single"/>
              <w:left w:color="d1d5db" w:space="0" w:sz="4" w:val="single"/>
              <w:bottom w:color="d1d5db" w:space="0" w:sz="4" w:val="single"/>
              <w:right w:color="d1d5db" w:space="0" w:sz="4" w:val="single"/>
            </w:tcBorders>
            <w:shd w:fill="f2f4f7" w:val="clear"/>
            <w:tcMar>
              <w:top w:w="55.0" w:type="dxa"/>
              <w:left w:w="100.0" w:type="dxa"/>
              <w:bottom w:w="55.0" w:type="dxa"/>
              <w:right w:w="100.0" w:type="dxa"/>
            </w:tcMar>
          </w:tcPr>
          <w:p>
            <w:r>
              <w:t xml:space="preserve">Bilingual transcript + safety status indicator.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Total System Budget</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All modules active</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~7.5 W peak</w:t>
            </w:r>
          </w:p>
        </w:tc>
        <w:tc>
          <w:tcPr>
            <w:tcBorders>
              <w:top w:color="d1d5db" w:space="0" w:sz="4" w:val="single"/>
              <w:left w:color="d1d5db" w:space="0" w:sz="4" w:val="single"/>
              <w:bottom w:color="d1d5db" w:space="0" w:sz="4" w:val="single"/>
              <w:right w:color="d1d5db" w:space="0" w:sz="4" w:val="single"/>
            </w:tcBorders>
            <w:shd w:fill="ffffff" w:val="clear"/>
            <w:tcMar>
              <w:top w:w="55.0" w:type="dxa"/>
              <w:left w:w="100.0" w:type="dxa"/>
              <w:bottom w:w="55.0" w:type="dxa"/>
              <w:right w:w="100.0" w:type="dxa"/>
            </w:tcMar>
          </w:tcPr>
          <w:p>
            <w:r>
              <w:t xml:space="preserve">Avg ~2.2 W at 20% inference duty cycle. Standby ~1.2 W. See duty-cycle model below.</w:t>
            </w:r>
          </w:p>
        </w:tc>
      </w:tr>
    </w:tbl>
    <w:p w:rsidR="00000000" w:rsidDel="00000000" w:rsidP="00000000" w:rsidRDefault="00000000" w:rsidRPr="00000000" w14:paraId="0000011B">
      <w:pPr>
        <w:pStyle w:val="Heading1"/>
        <w:keepNext w:val="0"/>
        <w:keepLines w:val="0"/>
        <w:pBdr>
          <w:bottom w:color="2e75b6" w:space="4" w:sz="4" w:val="single"/>
        </w:pBdr>
        <w:spacing w:after="0" w:before="0" w:line="276" w:lineRule="auto"/>
        <w:rPr>
          <w:rFonts w:ascii="Arial" w:cs="Arial" w:eastAsia="Arial" w:hAnsi="Arial"/>
          <w:color w:val="1f3864"/>
        </w:rPr>
      </w:pPr>
      <w:bookmarkStart w:colFirst="0" w:colLast="0" w:name="_oklh3fuwzq9u" w:id="0"/>
      <w:bookmarkEnd w:id="0"/>
      <w:r w:rsidDel="00000000" w:rsidR="00000000" w:rsidRPr="00000000">
        <w:rPr>
          <w:rtl w:val="0"/>
        </w:rPr>
      </w:r>
    </w:p>
    <w:p w:rsidR="00000000" w:rsidDel="00000000" w:rsidP="00000000" w:rsidRDefault="00000000" w:rsidRPr="00000000" w14:paraId="0000011C">
      <w:pPr>
        <w:pStyle w:val="Heading1"/>
        <w:keepNext w:val="0"/>
        <w:keepLines w:val="0"/>
        <w:pBdr>
          <w:bottom w:color="2e75b6" w:space="4" w:sz="4" w:val="single"/>
        </w:pBdr>
        <w:spacing w:after="0" w:before="0" w:line="276" w:lineRule="auto"/>
        <w:rPr>
          <w:rFonts w:ascii="Arial" w:cs="Arial" w:eastAsia="Arial" w:hAnsi="Arial"/>
          <w:color w:val="1f3864"/>
        </w:rPr>
      </w:pPr>
      <w:bookmarkStart w:colFirst="0" w:colLast="0" w:name="_px54hwypsxgp" w:id="1"/>
      <w:bookmarkEnd w:id="1"/>
      <w:r>
        <w:rPr>
          <w:rtl w:val="0"/>
        </w:rPr>
        <w:t xml:space="preserve">Duty-Cycle Power Model: Standby/PTT wait (60% duty) = 1.2 W; Audio capture + VAD (15%) = 2.5 W; Inference burst — ASR+NMT (20%) = 5.0 W; TTS playback (5%) = 2.8 W. Weighted average = 2.24 W. Battery runtime: 13.3 Wh × 85% efficiency ÷ 2.24 W = ~5.0 h (heavy continuous use); ÷ 1.80 W = ~6.3 h (typical clinical shift with natural pauses). All power figures are engineering estimates (E) pending prototype measurement.</w:t>
      </w:r>
    </w:p>
    <w:p w:rsidR="00000000" w:rsidDel="00000000" w:rsidP="00000000" w:rsidRDefault="00000000" w:rsidRPr="00000000" w14:paraId="0000011D">
      <w:pPr>
        <w:pStyle w:val="Heading1"/>
        <w:keepNext w:val="0"/>
        <w:keepLines w:val="0"/>
        <w:pBdr>
          <w:bottom w:color="2e75b6" w:space="4" w:sz="4" w:val="single"/>
        </w:pBdr>
        <w:spacing w:after="0" w:before="0" w:line="276" w:lineRule="auto"/>
        <w:rPr>
          <w:rFonts w:ascii="Arial" w:cs="Arial" w:eastAsia="Arial" w:hAnsi="Arial"/>
          <w:color w:val="1f3864"/>
        </w:rPr>
      </w:pPr>
      <w:bookmarkStart w:colFirst="0" w:colLast="0" w:name="_554ptgnbg8bl" w:id="2"/>
      <w:bookmarkEnd w:id="2"/>
      <w:r w:rsidDel="00000000" w:rsidR="00000000" w:rsidRPr="00000000">
        <w:rPr>
          <w:rFonts w:ascii="Arial" w:cs="Arial" w:eastAsia="Arial" w:hAnsi="Arial"/>
          <w:color w:val="1f3864"/>
          <w:rtl w:val="0"/>
        </w:rPr>
        <w:t xml:space="preserve">6</w:t>
      </w:r>
      <w:r w:rsidDel="00000000" w:rsidR="00000000" w:rsidRPr="00000000">
        <w:rPr>
          <w:rFonts w:ascii="Arial" w:cs="Arial" w:eastAsia="Arial" w:hAnsi="Arial"/>
          <w:color w:val="1f3864"/>
          <w:rtl w:val="0"/>
        </w:rPr>
        <w:t xml:space="preserve">.  System Architecture &amp; Integration</w:t>
      </w:r>
    </w:p>
    <w:p w:rsidR="00000000" w:rsidDel="00000000" w:rsidP="00000000" w:rsidRDefault="00000000" w:rsidRPr="00000000" w14:paraId="0000011E">
      <w:pPr>
        <w:pStyle w:val="Heading2"/>
        <w:keepNext w:val="0"/>
        <w:keepLines w:val="0"/>
        <w:spacing w:after="0" w:before="0" w:line="276" w:lineRule="auto"/>
        <w:rPr>
          <w:rFonts w:ascii="Arial" w:cs="Arial" w:eastAsia="Arial" w:hAnsi="Arial"/>
          <w:color w:val="00b4d8"/>
          <w:sz w:val="22"/>
          <w:szCs w:val="22"/>
        </w:rPr>
      </w:pPr>
      <w:bookmarkStart w:colFirst="0" w:colLast="0" w:name="_50kp117vcgsh" w:id="3"/>
      <w:bookmarkEnd w:id="3"/>
      <w:r w:rsidDel="00000000" w:rsidR="00000000" w:rsidRPr="00000000">
        <w:rPr>
          <w:rtl w:val="0"/>
        </w:rPr>
      </w:r>
    </w:p>
    <w:p w:rsidR="00000000" w:rsidDel="00000000" w:rsidP="00000000" w:rsidRDefault="00000000" w:rsidRPr="00000000" w14:paraId="0000011F">
      <w:pPr>
        <w:spacing w:after="0" w:line="276" w:lineRule="auto"/>
        <w:rPr>
          <w:rFonts w:ascii="Arial" w:cs="Arial" w:eastAsia="Arial" w:hAnsi="Arial"/>
          <w:i w:val="1"/>
          <w:iCs w:val="1"/>
          <w:color w:val="00b4d8"/>
        </w:rPr>
      </w:pPr>
      <w:r w:rsidDel="00000000" w:rsidR="00000000" w:rsidRPr="00000000">
        <w:rPr>
          <w:rFonts w:ascii="Arial Unicode MS" w:cs="Arial Unicode MS" w:eastAsia="Arial Unicode MS" w:hAnsi="Arial Unicode MS"/>
          <w:i w:val="1"/>
          <w:iCs w:val="1"/>
          <w:color w:val="00b4d8"/>
          <w:rtl w:val="0"/>
        </w:rPr>
        <w:t xml:space="preserve">↗ </w:t>
      </w:r>
      <w:r w:rsidDel="00000000" w:rsidR="00000000" w:rsidRPr="00000000">
        <w:rPr>
          <w:rFonts w:ascii="Arial" w:cs="Arial" w:eastAsia="Arial" w:hAnsi="Arial"/>
          <w:i w:val="1"/>
          <w:iCs w:val="1"/>
          <w:color w:val="00b4d8"/>
          <w:highlight w:val="white"/>
          <w:rtl w:val="0"/>
        </w:rPr>
        <w:t xml:space="preserve">This section bridges your AI pipeline (Section 4) and your hardware platform (Section 5). Judges assess whether the software and hardware layers work coherently as a complete system.</w:t>
      </w:r>
      <w:r w:rsidDel="00000000" w:rsidR="00000000" w:rsidRPr="00000000">
        <w:rPr>
          <w:rFonts w:ascii="Arial" w:cs="Arial" w:eastAsia="Arial" w:hAnsi="Arial"/>
          <w:i w:val="1"/>
          <w:iCs w:val="1"/>
          <w:color w:val="00b4d8"/>
          <w:rtl w:val="0"/>
        </w:rPr>
        <w:t xml:space="preserve"> </w:t>
      </w:r>
    </w:p>
    <w:p w:rsidR="00000000" w:rsidDel="00000000" w:rsidP="00000000" w:rsidRDefault="00000000" w:rsidRPr="00000000" w14:paraId="000001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1">
      <w:pPr>
        <w:pStyle w:val="Heading2"/>
        <w:keepNext w:val="0"/>
        <w:keepLines w:val="0"/>
        <w:spacing w:after="0" w:before="0" w:line="276" w:lineRule="auto"/>
        <w:rPr>
          <w:rFonts w:ascii="Arial" w:cs="Arial" w:eastAsia="Arial" w:hAnsi="Arial"/>
          <w:color w:val="00b4d8"/>
          <w:sz w:val="22"/>
          <w:szCs w:val="22"/>
        </w:rPr>
      </w:pPr>
      <w:bookmarkStart w:colFirst="0" w:colLast="0" w:name="_jmg4r5r4c3vq" w:id="4"/>
      <w:bookmarkEnd w:id="4"/>
      <w:r w:rsidDel="00000000" w:rsidR="00000000" w:rsidRPr="00000000">
        <w:rPr>
          <w:rFonts w:ascii="Arial" w:cs="Arial" w:eastAsia="Arial" w:hAnsi="Arial"/>
          <w:color w:val="00b4d8"/>
          <w:sz w:val="22"/>
          <w:szCs w:val="22"/>
          <w:rtl w:val="0"/>
        </w:rPr>
        <w:t xml:space="preserve">6.1  Software Stack</w:t>
      </w:r>
    </w:p>
    <w:p w:rsidR="00000000" w:rsidDel="00000000" w:rsidP="00000000" w:rsidRDefault="00000000" w:rsidRPr="00000000" w14:paraId="00000122">
      <w:pPr>
        <w:spacing w:after="0" w:before="0" w:line="276" w:lineRule="auto"/>
        <w:rPr/>
      </w:pPr>
      <w:r w:rsidDel="00000000" w:rsidR="00000000" w:rsidRPr="00000000">
        <w:rPr>
          <w:rtl w:val="0"/>
        </w:rPr>
      </w:r>
    </w:p>
    <w:tbl>
      <w:tblPr>
        <w:tblStyle w:val="Table13"/>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562.5"/>
        <w:gridCol w:w="3562.5"/>
        <w:tblGridChange w:id="0">
          <w:tblGrid>
            <w:gridCol w:w="3120"/>
            <w:gridCol w:w="3562.5"/>
            <w:gridCol w:w="35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vAlign w:val="center"/>
          </w:tcPr>
          <w:p w:rsidR="00000000" w:rsidDel="00000000" w:rsidP="00000000" w:rsidRDefault="00000000" w:rsidRPr="00000000" w14:paraId="00000123">
            <w:pPr>
              <w:spacing w:after="0" w:before="0" w:line="276" w:lineRule="auto"/>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vAlign w:val="center"/>
          </w:tcPr>
          <w:p w:rsidR="00000000" w:rsidDel="00000000" w:rsidP="00000000" w:rsidRDefault="00000000" w:rsidRPr="00000000" w14:paraId="00000124">
            <w:pPr>
              <w:spacing w:after="0" w:before="0" w:line="276" w:lineRule="auto"/>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Component /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vAlign w:val="center"/>
          </w:tcPr>
          <w:p w:rsidR="00000000" w:rsidDel="00000000" w:rsidP="00000000" w:rsidRDefault="00000000" w:rsidRPr="00000000" w14:paraId="00000125">
            <w:pPr>
              <w:spacing w:after="0" w:before="0" w:line="276" w:lineRule="auto"/>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r>
      <w:tr>
        <w:trPr>
          <w:cantSplit w:val="0"/>
          <w:trHeight w:val="379.98046875" w:hRule="atLeast"/>
          <w:tblHeader w:val="0"/>
        </w:trPr>
        <w:tc>
          <w:tcPr>
            <w:tcBorders>
              <w:top w:color="bbbbbb" w:space="0" w:sz="4" w:val="single"/>
              <w:left w:color="bbbbbb" w:space="0" w:sz="4" w:val="single"/>
              <w:bottom w:color="bbbbbb" w:space="0" w:sz="4" w:val="single"/>
              <w:right w:color="bbbbbb" w:space="0" w:sz="4" w:val="single"/>
            </w:tcBorders>
            <w:shd w:fill="f2f2f2" w:val="clear"/>
            <w:vAlign w:val="center"/>
          </w:tcPr>
          <w:p>
            <w:r>
              <w:t xml:space="preserve">OS</w:t>
            </w:r>
          </w:p>
        </w:tc>
        <w:tc>
          <w:tcPr>
            <w:tcBorders>
              <w:top w:color="bbbbbb" w:space="0" w:sz="4" w:val="single"/>
              <w:left w:color="bbbbbb" w:space="0" w:sz="4" w:val="single"/>
              <w:bottom w:color="bbbbbb" w:space="0" w:sz="4" w:val="single"/>
              <w:right w:color="bbbbbb" w:space="0" w:sz="4" w:val="single"/>
            </w:tcBorders>
            <w:shd w:fill="ffffff" w:val="clear"/>
          </w:tcPr>
          <w:p>
            <w:r>
              <w:t xml:space="preserve">Qualcomm Reference BSP Yocto Linux (Kernel 6.1 LTS + RT patches)</w:t>
            </w:r>
          </w:p>
        </w:tc>
        <w:tc>
          <w:tcPr>
            <w:tcBorders>
              <w:top w:color="bbbbbb" w:space="0" w:sz="4" w:val="single"/>
              <w:left w:color="bbbbbb" w:space="0" w:sz="4" w:val="single"/>
              <w:bottom w:color="bbbbbb" w:space="0" w:sz="4" w:val="single"/>
              <w:right w:color="bbbbbb" w:space="0" w:sz="4" w:val="single"/>
            </w:tcBorders>
            <w:shd w:fill="ffffff" w:val="clear"/>
          </w:tcPr>
          <w:p>
            <w:r>
              <w:t xml:space="preserve">Deterministic low-latency audio scheduling and power management.</w:t>
            </w:r>
          </w:p>
        </w:tc>
      </w:tr>
      <w:tr>
        <w:trPr>
          <w:cantSplit w:val="0"/>
          <w:trHeight w:val="379.98046875" w:hRule="atLeast"/>
          <w:tblHeader w:val="0"/>
        </w:trPr>
        <w:tc>
          <w:tcPr>
            <w:tcBorders>
              <w:top w:color="bbbbbb" w:space="0" w:sz="4" w:val="single"/>
              <w:left w:color="bbbbbb" w:space="0" w:sz="4" w:val="single"/>
              <w:bottom w:color="bbbbbb" w:space="0" w:sz="4" w:val="single"/>
              <w:right w:color="bbbbbb" w:space="0" w:sz="4" w:val="single"/>
            </w:tcBorders>
            <w:shd w:fill="f2f2f2" w:val="clear"/>
            <w:vAlign w:val="center"/>
          </w:tcPr>
          <w:p>
            <w:r>
              <w:t xml:space="preserve">AI Runtime</w:t>
            </w:r>
          </w:p>
        </w:tc>
        <w:tc>
          <w:tcPr>
            <w:tcBorders>
              <w:top w:color="bbbbbb" w:space="0" w:sz="4" w:val="single"/>
              <w:left w:color="bbbbbb" w:space="0" w:sz="4" w:val="single"/>
              <w:bottom w:color="bbbbbb" w:space="0" w:sz="4" w:val="single"/>
              <w:right w:color="bbbbbb" w:space="0" w:sz="4" w:val="single"/>
            </w:tcBorders>
            <w:shd w:fill="ffffff" w:val="clear"/>
          </w:tcPr>
          <w:p>
            <w:r>
              <w:t xml:space="preserve">Qualcomm Neural Processing SDK (QNN) + ONNX Runtime ARM64</w:t>
            </w:r>
          </w:p>
        </w:tc>
        <w:tc>
          <w:tcPr>
            <w:tcBorders>
              <w:top w:color="bbbbbb" w:space="0" w:sz="4" w:val="single"/>
              <w:left w:color="bbbbbb" w:space="0" w:sz="4" w:val="single"/>
              <w:bottom w:color="bbbbbb" w:space="0" w:sz="4" w:val="single"/>
              <w:right w:color="bbbbbb" w:space="0" w:sz="4" w:val="single"/>
            </w:tcBorders>
            <w:shd w:fill="ffffff" w:val="clear"/>
          </w:tcPr>
          <w:p>
            <w:r>
              <w:t xml:space="preserve">INT8 ASR and NMT on Hexagon HTP; ONNX Runtime ARM64 as CPU fallback.</w:t>
            </w:r>
          </w:p>
        </w:tc>
      </w:tr>
      <w:tr>
        <w:trPr>
          <w:cantSplit w:val="0"/>
          <w:trHeight w:val="379.98046875" w:hRule="atLeast"/>
          <w:tblHeader w:val="0"/>
        </w:trPr>
        <w:tc>
          <w:tcPr>
            <w:tcBorders>
              <w:top w:color="bbbbbb" w:space="0" w:sz="4" w:val="single"/>
              <w:left w:color="bbbbbb" w:space="0" w:sz="4" w:val="single"/>
              <w:bottom w:color="bbbbbb" w:space="0" w:sz="4" w:val="single"/>
              <w:right w:color="bbbbbb" w:space="0" w:sz="4" w:val="single"/>
            </w:tcBorders>
            <w:shd w:fill="f2f2f2" w:val="clear"/>
            <w:vAlign w:val="center"/>
          </w:tcPr>
          <w:p>
            <w:r>
              <w:t xml:space="preserve">Audio Processing</w:t>
            </w:r>
          </w:p>
        </w:tc>
        <w:tc>
          <w:tcPr>
            <w:tcBorders>
              <w:top w:color="bbbbbb" w:space="0" w:sz="4" w:val="single"/>
              <w:left w:color="bbbbbb" w:space="0" w:sz="4" w:val="single"/>
              <w:bottom w:color="bbbbbb" w:space="0" w:sz="4" w:val="single"/>
              <w:right w:color="bbbbbb" w:space="0" w:sz="4" w:val="single"/>
            </w:tcBorders>
            <w:shd w:fill="ffffff" w:val="clear"/>
          </w:tcPr>
          <w:p>
            <w:r>
              <w:t xml:space="preserve">TinyALSA + WebRTC AudioProcessing + RNNoise</w:t>
            </w:r>
          </w:p>
        </w:tc>
        <w:tc>
          <w:tcPr>
            <w:tcBorders>
              <w:top w:color="bbbbbb" w:space="0" w:sz="4" w:val="single"/>
              <w:left w:color="bbbbbb" w:space="0" w:sz="4" w:val="single"/>
              <w:bottom w:color="bbbbbb" w:space="0" w:sz="4" w:val="single"/>
              <w:right w:color="bbbbbb" w:space="0" w:sz="4" w:val="single"/>
            </w:tcBorders>
            <w:shd w:fill="ffffff" w:val="clear"/>
          </w:tcPr>
          <w:p>
            <w:r>
              <w:t xml:space="preserve">Real-time AEC, noise suppression, streaming VAD audio capture.</w:t>
            </w:r>
          </w:p>
        </w:tc>
      </w:tr>
      <w:tr>
        <w:trPr>
          <w:cantSplit w:val="0"/>
          <w:trHeight w:val="379.98046875" w:hRule="atLeast"/>
          <w:tblHeader w:val="0"/>
        </w:trPr>
        <w:tc>
          <w:tcPr>
            <w:tcBorders>
              <w:top w:color="bbbbbb" w:space="0" w:sz="4" w:val="single"/>
              <w:left w:color="bbbbbb" w:space="0" w:sz="4" w:val="single"/>
              <w:bottom w:color="bbbbbb" w:space="0" w:sz="4" w:val="single"/>
              <w:right w:color="bbbbbb" w:space="0" w:sz="4" w:val="single"/>
            </w:tcBorders>
            <w:shd w:fill="f2f2f2" w:val="clear"/>
            <w:vAlign w:val="center"/>
          </w:tcPr>
          <w:p>
            <w:r>
              <w:t xml:space="preserve">Safety &amp; Retrieval Layer</w:t>
            </w:r>
          </w:p>
        </w:tc>
        <w:tc>
          <w:tcPr>
            <w:tcBorders>
              <w:top w:color="bbbbbb" w:space="0" w:sz="4" w:val="single"/>
              <w:left w:color="bbbbbb" w:space="0" w:sz="4" w:val="single"/>
              <w:bottom w:color="bbbbbb" w:space="0" w:sz="4" w:val="single"/>
              <w:right w:color="bbbbbb" w:space="0" w:sz="4" w:val="single"/>
            </w:tcBorders>
            <w:shd w:fill="ffffff" w:val="clear"/>
          </w:tcPr>
          <w:p>
            <w:r>
              <w:t xml:space="preserve">Medical entity extractor + SQLite phrase DB + Safety validator</w:t>
            </w:r>
          </w:p>
        </w:tc>
        <w:tc>
          <w:tcPr>
            <w:tcBorders>
              <w:top w:color="bbbbbb" w:space="0" w:sz="4" w:val="single"/>
              <w:left w:color="bbbbbb" w:space="0" w:sz="4" w:val="single"/>
              <w:bottom w:color="bbbbbb" w:space="0" w:sz="4" w:val="single"/>
              <w:right w:color="bbbbbb" w:space="0" w:sz="4" w:val="single"/>
            </w:tcBorders>
            <w:shd w:fill="ffffff" w:val="clear"/>
          </w:tcPr>
          <w:p>
            <w:r>
              <w:t xml:space="preserve">Terminology extraction/reinjection, emergency phrase lookup, output safety checks.</w:t>
            </w:r>
          </w:p>
        </w:tc>
      </w:tr>
      <w:tr>
        <w:trPr>
          <w:cantSplit w:val="0"/>
          <w:trHeight w:val="379.98046875" w:hRule="atLeast"/>
          <w:tblHeader w:val="0"/>
        </w:trPr>
        <w:tc>
          <w:tcPr>
            <w:tcBorders>
              <w:top w:color="bbbbbb" w:space="0" w:sz="4" w:val="single"/>
              <w:left w:color="bbbbbb" w:space="0" w:sz="4" w:val="single"/>
              <w:bottom w:color="bbbbbb" w:space="0" w:sz="4" w:val="single"/>
              <w:right w:color="bbbbbb" w:space="0" w:sz="4" w:val="single"/>
            </w:tcBorders>
            <w:shd w:fill="f2f2f2" w:val="clear"/>
            <w:vAlign w:val="center"/>
          </w:tcPr>
          <w:p>
            <w:r>
              <w:t xml:space="preserve">Model Serving</w:t>
            </w:r>
          </w:p>
        </w:tc>
        <w:tc>
          <w:tcPr>
            <w:tcBorders>
              <w:top w:color="bbbbbb" w:space="0" w:sz="4" w:val="single"/>
              <w:left w:color="bbbbbb" w:space="0" w:sz="4" w:val="single"/>
              <w:bottom w:color="bbbbbb" w:space="0" w:sz="4" w:val="single"/>
              <w:right w:color="bbbbbb" w:space="0" w:sz="4" w:val="single"/>
            </w:tcBorders>
            <w:shd w:fill="ffffff" w:val="clear"/>
          </w:tcPr>
          <w:p>
            <w:r>
              <w:t xml:space="preserve">QNN DLC pre-compiled binaries + streaming audio ring buffer</w:t>
            </w:r>
          </w:p>
        </w:tc>
        <w:tc>
          <w:tcPr>
            <w:tcBorders>
              <w:top w:color="bbbbbb" w:space="0" w:sz="4" w:val="single"/>
              <w:left w:color="bbbbbb" w:space="0" w:sz="4" w:val="single"/>
              <w:bottom w:color="bbbbbb" w:space="0" w:sz="4" w:val="single"/>
              <w:right w:color="bbbbbb" w:space="0" w:sz="4" w:val="single"/>
            </w:tcBorders>
            <w:shd w:fill="ffffff" w:val="clear"/>
          </w:tcPr>
          <w:p>
            <w:r>
              <w:t xml:space="preserve">Zero runtime compilation; predictable latency; phrase retrieval &lt;30 ms.</w:t>
            </w:r>
          </w:p>
        </w:tc>
      </w:tr>
      <w:tr>
        <w:trPr>
          <w:cantSplit w:val="0"/>
          <w:trHeight w:val="379.98046875" w:hRule="atLeast"/>
          <w:tblHeader w:val="0"/>
        </w:trPr>
        <w:tc>
          <w:tcPr>
            <w:tcBorders>
              <w:top w:color="bbbbbb" w:space="0" w:sz="4" w:val="single"/>
              <w:left w:color="bbbbbb" w:space="0" w:sz="4" w:val="single"/>
              <w:bottom w:color="bbbbbb" w:space="0" w:sz="4" w:val="single"/>
              <w:right w:color="bbbbbb" w:space="0" w:sz="4" w:val="single"/>
            </w:tcBorders>
            <w:shd w:fill="f2f2f2" w:val="clear"/>
            <w:vAlign w:val="center"/>
          </w:tcPr>
          <w:p>
            <w:r>
              <w:t xml:space="preserve">App Layer</w:t>
            </w:r>
          </w:p>
        </w:tc>
        <w:tc>
          <w:tcPr>
            <w:tcBorders>
              <w:top w:color="bbbbbb" w:space="0" w:sz="4" w:val="single"/>
              <w:left w:color="bbbbbb" w:space="0" w:sz="4" w:val="single"/>
              <w:bottom w:color="bbbbbb" w:space="0" w:sz="4" w:val="single"/>
              <w:right w:color="bbbbbb" w:space="0" w:sz="4" w:val="single"/>
            </w:tcBorders>
            <w:shd w:fill="ffffff" w:val="clear"/>
          </w:tcPr>
          <w:p>
            <w:r>
              <w:t xml:space="preserve">C++20 Core Orchestrator + Qt/QML UI</w:t>
            </w:r>
          </w:p>
        </w:tc>
        <w:tc>
          <w:tcPr>
            <w:tcBorders>
              <w:top w:color="bbbbbb" w:space="0" w:sz="4" w:val="single"/>
              <w:left w:color="bbbbbb" w:space="0" w:sz="4" w:val="single"/>
              <w:bottom w:color="bbbbbb" w:space="0" w:sz="4" w:val="single"/>
              <w:right w:color="bbbbbb" w:space="0" w:sz="4" w:val="single"/>
            </w:tcBorders>
            <w:shd w:fill="ffffff" w:val="clear"/>
          </w:tcPr>
          <w:p>
            <w:r>
              <w:t xml:space="preserve">Event routing, PTT button, bilingual display, safety status indicators.</w:t>
            </w:r>
          </w:p>
        </w:tc>
      </w:tr>
    </w:tbl>
    <w:p w:rsidR="00000000" w:rsidDel="00000000" w:rsidP="00000000" w:rsidRDefault="00000000" w:rsidRPr="00000000" w14:paraId="00000135">
      <w:pPr>
        <w:pStyle w:val="Heading2"/>
        <w:keepNext w:val="0"/>
        <w:keepLines w:val="0"/>
        <w:spacing w:after="0" w:before="0" w:line="276" w:lineRule="auto"/>
        <w:rPr>
          <w:rFonts w:ascii="Arial" w:cs="Arial" w:eastAsia="Arial" w:hAnsi="Arial"/>
          <w:color w:val="00b4d8"/>
          <w:sz w:val="22"/>
          <w:szCs w:val="22"/>
        </w:rPr>
      </w:pPr>
      <w:bookmarkStart w:colFirst="0" w:colLast="0" w:name="_788rdbw3qolo" w:id="5"/>
      <w:bookmarkEnd w:id="5"/>
      <w:r w:rsidDel="00000000" w:rsidR="00000000" w:rsidRPr="00000000">
        <w:rPr>
          <w:rtl w:val="0"/>
        </w:rPr>
      </w:r>
    </w:p>
    <w:p w:rsidR="00000000" w:rsidDel="00000000" w:rsidP="00000000" w:rsidRDefault="00000000" w:rsidRPr="00000000" w14:paraId="00000136">
      <w:pPr>
        <w:pStyle w:val="Heading2"/>
        <w:keepNext w:val="0"/>
        <w:keepLines w:val="0"/>
        <w:spacing w:after="0" w:before="0" w:line="276" w:lineRule="auto"/>
        <w:rPr>
          <w:rFonts w:ascii="Arial" w:cs="Arial" w:eastAsia="Arial" w:hAnsi="Arial"/>
          <w:color w:val="00b4d8"/>
          <w:sz w:val="22"/>
          <w:szCs w:val="22"/>
        </w:rPr>
      </w:pPr>
      <w:bookmarkStart w:colFirst="0" w:colLast="0" w:name="_w27t730p9yd" w:id="6"/>
      <w:bookmarkEnd w:id="6"/>
      <w:r w:rsidDel="00000000" w:rsidR="00000000" w:rsidRPr="00000000">
        <w:rPr>
          <w:rFonts w:ascii="Arial" w:cs="Arial" w:eastAsia="Arial" w:hAnsi="Arial"/>
          <w:color w:val="00b4d8"/>
          <w:sz w:val="22"/>
          <w:szCs w:val="22"/>
          <w:rtl w:val="0"/>
        </w:rPr>
        <w:t xml:space="preserve">6.2  Architecture Diagram Placeholder</w:t>
      </w:r>
    </w:p>
    <w:p w:rsidR="00000000" w:rsidDel="00000000" w:rsidP="00000000" w:rsidRDefault="00000000" w:rsidRPr="00000000" w14:paraId="00000137">
      <w:pPr>
        <w:spacing w:after="0" w:lineRule="auto"/>
        <w:rPr/>
      </w:pPr>
      <w:r w:rsidDel="00000000" w:rsidR="00000000" w:rsidRPr="00000000">
        <w:rPr>
          <w:rtl w:val="0"/>
        </w:rPr>
      </w:r>
    </w:p>
    <w:tbl>
      <w:tblPr>
        <w:tblStyle w:val="Table14"/>
        <w:tblW w:w="1025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55.000000000002"/>
        <w:tblGridChange w:id="0">
          <w:tblGrid>
            <w:gridCol w:w="10255.000000000002"/>
          </w:tblGrid>
        </w:tblGridChange>
      </w:tblGrid>
      <w:tr>
        <w:trPr>
          <w:cantSplit w:val="0"/>
          <w:trHeight w:val="3015" w:hRule="atLeast"/>
          <w:tblHeader w:val="0"/>
        </w:trPr>
        <w:tc>
          <w:tcPr>
            <w:tcBorders>
              <w:top w:color="2e75b6" w:space="0" w:sz="4" w:val="dashed"/>
              <w:left w:color="2e75b6" w:space="0" w:sz="4" w:val="dashed"/>
              <w:bottom w:color="2e75b6" w:space="0" w:sz="4" w:val="dashed"/>
              <w:right w:color="2e75b6" w:space="0" w:sz="4" w:val="dashed"/>
            </w:tcBorders>
            <w:shd w:fill="f2f2f2" w:val="clear"/>
          </w:tcPr>
          <w:p>
            <w:r>
              <w:t xml:space="preserve">MEDIVOICE EDGE v2 — SYSTEM ARCHITECTURE (Offline | QCS6490 | Hybrid CPU/DSP/HTP)
┌─────────────────────────────────────────────────────────────────────────┐
│  [AUDIO INPUT]  1× MEMS Mic  →  RNNoise + WebRTC AEC  →  Silero-VAD   │  CPU / DSP
│         ↓ (speech detected)                                             │
│  [ASR]  whisper-small multilingual (INT8)                              │  HTP encoder
│         Encoder → Hexagon HTP  |  Decoder loop → CPU                  │  + CPU decoder
│         + Post-ASR Medical Entity Correction (drug/ICD dictionary)     │  CPU
│         ↓                                                               │
│  [SAFETY / RETRIEVAL]                                                  │  CPU
│    ├─ Exact/Fuzzy phrase match → Verified translation &lt;30 ms  ─────┐  │
│    └─ Entity Extraction (numbers, units, drug names, ICD codes)    │  │
│             ↓                                                       │  │
│  [NMT]  NLLB-200-distilled-600M (INT8)                             │  │  HTP + CPU
│         Encoder → HTP  |  Beam search → CPU                        │  │
│             ↓                                                       │  │
│  [SAFETY VALIDATOR]  Entity Reinjection + Number/Unit/Drug checks   │  │  CPU
│         └─────────────────────────────────────────────────────────┘  │
│         ↓                                                               │
│  [OUTPUT]  Bilingual Display (Original | Translation | Status)         │  Display
│            Piper TTS (vi_VN | en_US) → Speaker                        │  CPU → DSP
└─────────────────────────────────────────────────────────────────────────┘
  No cloud API. No network dependency. Zero audio egress.
  Target: &lt;2.0 s P90 (Team Target). Emergency path: &lt;30 ms (Team Target).</w:t>
            </w:r>
          </w:p>
        </w:tc>
      </w:tr>
    </w:tbl>
    <w:p w:rsidR="00000000" w:rsidDel="00000000" w:rsidP="00000000" w:rsidRDefault="00000000" w:rsidRPr="00000000" w14:paraId="0000013D">
      <w:pPr>
        <w:pStyle w:val="Heading2"/>
        <w:keepNext w:val="0"/>
        <w:keepLines w:val="0"/>
        <w:spacing w:after="0" w:before="0" w:line="276" w:lineRule="auto"/>
        <w:rPr>
          <w:rFonts w:ascii="Arial" w:cs="Arial" w:eastAsia="Arial" w:hAnsi="Arial"/>
          <w:color w:val="00b4d8"/>
          <w:sz w:val="22"/>
          <w:szCs w:val="22"/>
        </w:rPr>
      </w:pPr>
      <w:bookmarkStart w:colFirst="0" w:colLast="0" w:name="_47tt5j5ihi" w:id="7"/>
      <w:bookmarkEnd w:id="7"/>
      <w:r w:rsidDel="00000000" w:rsidR="00000000" w:rsidRPr="00000000">
        <w:rPr>
          <w:rtl w:val="0"/>
        </w:rPr>
      </w:r>
    </w:p>
    <w:p w:rsidR="00000000" w:rsidDel="00000000" w:rsidP="00000000" w:rsidRDefault="00000000" w:rsidRPr="00000000" w14:paraId="0000013E">
      <w:pPr>
        <w:pStyle w:val="Heading2"/>
        <w:keepNext w:val="0"/>
        <w:keepLines w:val="0"/>
        <w:spacing w:after="0" w:before="0" w:line="276" w:lineRule="auto"/>
        <w:rPr>
          <w:rFonts w:ascii="Arial" w:cs="Arial" w:eastAsia="Arial" w:hAnsi="Arial"/>
          <w:b w:val="0"/>
          <w:bCs w:val="0"/>
          <w:i w:val="1"/>
          <w:iCs w:val="1"/>
          <w:color w:val="00b4d8"/>
          <w:sz w:val="20"/>
          <w:szCs w:val="20"/>
        </w:rPr>
      </w:pPr>
      <w:bookmarkStart w:colFirst="0" w:colLast="0" w:name="_iylzz5xvy9f4" w:id="8"/>
      <w:bookmarkEnd w:id="8"/>
      <w:r>
        <w:rPr>
          <w:rFonts w:ascii="Arial" w:cs="Arial" w:eastAsia="Arial" w:hAnsi="Arial"/>
          <w:color w:val="00b4d8"/>
          <w:sz w:val="22"/>
          <w:szCs w:val="22"/>
          <w:rtl w:val="0"/>
        </w:rPr>
        <w:t xml:space="preserve">1. Zero Network Dependency: All model weights, lexicons, and phrase databases reside in on-board storage. No cloud inference at runtime; no telemetry egress.
2. Pre-compiled NPU Execution: Models pre-compiled to Qualcomm DLC binaries at build time — no runtime compilation; predictable memory allocation and latency.
3. Retrieval-First Safety Cache: 300+ clinician-verified emergency phrase pairs available in &lt;30 ms, bypassing neural pipeline for safety-critical commands.
4. CPU Fallback Preserved: If HTP compilation fails for any operator, ONNX Runtime ARM64 on CPU provides complete offline operation without degrading privacy guarantees.
5. Bilingual Verification: Every output displays original and translated text simultaneously; safety status shown before TTS playback.</w:t>
      </w:r>
    </w:p>
    <w:p w:rsidR="00000000" w:rsidDel="00000000" w:rsidP="00000000" w:rsidRDefault="00000000" w:rsidRPr="00000000" w14:paraId="0000013F">
      <w:pPr>
        <w:spacing w:after="0" w:before="0" w:line="276" w:lineRule="auto"/>
        <w:rPr>
          <w:i w:val="1"/>
          <w:iCs w:val="1"/>
        </w:rPr>
      </w:pPr>
      <w:r w:rsidDel="00000000" w:rsidR="00000000" w:rsidRPr="00000000">
        <w:rPr>
          <w:i w:val="1"/>
          <w:iCs w:val="1"/>
          <w:rtl w:val="0"/>
        </w:rPr>
        <w:t xml:space="preserve"> [e.g,</w:t>
      </w:r>
      <w:r w:rsidDel="00000000" w:rsidR="00000000" w:rsidRPr="00000000">
        <w:rPr>
          <w:rtl w:val="0"/>
        </w:rPr>
      </w:r>
    </w:p>
    <w:p w:rsidR="00000000" w:rsidDel="00000000" w:rsidP="00000000" w:rsidRDefault="00000000" w:rsidRPr="00000000" w14:paraId="00000140">
      <w:pPr>
        <w:numPr>
          <w:ilvl w:val="0"/>
          <w:numId w:val="2"/>
        </w:numPr>
        <w:spacing w:after="0" w:before="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All AI models stored on-device; no API calls at runtime</w:t>
      </w:r>
    </w:p>
    <w:p w:rsidR="00000000" w:rsidDel="00000000" w:rsidP="00000000" w:rsidRDefault="00000000" w:rsidRPr="00000000" w14:paraId="00000141">
      <w:pPr>
        <w:numPr>
          <w:ilvl w:val="0"/>
          <w:numId w:val="2"/>
        </w:numPr>
        <w:spacing w:after="0" w:before="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Language pack management: pre-load required language pairs on setup</w:t>
      </w:r>
    </w:p>
    <w:p w:rsidR="00000000" w:rsidDel="00000000" w:rsidP="00000000" w:rsidRDefault="00000000" w:rsidRPr="00000000" w14:paraId="00000142">
      <w:pPr>
        <w:numPr>
          <w:ilvl w:val="0"/>
          <w:numId w:val="2"/>
        </w:numPr>
        <w:spacing w:after="0" w:before="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Local caching of common phrase translations for sub-100 ms repeat responses</w:t>
      </w:r>
    </w:p>
    <w:p w:rsidR="00000000" w:rsidDel="00000000" w:rsidP="00000000" w:rsidRDefault="00000000" w:rsidRPr="00000000" w14:paraId="00000143">
      <w:pPr>
        <w:numPr>
          <w:ilvl w:val="0"/>
          <w:numId w:val="2"/>
        </w:numPr>
        <w:spacing w:after="0" w:before="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Fail-safe audio output: text-to-speaker fallback if TTS model load fails]</w:t>
      </w:r>
    </w:p>
    <w:p w:rsidR="00000000" w:rsidDel="00000000" w:rsidP="00000000" w:rsidRDefault="00000000" w:rsidRPr="00000000" w14:paraId="00000144">
      <w:pPr>
        <w:pBdr>
          <w:bottom w:color="00b4d8" w:space="1" w:sz="6" w:val="single"/>
        </w:pBdr>
        <w:spacing w:after="0" w:before="0" w:line="276" w:lineRule="auto"/>
        <w:rPr>
          <w:rFonts w:ascii="Arial" w:cs="Arial" w:eastAsia="Arial" w:hAnsi="Arial"/>
          <w:b w:val="1"/>
          <w:bCs w:val="1"/>
          <w:i w:val="1"/>
          <w:iCs w:val="1"/>
          <w:color w:val="0a2357"/>
          <w:sz w:val="18"/>
          <w:szCs w:val="18"/>
        </w:rPr>
      </w:pPr>
      <w:r w:rsidDel="00000000" w:rsidR="00000000" w:rsidRPr="00000000">
        <w:rPr>
          <w:rtl w:val="0"/>
        </w:rPr>
      </w:r>
    </w:p>
    <w:p w:rsidR="00000000" w:rsidDel="00000000" w:rsidP="00000000" w:rsidRDefault="00000000" w:rsidRPr="00000000" w14:paraId="00000145">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6">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7.  Team Profile &amp; Project Timeline</w:t>
      </w:r>
      <w:r w:rsidDel="00000000" w:rsidR="00000000" w:rsidRPr="00000000">
        <w:rPr>
          <w:rtl w:val="0"/>
        </w:rPr>
      </w:r>
    </w:p>
    <w:p w:rsidR="00000000" w:rsidDel="00000000" w:rsidP="00000000" w:rsidRDefault="00000000" w:rsidRPr="00000000" w14:paraId="00000147">
      <w:pPr>
        <w:spacing w:after="0" w:before="0" w:line="276" w:lineRule="auto"/>
        <w:rPr>
          <w:rFonts w:ascii="Arial" w:cs="Arial" w:eastAsia="Arial" w:hAnsi="Arial"/>
          <w:i w:val="1"/>
          <w:iCs w:val="1"/>
          <w:color w:val="00b4d8"/>
        </w:rPr>
      </w:pPr>
      <w:r w:rsidDel="00000000" w:rsidR="00000000" w:rsidRPr="00000000">
        <w:rPr>
          <w:rtl w:val="0"/>
        </w:rPr>
      </w:r>
    </w:p>
    <w:p w:rsidR="00000000" w:rsidDel="00000000" w:rsidP="00000000" w:rsidRDefault="00000000" w:rsidRPr="00000000" w14:paraId="00000148">
      <w:pPr>
        <w:spacing w:after="0" w:before="0" w:line="276" w:lineRule="auto"/>
        <w:rPr>
          <w:rFonts w:ascii="Arial" w:cs="Arial" w:eastAsia="Arial" w:hAnsi="Arial"/>
        </w:rPr>
      </w:pPr>
      <w:r w:rsidDel="00000000" w:rsidR="00000000" w:rsidRPr="00000000">
        <w:rPr>
          <w:rFonts w:ascii="Arial Unicode MS" w:cs="Arial Unicode MS" w:eastAsia="Arial Unicode MS" w:hAnsi="Arial Unicode MS"/>
          <w:i w:val="1"/>
          <w:iCs w:val="1"/>
          <w:color w:val="00b4d8"/>
          <w:sz w:val="20"/>
          <w:szCs w:val="20"/>
          <w:rtl w:val="0"/>
        </w:rPr>
        <w:t xml:space="preserve">↗ Scoring weight: 10% — Team and Execution Plan</w:t>
      </w:r>
      <w:r w:rsidDel="00000000" w:rsidR="00000000" w:rsidRPr="00000000">
        <w:rPr>
          <w:rtl w:val="0"/>
        </w:rPr>
      </w:r>
    </w:p>
    <w:p w:rsidR="00000000" w:rsidDel="00000000" w:rsidP="00000000" w:rsidRDefault="00000000" w:rsidRPr="00000000" w14:paraId="00000149">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14A">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7.1  Team Members</w:t>
      </w:r>
    </w:p>
    <w:p w:rsidR="00000000" w:rsidDel="00000000" w:rsidP="00000000" w:rsidRDefault="00000000" w:rsidRPr="00000000" w14:paraId="0000014B">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15"/>
        <w:tblW w:w="10260.0" w:type="dxa"/>
        <w:jc w:val="left"/>
        <w:tblInd w:w="1.4210854715202004E-1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815"/>
        <w:gridCol w:w="2815"/>
        <w:gridCol w:w="2815"/>
        <w:tblGridChange w:id="0">
          <w:tblGrid>
            <w:gridCol w:w="1815"/>
            <w:gridCol w:w="2815"/>
            <w:gridCol w:w="2815"/>
            <w:gridCol w:w="281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4C">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4D">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4E">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Expertise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4F">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Contribution Area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Quoc Bao Trinh</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Team Lead &amp; AI Architect</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Edge AI, NLP, Speech Processing</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Overall pipeline design, ASR/NMT adaptation, safety architecture.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Thai Nguyen</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Machine Learning Engineer</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Parallel Corpora, MT Benchmarking</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MedEV &amp; FutureBeeAI curation, NMT fine-tuning, BLEU/COMET/CTSS evaluation.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Khoa Pham</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Data &amp; Quality Engineer</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Clinical Data Analysis, QA Systems</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ViMedCSS processing, emergency phrase DB curation, deduplication, testing.</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Minh Vo</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Embedded Hardware Engineer</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Embedded Linux, Qualcomm SDK</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QCS6490 integration, QNN quantization, power profiling, HTP deployment.</w:t>
            </w:r>
          </w:p>
        </w:tc>
      </w:tr>
    </w:tbl>
    <w:p w:rsidR="00000000" w:rsidDel="00000000" w:rsidP="00000000" w:rsidRDefault="00000000" w:rsidRPr="00000000" w14:paraId="00000160">
      <w:pPr>
        <w:spacing w:after="0" w:before="0" w:line="276" w:lineRule="auto"/>
        <w:rPr>
          <w:rFonts w:ascii="Arial" w:cs="Arial" w:eastAsia="Arial" w:hAnsi="Arial"/>
          <w:b w:val="1"/>
          <w:bCs w:val="1"/>
          <w:color w:val="00b4d8"/>
          <w:sz w:val="22"/>
          <w:szCs w:val="22"/>
        </w:rPr>
      </w:pPr>
      <w:r w:rsidDel="00000000" w:rsidR="00000000" w:rsidRPr="00000000">
        <w:rPr>
          <w:rtl w:val="0"/>
        </w:rPr>
      </w:r>
    </w:p>
    <w:p w:rsidR="00000000" w:rsidDel="00000000" w:rsidP="00000000" w:rsidRDefault="00000000" w:rsidRPr="00000000" w14:paraId="00000161">
      <w:pPr>
        <w:spacing w:after="0" w:before="0" w:line="276" w:lineRule="auto"/>
        <w:rPr>
          <w:rFonts w:ascii="Arial" w:cs="Arial" w:eastAsia="Arial" w:hAnsi="Arial"/>
          <w:b w:val="1"/>
          <w:bCs w:val="1"/>
          <w:color w:val="00b4d8"/>
          <w:sz w:val="22"/>
          <w:szCs w:val="22"/>
        </w:rPr>
      </w:pPr>
      <w:r w:rsidDel="00000000" w:rsidR="00000000" w:rsidRPr="00000000">
        <w:rPr>
          <w:rFonts w:ascii="Arial" w:cs="Arial" w:eastAsia="Arial" w:hAnsi="Arial"/>
          <w:b w:val="1"/>
          <w:bCs w:val="1"/>
          <w:color w:val="00b4d8"/>
          <w:sz w:val="22"/>
          <w:szCs w:val="22"/>
          <w:rtl w:val="0"/>
        </w:rPr>
        <w:t xml:space="preserve">7.2  Project Timeline</w:t>
      </w:r>
    </w:p>
    <w:p w:rsidR="00000000" w:rsidDel="00000000" w:rsidP="00000000" w:rsidRDefault="00000000" w:rsidRPr="00000000" w14:paraId="00000162">
      <w:pPr>
        <w:spacing w:after="0" w:before="0" w:line="276" w:lineRule="auto"/>
        <w:rPr>
          <w:rFonts w:ascii="Arial" w:cs="Arial" w:eastAsia="Arial" w:hAnsi="Arial"/>
          <w:b w:val="1"/>
          <w:bCs w:val="1"/>
          <w:color w:val="00b4d8"/>
          <w:sz w:val="22"/>
          <w:szCs w:val="22"/>
        </w:rPr>
      </w:pPr>
      <w:r w:rsidDel="00000000" w:rsidR="00000000" w:rsidRPr="00000000">
        <w:rPr>
          <w:rtl w:val="0"/>
        </w:rPr>
      </w:r>
    </w:p>
    <w:tbl>
      <w:tblPr>
        <w:tblStyle w:val="Table16"/>
        <w:tblW w:w="10265.0" w:type="dxa"/>
        <w:jc w:val="left"/>
        <w:tblInd w:w="-9.99999999999992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550"/>
        <w:gridCol w:w="2550"/>
        <w:gridCol w:w="2690.0000000000005"/>
        <w:tblGridChange w:id="0">
          <w:tblGrid>
            <w:gridCol w:w="2475"/>
            <w:gridCol w:w="2550"/>
            <w:gridCol w:w="2550"/>
            <w:gridCol w:w="2690.0000000000005"/>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63">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64">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Milestone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65">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Key Activities</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40.0" w:type="dxa"/>
              <w:left w:w="80.0" w:type="dxa"/>
              <w:bottom w:w="40.0" w:type="dxa"/>
              <w:right w:w="80.0" w:type="dxa"/>
            </w:tcMar>
          </w:tcPr>
          <w:p w:rsidR="00000000" w:rsidDel="00000000" w:rsidP="00000000" w:rsidRDefault="00000000" w:rsidRPr="00000000" w14:paraId="00000166">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Target Date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Requirements &amp; Dataset Verification</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VietMed/ViMedCSS/Eka EDA completed. MedEV dataset access confirmation. Qualcomm AI Hub model verification. Pretrained WER/BLEU baselines measured (E1, E4).</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June 2026 (Phase 1 EDA complete; baselines in progress)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Technical Proposal v2 &amp; Safety Architecture</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Redesigned architecture (whisper-small multilingual + NLLB-600M + terminology layer). Emergency phrase database design. Safety validator specification. Experiment matrix.</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August 2026 (Current Submission)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On-Device Prototype &amp; Adaptation</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Desktop E2E pipeline. Safety layer implementation. QNN export &amp; INT8 quantization. On-device CPU deployment. LoRA ASR fine-tune (if WER gate requires). NMT fine-tune on MedEV+FutureBeeAI. Latency P90 measurement on QCS6490.</w:t>
            </w:r>
          </w:p>
        </w:tc>
        <w:tc>
          <w:tcPr>
            <w:tcBorders>
              <w:top w:color="d1d5db" w:space="0" w:sz="4" w:val="single"/>
              <w:left w:color="d1d5db" w:space="0" w:sz="4" w:val="single"/>
              <w:bottom w:color="d1d5db" w:space="0" w:sz="4" w:val="single"/>
              <w:right w:color="d1d5db" w:space="0" w:sz="4" w:val="single"/>
            </w:tcBorders>
            <w:shd w:fill="ffffff" w:val="clear"/>
            <w:tcMar>
              <w:top w:w="40.0" w:type="dxa"/>
              <w:left w:w="80.0" w:type="dxa"/>
              <w:bottom w:w="40.0" w:type="dxa"/>
              <w:right w:w="80.0" w:type="dxa"/>
            </w:tcMar>
          </w:tcPr>
          <w:p>
            <w:r>
              <w:t xml:space="preserve">September–October 2026</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Stress Testing &amp; Final Demo</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Noise robustness tests (65/75 dB). Thermal profiling (30 min sustained). 50-utterance clinical evaluation (WER, BLEU, CTSS, number preservation). Battery drain measurement. Demo script preparation.</w:t>
            </w:r>
          </w:p>
        </w:tc>
        <w:tc>
          <w:tcPr>
            <w:tcBorders>
              <w:top w:color="d1d5db" w:space="0" w:sz="4" w:val="single"/>
              <w:left w:color="d1d5db" w:space="0" w:sz="4" w:val="single"/>
              <w:bottom w:color="d1d5db" w:space="0" w:sz="4" w:val="single"/>
              <w:right w:color="d1d5db" w:space="0" w:sz="4" w:val="single"/>
            </w:tcBorders>
            <w:shd w:fill="f2f4f7" w:val="clear"/>
            <w:tcMar>
              <w:top w:w="40.0" w:type="dxa"/>
              <w:left w:w="80.0" w:type="dxa"/>
              <w:bottom w:w="40.0" w:type="dxa"/>
              <w:right w:w="80.0" w:type="dxa"/>
            </w:tcMar>
          </w:tcPr>
          <w:p>
            <w:r>
              <w:t xml:space="preserve">October–November 2026</w:t>
            </w:r>
          </w:p>
        </w:tc>
      </w:tr>
    </w:tbl>
    <w:p w:rsidR="00000000" w:rsidDel="00000000" w:rsidP="00000000" w:rsidRDefault="00000000" w:rsidRPr="00000000" w14:paraId="00000177">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rPr>
          <w:rtl w:val="0"/>
        </w:rPr>
      </w:r>
    </w:p>
    <w:p w:rsidR="00000000" w:rsidDel="00000000" w:rsidP="00000000" w:rsidRDefault="00000000" w:rsidRPr="00000000" w14:paraId="00000178">
      <w:pPr>
        <w:pBdr>
          <w:bottom w:color="00b4d8" w:space="1" w:sz="6" w:val="single"/>
        </w:pBdr>
        <w:spacing w:after="0" w:before="0" w:line="276" w:lineRule="auto"/>
        <w:rPr>
          <w:rFonts w:ascii="Arial" w:cs="Arial" w:eastAsia="Arial" w:hAnsi="Arial"/>
          <w:b w:val="1"/>
          <w:bCs w:val="1"/>
          <w:color w:val="0a235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9">
      <w:pPr>
        <w:pBdr>
          <w:bottom w:color="00b4d8" w:space="1" w:sz="6" w:val="single"/>
        </w:pBdr>
        <w:spacing w:after="0" w:before="0" w:line="276" w:lineRule="auto"/>
        <w:rPr>
          <w:rFonts w:ascii="Arial" w:cs="Arial" w:eastAsia="Arial" w:hAnsi="Arial"/>
        </w:rPr>
      </w:pPr>
      <w:r w:rsidDel="00000000" w:rsidR="00000000" w:rsidRPr="00000000">
        <w:rPr>
          <w:rFonts w:ascii="Arial" w:cs="Arial" w:eastAsia="Arial" w:hAnsi="Arial"/>
          <w:b w:val="1"/>
          <w:bCs w:val="1"/>
          <w:color w:val="0a2357"/>
          <w:sz w:val="28"/>
          <w:szCs w:val="28"/>
          <w:rtl w:val="0"/>
        </w:rPr>
        <w:t xml:space="preserve">8.  Submission Checklist</w:t>
      </w:r>
      <w:r w:rsidDel="00000000" w:rsidR="00000000" w:rsidRPr="00000000">
        <w:rPr>
          <w:rtl w:val="0"/>
        </w:rPr>
      </w:r>
    </w:p>
    <w:p w:rsidR="00000000" w:rsidDel="00000000" w:rsidP="00000000" w:rsidRDefault="00000000" w:rsidRPr="00000000" w14:paraId="0000017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B">
      <w:pPr>
        <w:spacing w:after="0" w:before="0" w:line="276" w:lineRule="auto"/>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All items must be </w:t>
      </w:r>
      <w:r w:rsidDel="00000000" w:rsidR="00000000" w:rsidRPr="00000000">
        <w:rPr>
          <w:rFonts w:ascii="Arial" w:cs="Arial" w:eastAsia="Arial" w:hAnsi="Arial"/>
          <w:rtl w:val="0"/>
        </w:rPr>
        <w:t xml:space="preserve">completed</w:t>
      </w:r>
      <w:r w:rsidDel="00000000" w:rsidR="00000000" w:rsidRPr="00000000">
        <w:rPr>
          <w:rFonts w:ascii="Arial" w:cs="Arial" w:eastAsia="Arial" w:hAnsi="Arial"/>
          <w:i w:val="0"/>
          <w:iCs w:val="0"/>
          <w:sz w:val="20"/>
          <w:szCs w:val="20"/>
          <w:rtl w:val="0"/>
        </w:rPr>
        <w:t xml:space="preserve"> before final submission. Missing sections score zero on the relevant rubric criterion.</w:t>
      </w:r>
    </w:p>
    <w:p w:rsidR="00000000" w:rsidDel="00000000" w:rsidP="00000000" w:rsidRDefault="00000000" w:rsidRPr="00000000" w14:paraId="0000017C">
      <w:pPr>
        <w:spacing w:after="0" w:before="0" w:line="276" w:lineRule="auto"/>
        <w:rPr>
          <w:rFonts w:ascii="Arial" w:cs="Arial" w:eastAsia="Arial" w:hAnsi="Arial"/>
        </w:rPr>
      </w:pPr>
      <w:r w:rsidDel="00000000" w:rsidR="00000000" w:rsidRPr="00000000">
        <w:rPr>
          <w:rtl w:val="0"/>
        </w:rPr>
      </w:r>
    </w:p>
    <w:tbl>
      <w:tblPr>
        <w:tblStyle w:val="Table17"/>
        <w:tblW w:w="102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7620"/>
        <w:gridCol w:w="1710"/>
        <w:tblGridChange w:id="0">
          <w:tblGrid>
            <w:gridCol w:w="945"/>
            <w:gridCol w:w="7620"/>
            <w:gridCol w:w="1710"/>
          </w:tblGrid>
        </w:tblGridChange>
      </w:tblGrid>
      <w:tr>
        <w:trPr>
          <w:cantSplit w:val="0"/>
          <w:tblHeader w:val="0"/>
        </w:trPr>
        <w:tc>
          <w:tcPr>
            <w:tcBorders>
              <w:top w:color="0a2357" w:space="0" w:sz="4" w:val="single"/>
              <w:left w:color="0a2357" w:space="0" w:sz="4" w:val="single"/>
              <w:bottom w:color="0a2357" w:space="0" w:sz="4" w:val="single"/>
              <w:right w:color="0a2357" w:space="0" w:sz="4" w:val="single"/>
            </w:tcBorders>
            <w:shd w:fill="0a2357" w:val="clear"/>
            <w:tcMar>
              <w:top w:w="25.0" w:type="dxa"/>
              <w:left w:w="80.0" w:type="dxa"/>
              <w:bottom w:w="25.0" w:type="dxa"/>
              <w:right w:w="80.0" w:type="dxa"/>
            </w:tcMar>
          </w:tcPr>
          <w:p w:rsidR="00000000" w:rsidDel="00000000" w:rsidP="00000000" w:rsidRDefault="00000000" w:rsidRPr="00000000" w14:paraId="0000017D">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25.0" w:type="dxa"/>
              <w:left w:w="80.0" w:type="dxa"/>
              <w:bottom w:w="25.0" w:type="dxa"/>
              <w:right w:w="80.0" w:type="dxa"/>
            </w:tcMar>
          </w:tcPr>
          <w:p w:rsidR="00000000" w:rsidDel="00000000" w:rsidP="00000000" w:rsidRDefault="00000000" w:rsidRPr="00000000" w14:paraId="0000017E">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Checklist Item</w:t>
            </w:r>
            <w:r w:rsidDel="00000000" w:rsidR="00000000" w:rsidRPr="00000000">
              <w:rPr>
                <w:rtl w:val="0"/>
              </w:rPr>
            </w:r>
          </w:p>
        </w:tc>
        <w:tc>
          <w:tcPr>
            <w:tcBorders>
              <w:top w:color="0a2357" w:space="0" w:sz="4" w:val="single"/>
              <w:left w:color="0a2357" w:space="0" w:sz="4" w:val="single"/>
              <w:bottom w:color="0a2357" w:space="0" w:sz="4" w:val="single"/>
              <w:right w:color="0a2357" w:space="0" w:sz="4" w:val="single"/>
            </w:tcBorders>
            <w:shd w:fill="0a2357" w:val="clear"/>
            <w:tcMar>
              <w:top w:w="25.0" w:type="dxa"/>
              <w:left w:w="80.0" w:type="dxa"/>
              <w:bottom w:w="25.0" w:type="dxa"/>
              <w:right w:w="80.0" w:type="dxa"/>
            </w:tcMar>
          </w:tcPr>
          <w:p w:rsidR="00000000" w:rsidDel="00000000" w:rsidP="00000000" w:rsidRDefault="00000000" w:rsidRPr="00000000" w14:paraId="0000017F">
            <w:pPr>
              <w:spacing w:after="0" w:before="0" w:line="276" w:lineRule="auto"/>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Executive Summary written (200–300 words)</w:t>
            </w:r>
          </w:p>
        </w:tc>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Problem Statement, Target Users, and Design Constraints completed</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Business Solution — industry gap, solution fit, competitive differentiation described</w:t>
            </w:r>
          </w:p>
        </w:tc>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AI pipeline documented: module specs, hybrid compute map, safety architecture, latency model</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Hardware platform justified; form factor, BOM, and duty-cycle power budget completed</w:t>
            </w:r>
          </w:p>
        </w:tc>
        <w:tc>
          <w:tcPr>
            <w:tcBorders>
              <w:top w:color="d1d5db" w:space="0" w:sz="4" w:val="single"/>
              <w:left w:color="d1d5db" w:space="0" w:sz="4" w:val="single"/>
              <w:bottom w:color="d1d5db" w:space="0" w:sz="4" w:val="single"/>
              <w:right w:color="d1d5db" w:space="0" w:sz="4" w:val="single"/>
            </w:tcBorders>
            <w:shd w:fill="ffffff" w:val="clear"/>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6</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Team profiles and dependency-correct project timeline filled in</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tcMar>
              <w:top w:w="18.0" w:type="dxa"/>
              <w:left w:w="80.0" w:type="dxa"/>
              <w:bottom w:w="18.0" w:type="dxa"/>
              <w:right w:w="80.0" w:type="dxa"/>
            </w:tcMar>
          </w:tcPr>
          <w:p>
            <w:r>
              <w:t xml:space="preserve">7</w:t>
            </w:r>
          </w:p>
        </w:tc>
        <w:tc>
          <w:tcPr>
            <w:tcBorders>
              <w:top w:color="d1d5db" w:space="0" w:sz="4" w:val="single"/>
              <w:left w:color="d1d5db" w:space="0" w:sz="4" w:val="single"/>
              <w:bottom w:color="d1d5db" w:space="0" w:sz="4" w:val="single"/>
              <w:right w:color="d1d5db" w:space="0" w:sz="4" w:val="single"/>
            </w:tcBorders>
            <w:tcMar>
              <w:top w:w="18.0" w:type="dxa"/>
              <w:left w:w="80.0" w:type="dxa"/>
              <w:bottom w:w="18.0" w:type="dxa"/>
              <w:right w:w="80.0" w:type="dxa"/>
            </w:tcMar>
          </w:tcPr>
          <w:p>
            <w:r>
              <w:t xml:space="preserve">All placeholder text replaced; pipeline diagram and architecture diagram included; all claims labeled (T)/(E)/(L)/(M)</w:t>
            </w:r>
          </w:p>
        </w:tc>
        <w:tc>
          <w:tcPr>
            <w:tcBorders>
              <w:top w:color="d1d5db" w:space="0" w:sz="4" w:val="single"/>
              <w:left w:color="d1d5db" w:space="0" w:sz="4" w:val="single"/>
              <w:bottom w:color="d1d5db" w:space="0" w:sz="4" w:val="single"/>
              <w:right w:color="d1d5db" w:space="0" w:sz="4" w:val="single"/>
            </w:tcBorders>
            <w:tcMar>
              <w:top w:w="18.0" w:type="dxa"/>
              <w:left w:w="80.0" w:type="dxa"/>
              <w:bottom w:w="18.0" w:type="dxa"/>
              <w:right w:w="80.0" w:type="dxa"/>
            </w:tcMar>
          </w:tcPr>
          <w:p>
            <w:r>
              <w:t xml:space="preserve">[X] Done</w:t>
            </w:r>
          </w:p>
        </w:tc>
      </w:tr>
      <w:tr>
        <w:trPr>
          <w:cantSplit w:val="0"/>
          <w:trHeight w:val="450" w:hRule="atLeast"/>
          <w:tblHeader w:val="0"/>
        </w:trPr>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8</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Legacy claims removed: Distil-Whisper-Vi, speculative decoding, HIPAA/medical-grade, ION/DMA, &lt;1.4s guarantee, all-NPU execution. Demo video pending prototype completion.</w:t>
            </w:r>
          </w:p>
        </w:tc>
        <w:tc>
          <w:tcPr>
            <w:tcBorders>
              <w:top w:color="d1d5db" w:space="0" w:sz="4" w:val="single"/>
              <w:left w:color="d1d5db" w:space="0" w:sz="4" w:val="single"/>
              <w:bottom w:color="d1d5db" w:space="0" w:sz="4" w:val="single"/>
              <w:right w:color="d1d5db" w:space="0" w:sz="4" w:val="single"/>
            </w:tcBorders>
            <w:shd w:fill="f2f4f7" w:val="clear"/>
            <w:tcMar>
              <w:top w:w="18.0" w:type="dxa"/>
              <w:left w:w="80.0" w:type="dxa"/>
              <w:bottom w:w="18.0" w:type="dxa"/>
              <w:right w:w="80.0" w:type="dxa"/>
            </w:tcMar>
          </w:tcPr>
          <w:p>
            <w:r>
              <w:t xml:space="preserve">[ ] Pending demo</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pPr>
        <w:pStyle w:val="Heading1"/>
      </w:pPr>
      <w:r>
        <w:t>Appendix A: E2E Prototype (E5) Terminal Output</w:t>
      </w:r>
    </w:p>
    <w:p>
      <w:r>
        <w:t>The following is the empirical terminal output of the E5 E2E Pipeline (Whisper -&gt; NLLB-600M -&gt; Validator -&gt; TTS) running on our local CPU testbed, demonstrating live medical translation and deterministic terminology safety validation.</w:t>
      </w:r>
    </w:p>
    <w:p>
      <w:pPr>
        <w:shd w:fill="F0F0F0"/>
      </w:pPr>
      <w:r>
        <w:rPr>
          <w:rFonts w:ascii="Courier New" w:hAnsi="Courier New"/>
          <w:sz w:val="18"/>
        </w:rPr>
        <w:t>--- MEDIVOICE EDGE: INITIALIZING E2E PIPELINE ---</w:t>
        <w:br/>
        <w:t>Loading Whisper ASR...</w:t>
        <w:br/>
        <w:t>Loading NLLB-600M...</w:t>
        <w:br/>
        <w:t>Loading Offline TTS Engine...</w:t>
        <w:br/>
        <w:t>Pipeline Loaded in 8.62s</w:t>
        <w:br/>
        <w:t>--------------------------------------------------</w:t>
        <w:br/>
        <w:br/>
        <w:t>▶ RUNNING SCENARIO: S1_NORMAL</w:t>
        <w:br/>
        <w:t>SOURCE: bệnh nhân có triệu chứng sốt cao và ho khan kéo dài.</w:t>
        <w:br/>
        <w:t>TRANSLATION: patients with symptoms of high fever and chronic cough.</w:t>
        <w:br/>
        <w:t>STATUS: NEURAL — SAFE (Validated)</w:t>
        <w:br/>
        <w:t>[Latency] ASR: 11.86s | NMT/Ret: 1.84s | TTS: 0.15s | TOTAL: 13.85s</w:t>
        <w:br/>
        <w:br/>
        <w:t>▶ RUNNING SCENARIO: S2_EMERGENCY</w:t>
        <w:br/>
        <w:t>SOURCE: ngừng tim, gọi cấp cứu ngay lập tức.</w:t>
        <w:br/>
        <w:t>TRANSLATION: Stop the heart, call an ambulance immediately.</w:t>
        <w:br/>
        <w:t>STATUS: NEURAL — SAFE (Validated)</w:t>
        <w:br/>
        <w:t>[Latency] ASR: 9.40s | NMT/Ret: 1.28s | TTS: 0.15s | TOTAL: 10.84s</w:t>
        <w:br/>
        <w:br/>
        <w:t>▶ RUNNING SCENARIO: S3_SAFETY</w:t>
        <w:br/>
        <w:t>SOURCE: tiêm epinephrine 0.3 mg bắp đùi ngay.</w:t>
        <w:br/>
        <w:t>TRANSLATION: Inject 0.3 mg of epinephrine into the thigh muscle immediately.</w:t>
        <w:br/>
        <w:t>STATUS: NEURAL — SAFE (Validated)</w:t>
        <w:br/>
        <w:t>[Latency] ASR: 2.46s | NMT/Ret: 2.06s | TTS: 0.15s | TOTAL: 4.67s</w:t>
      </w:r>
    </w:p>
    <w:sectPr>
      <w:headerReference r:id="rId7" w:type="default"/>
      <w:headerReference r:id="rId8" w:type="first"/>
      <w:footerReference r:id="rId9" w:type="default"/>
      <w:footerReference r:id="rId10" w:type="first"/>
      <w:pgSz w:h="15840" w:w="12240" w:orient="portrait"/>
      <w:pgMar w:bottom="1134" w:top="1134" w:left="1020" w:right="10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A">
    <w:pPr>
      <w:jc w:val="right"/>
      <w:rPr>
        <w:rFonts w:ascii="Arial" w:cs="Arial" w:eastAsia="Arial" w:hAnsi="Arial"/>
        <w:color w:val="666666"/>
      </w:rPr>
    </w:pPr>
    <w:r w:rsidDel="00000000" w:rsidR="00000000" w:rsidRPr="00000000">
      <w:rPr>
        <w:rFonts w:ascii="Arial" w:cs="Arial" w:eastAsia="Arial" w:hAnsi="Arial"/>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right"/>
      <w:rPr>
        <w:rFonts w:ascii="Arial" w:cs="Arial" w:eastAsia="Arial" w:hAnsi="Arial"/>
        <w:i w:val="1"/>
        <w:iCs w:val="1"/>
        <w:color w:val="666666"/>
      </w:rPr>
    </w:pPr>
    <w:r w:rsidDel="00000000" w:rsidR="00000000" w:rsidRPr="00000000">
      <w:rPr>
        <w:rFonts w:ascii="Arial" w:cs="Arial" w:eastAsia="Arial" w:hAnsi="Arial"/>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rFonts w:ascii="Arial" w:cs="Arial" w:eastAsia="Arial" w:hAnsi="Arial"/>
        <w:i w:val="1"/>
        <w:iCs w:val="1"/>
        <w:color w:val="cccccc"/>
      </w:rPr>
    </w:pPr>
    <w:r w:rsidDel="00000000" w:rsidR="00000000" w:rsidRPr="00000000">
      <w:rPr>
        <w:rFonts w:ascii="Arial" w:cs="Arial" w:eastAsia="Arial" w:hAnsi="Arial"/>
        <w:i w:val="1"/>
        <w:iCs w:val="1"/>
        <w:rtl w:val="0"/>
      </w:rPr>
      <w:tab/>
      <w:tab/>
      <w:tab/>
      <w:tab/>
      <w:tab/>
      <w:tab/>
      <w:tab/>
      <w:tab/>
      <w:t xml:space="preserve">    </w:t>
    </w:r>
    <w:r w:rsidDel="00000000" w:rsidR="00000000" w:rsidRPr="00000000">
      <w:rPr>
        <w:rFonts w:ascii="Arial" w:cs="Arial" w:eastAsia="Arial" w:hAnsi="Arial"/>
        <w:i w:val="1"/>
        <w:iCs w:val="1"/>
        <w:color w:val="cccccc"/>
        <w:rtl w:val="0"/>
      </w:rPr>
      <w:t xml:space="preserve">Technical Submission - OneVoice AI Challenge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-33337</wp:posOffset>
          </wp:positionV>
          <wp:extent cx="1207974" cy="3190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7974" cy="319088"/>
                  </a:xfrm>
                  <a:prstGeom prst="rect"/>
                  <a:ln/>
                </pic:spPr>
              </pic:pic>
            </a:graphicData>
          </a:graphic>
        </wp:anchor>
      </w:drawing>
    </w:r>
  </w:p>
  <w:p w:rsidR="00000000" w:rsidDel="00000000" w:rsidP="00000000" w:rsidRDefault="00000000" w:rsidRPr="00000000" w14:paraId="0000019C">
    <w:pPr>
      <w:rPr>
        <w:rFonts w:ascii="Arial" w:cs="Arial" w:eastAsia="Arial" w:hAnsi="Arial"/>
        <w:i w:val="1"/>
        <w:iCs w:val="1"/>
        <w:color w:val="cccccc"/>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-342899</wp:posOffset>
          </wp:positionV>
          <wp:extent cx="7772158" cy="187166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2158" cy="18716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80.0" w:type="dxa"/>
        <w:left w:w="160.0" w:type="dxa"/>
        <w:bottom w:w="80.0" w:type="dxa"/>
        <w:right w:w="16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