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a2357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a2357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2357"/>
          <w:sz w:val="56"/>
          <w:szCs w:val="56"/>
          <w:rtl w:val="0"/>
        </w:rPr>
        <w:t xml:space="preserve">TECHNICAL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22"/>
          <w:szCs w:val="22"/>
          <w:rtl w:val="0"/>
        </w:rPr>
        <w:t xml:space="preserve">Phase 2 — Technical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b4d8" w:space="1" w:sz="8" w:val="single"/>
        </w:pBd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5.0" w:type="dxa"/>
        <w:jc w:val="left"/>
        <w:tblInd w:w="-10.000000000000071" w:type="dxa"/>
        <w:tblLayout w:type="fixed"/>
        <w:tblLook w:val="0400"/>
      </w:tblPr>
      <w:tblGrid>
        <w:gridCol w:w="4995"/>
        <w:gridCol w:w="5270.000000000001"/>
        <w:tblGridChange w:id="0">
          <w:tblGrid>
            <w:gridCol w:w="4995"/>
            <w:gridCol w:w="5270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/ 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 xml:space="preserve">MediVoice Edge — Offline, Safety-Aware Medical Speech-to-Speech Translation on Qualcomm Hexagon NPU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 xml:space="preserve">21 / 08 /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>
            <w:r>
              <w:t xml:space="preserve">v2.0 — Technical Redesign (Architecture Revised)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Restricted — Challenge Review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1E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2357"/>
          <w:sz w:val="28"/>
          <w:szCs w:val="28"/>
          <w:rtl w:val="0"/>
        </w:rPr>
        <w:br w:type="textWrapping"/>
        <w:br w:type="textWrapping"/>
        <w:br w:type="textWrapping"/>
        <w:br w:type="textWrapping"/>
        <w:t xml:space="preserve">Evaluation Criteria &amp; Scoring Rubric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-657224</wp:posOffset>
                </wp:positionH>
                <wp:positionV relativeFrom="paragraph">
                  <wp:posOffset>114300</wp:posOffset>
                </wp:positionV>
                <wp:extent cx="7791450" cy="902619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7450" y="477650"/>
                          <a:ext cx="7413600" cy="2766300"/>
                        </a:xfrm>
                        <a:prstGeom prst="rect">
                          <a:avLst/>
                        </a:prstGeom>
                        <a:solidFill>
                          <a:srgbClr val="F1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-657224</wp:posOffset>
                </wp:positionH>
                <wp:positionV relativeFrom="paragraph">
                  <wp:posOffset>114300</wp:posOffset>
                </wp:positionV>
                <wp:extent cx="7791450" cy="9026193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0" cy="90261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Read this before writing your proposal. Every section you complete maps to one or more criteria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75.0" w:type="dxa"/>
        <w:jc w:val="left"/>
        <w:tblInd w:w="-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1050"/>
        <w:gridCol w:w="5895"/>
        <w:tblGridChange w:id="0">
          <w:tblGrid>
            <w:gridCol w:w="3330"/>
            <w:gridCol w:w="1050"/>
            <w:gridCol w:w="5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Judges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AI Approach &amp; Technical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Pipeline completeness, model choices, on-device optimisation strategy, accuracy targets and evaluation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Hardware &amp; Device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Platform justification, BOM feasibility, power budget, form-factor suitability for the target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Business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How the solution addresses the industry gap, differentiation from existing tools, innovation strength, real-world applicability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Problem Definition &amp;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Clarity of problem, real-world relevance, target user insight, design constraints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Team and Execution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Complementary skills, realistic timeline, milestone feasibility</w:t>
            </w:r>
          </w:p>
          <w:p w:rsidR="00000000" w:rsidDel="00000000" w:rsidP="00000000" w:rsidRDefault="00000000" w:rsidRPr="00000000" w14:paraId="00000035">
            <w:pPr>
              <w:spacing w:after="0" w:before="0" w:line="276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Early demo is a 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Ind w:w="-3.552713678800501E-14" w:type="dxa"/>
        <w:tblLayout w:type="fixed"/>
        <w:tblLook w:val="0400"/>
      </w:tblPr>
      <w:tblGrid>
        <w:gridCol w:w="10245"/>
        <w:tblGridChange w:id="0">
          <w:tblGrid>
            <w:gridCol w:w="10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6" w:val="single"/>
              <w:left w:color="00b4d8" w:space="0" w:sz="6" w:val="single"/>
              <w:bottom w:color="00b4d8" w:space="0" w:sz="6" w:val="single"/>
              <w:right w:color="00b4d8" w:space="0" w:sz="6" w:val="single"/>
            </w:tcBorders>
            <w:shd w:fill="eff6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0"/>
                <w:szCs w:val="20"/>
                <w:rtl w:val="0"/>
              </w:rPr>
              <w:t xml:space="preserve">Your proposal is evaluated holistically. Strong AI design cannot compensate for missing business differentiation or weak hardware justification. Aim for depth and specificity in every section.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1"/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2357"/>
          <w:sz w:val="28"/>
          <w:szCs w:val="28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rPr>
          <w:rFonts w:ascii="Arial" w:cs="Arial" w:eastAsia="Arial" w:hAnsi="Arial"/>
          <w:i w:val="1"/>
          <w:iCs w:val="1"/>
          <w:color w:val="6b7280"/>
          <w:sz w:val="20"/>
          <w:szCs w:val="20"/>
        </w:rPr>
      </w:pPr>
      <w:r>
        <w:t>MediVoice Edge is an on-device, wearable medical interpreter designed for Vietnamese–English real-time speech-to-speech translation in clinical settings. It runs entirely on a Qualcomm QCS6490-class edge processor, eliminating cloud dependency, network latency, and patient data privacy risks.</w:t>
        <w:br/>
        <w:br/>
        <w:t>The system is built around a three-layer safety architecture: (1) a Verified-First emergency phrase engine that deterministically retrieves pre-validated translations for 300+ critical phrases with sub-millisecond latency; (2) NLLB-200-distilled-600M for high-quality neural translation of general clinical dialogue; and (3) a post-translation deterministic entity validator that confirms numeric dosages and drug names are preserved in every output.</w:t>
        <w:br/>
        <w:br/>
        <w:t>In Phase 1 empirical evaluation, NLLB-600M achieved a BLEU score of 25.9 on a 50-pair clinical test set — a 63% improvement over OPUS-MT (15.9 BLEU). Post-translation entity validation preserved 96.7% of critical medical entities on a 60-entity ablation set, with 100% preservation after guardrail activation. The emergency retrieval engine demonstrated 100% precision and a P99 latency of 0.21 ms across 100 queries. An initial E2E functional smoke test confirmed successful end-to-end execution (ASR → NMT → Validator → TTS) across four representative clinical scenarios.</w:t>
        <w:br/>
        <w:br/>
        <w:t>The target deployment hardware is the Qualcomm QCS6490 (4× Cortex-A78 + 4× A55, Hexagon 69 HTP at ~12 TOPS). Whisper-small INT8 and NLLB INT8 models are targeted for NPU acceleration via Qualcomm AI Hub, with a projected system peak RAM of ~1.8 GB and continuous-use battery life of ~5–7 hours depending on duty cycle.</w:t>
        <w:br/>
        <w:br/>
        <w:t>MediVoice Edge addresses a clear clinical gap: the absence of a safe, offline, real-time medical interpreter for underserved Vietnamese–English bilingual healthcare encounters. The innovation is not translation alone — it is the combination of verified-first safety guarantees with on-device performance.</w:t>
      </w:r>
    </w:p>
    <w:p w:rsidR="00000000" w:rsidDel="00000000" w:rsidP="00000000" w:rsidRDefault="00000000" w:rsidRPr="00000000" w14:paraId="0000003E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75.0" w:type="dxa"/>
        <w:jc w:val="left"/>
        <w:tblInd w:w="-10.0" w:type="dxa"/>
        <w:tblLayout w:type="fixed"/>
        <w:tblLook w:val="0400"/>
      </w:tblPr>
      <w:tblGrid>
        <w:gridCol w:w="10275"/>
        <w:tblGridChange w:id="0">
          <w:tblGrid>
            <w:gridCol w:w="10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6" w:val="single"/>
              <w:left w:color="00b4d8" w:space="0" w:sz="6" w:val="single"/>
              <w:bottom w:color="00b4d8" w:space="0" w:sz="6" w:val="single"/>
              <w:right w:color="00b4d8" w:space="0" w:sz="6" w:val="single"/>
            </w:tcBorders>
            <w:shd w:fill="eff6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0"/>
                <w:szCs w:val="20"/>
                <w:rtl w:val="0"/>
              </w:rPr>
              <w:t xml:space="preserve">Cover: (1) the communication problem, (2) your solution and its business case, (3) target users, (4) key technical differentiator. 3–4 short paragraphs.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42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44">
      <w:pPr>
        <w:spacing w:after="0" w:before="0" w:line="276" w:lineRule="auto"/>
        <w:rPr>
          <w:rFonts w:ascii="Arial" w:cs="Arial" w:eastAsia="Arial" w:hAnsi="Arial"/>
          <w:i w:val="1"/>
          <w:iCs w:val="1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46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48">
      <w:pPr>
        <w:spacing w:after="0" w:before="0" w:line="276" w:lineRule="auto"/>
        <w:rPr>
          <w:rFonts w:ascii="Arial" w:cs="Arial" w:eastAsia="Arial" w:hAnsi="Arial"/>
          <w:i w:val="1"/>
          <w:iCs w:val="1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4A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4C">
      <w:pPr>
        <w:spacing w:after="0" w:before="0" w:line="276" w:lineRule="auto"/>
        <w:rPr>
          <w:rFonts w:ascii="Arial" w:cs="Arial" w:eastAsia="Arial" w:hAnsi="Arial"/>
          <w:i w:val="1"/>
          <w:iCs w:val="1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4F">
      <w:pPr>
        <w:spacing w:after="0" w:before="0" w:line="276" w:lineRule="auto"/>
        <w:rPr>
          <w:rFonts w:ascii="Arial" w:cs="Arial" w:eastAsia="Arial" w:hAnsi="Arial"/>
          <w:i w:val="1"/>
          <w:iCs w:val="1"/>
          <w:color w:val="00b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51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53">
      <w:pPr>
        <w:spacing w:after="0" w:before="0" w:line="276" w:lineRule="auto"/>
        <w:rPr>
          <w:rFonts w:ascii="Arial" w:cs="Arial" w:eastAsia="Arial" w:hAnsi="Arial"/>
          <w:i w:val="1"/>
          <w:iCs w:val="1"/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55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57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65.0" w:type="dxa"/>
        <w:jc w:val="left"/>
        <w:tblInd w:w="-14.99999999999992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3405"/>
        <w:gridCol w:w="3545.0000000000005"/>
        <w:tblGridChange w:id="0">
          <w:tblGrid>
            <w:gridCol w:w="3315"/>
            <w:gridCol w:w="3405"/>
            <w:gridCol w:w="3545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Safety &amp; Clinical Operations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Misinterpreted verbal dosages, allergy alerts, and surgical instructions between VI/EN speakers.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Preventable adverse drug events (ADEs), delayed interventions, surgical miscommunications.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Productivity &amp; Workflow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Cloud translation round-trip delays (&gt;4–6 s) stall emergency triage and clinical handoffs.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Workflow bottlenecks in time-critical ER/ICU handoffs; delayed diagnosis.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Connectivity &amp; Data Privacy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Shielded ORs, hospital basements, and field clinics have zero or unstable internet; patient audio is streamed to third-party cloud servers.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Cloud apps become unresponsive at critical moments; patient confidentiality risk.</w:t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55.0" w:type="dxa"/>
        <w:jc w:val="left"/>
        <w:tblInd w:w="7.105427357601002E-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2550"/>
        <w:gridCol w:w="2550"/>
        <w:gridCol w:w="2709.9999999999995"/>
        <w:tblGridChange w:id="0">
          <w:tblGrid>
            <w:gridCol w:w="2445"/>
            <w:gridCol w:w="2550"/>
            <w:gridCol w:w="2550"/>
            <w:gridCol w:w="270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Language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Vietnamese Doctors &amp; Nurses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VI ↔ EN (code-switching)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Emergency triage, ICU vitals, surgical ward handoffs.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Foreign Specialists &amp; Missionaries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EN ↔ VI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Clinical diagnosis, complex surgeries, medical exchange.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International Patients &amp; Tourists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EN ↔ VI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Hospital admissions, symptom intake, discharge instructions.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High</w:t>
            </w:r>
          </w:p>
        </w:tc>
      </w:tr>
    </w:tbl>
    <w:p w:rsidR="00000000" w:rsidDel="00000000" w:rsidP="00000000" w:rsidRDefault="00000000" w:rsidRPr="00000000" w14:paraId="0000007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79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7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0"/>
        <w:gridCol w:w="5260.000000000001"/>
        <w:tblGridChange w:id="0">
          <w:tblGrid>
            <w:gridCol w:w="5010"/>
            <w:gridCol w:w="5260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/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Internet dependency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Zero (0%) — 100% fully autonomous on-device inference at runtime.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End-to-end translation latency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Target: &lt;2.0 s P90 from speech endpoint to first translated audio output. Internal stretch: &lt;1.5 s. (Team Target — pending QCS6490 on-device benchmark.)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Target deployment environment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Clinical wards, ER, OR, ambulances. Acoustic noise up to 75–80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Language pairs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Vietnamese ↔ English; Northern/Central/Southern dialects; VI-EN code-switching.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Device &amp; battery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>Wearable badge: &lt;300 g development prototype; &lt;200 g production target (custom PCB). Estimated ~5–7 h depending on duty cycle (pending prototype measurement) (duty-cycle estimate; pending prototype measurement).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Real-Time Factor (RTF)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RTF &lt; 1.0 (competition requirement). System must process speech faster than real-time for natural conversation flow.</w:t>
            </w:r>
          </w:p>
        </w:tc>
      </w:tr>
    </w:tbl>
    <w:p w:rsidR="00000000" w:rsidDel="00000000" w:rsidP="00000000" w:rsidRDefault="00000000" w:rsidRPr="00000000" w14:paraId="00000086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89">
      <w:pPr>
        <w:spacing w:after="0" w:before="0" w:line="276" w:lineRule="auto"/>
        <w:rPr>
          <w:rFonts w:ascii="Arial" w:cs="Arial" w:eastAsia="Arial" w:hAnsi="Arial"/>
          <w:i w:val="1"/>
          <w:iCs w:val="1"/>
          <w:color w:val="00b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8F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91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50.0" w:type="dxa"/>
        <w:jc w:val="left"/>
        <w:tblInd w:w="-7.105427357601002E-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3405"/>
        <w:gridCol w:w="3515.0000000000005"/>
        <w:tblGridChange w:id="0">
          <w:tblGrid>
            <w:gridCol w:w="3330"/>
            <w:gridCol w:w="3405"/>
            <w:gridCol w:w="3515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Existing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rPr>
                <w:b/>
              </w:rPr>
              <w:t xml:space="preserve">MediVoice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Connectivity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Cloud-dependent — fails in shielded clinical environments without reliable internet.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100% Fully Offline — privacy-by-design; zero audio egress; air-gapped deployment.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Turnaround Latency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Cloud round-trip delays (&gt;4 s); unacceptable in emergency triage contexts.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&lt;2.0 s P90 target via on-device pipeline (Team Target — pending on-device benchmark).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Medical Terminology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Generic models; hallucinate drug names, dosages, and clinical abbreviations.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Terminology preservation layer: numbers, drug names, units extracted before MT and verified after.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Data Privacy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Patient audio and transcripts transmitted to third-party cloud servers.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100% on-device processing; zero audio egress; privacy-by-design architecture.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Safety Verification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No output validation; incorrect translation presented directly to clinical staff.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Safety validator + bilingual display: clinician sees original + translation; LOW CONFIDENCE flagged.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Emergency Response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No pre-verified clinical phrase library; all output is neural-generated with unknown error rate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Verified-First: 300+ emergency phrases with clinician-verified translations; &lt;30 ms deterministic retrieval bypasses neural pipeline entirely. Status: 'RETRIEVED — VERIFIED' displayed to clinician.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70.0" w:type="dxa"/>
        <w:jc w:val="left"/>
        <w:tblInd w:w="-10.0" w:type="dxa"/>
        <w:tblLayout w:type="fixed"/>
        <w:tblLook w:val="0400"/>
      </w:tblPr>
      <w:tblGrid>
        <w:gridCol w:w="10270"/>
        <w:tblGridChange w:id="0">
          <w:tblGrid>
            <w:gridCol w:w="10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6" w:val="single"/>
              <w:left w:color="00b4d8" w:space="0" w:sz="6" w:val="single"/>
              <w:bottom w:color="00b4d8" w:space="0" w:sz="6" w:val="single"/>
              <w:right w:color="00b4d8" w:space="0" w:sz="6" w:val="single"/>
            </w:tcBorders>
            <w:shd w:fill="eff6ff" w:val="clear"/>
            <w:tcMar>
              <w:top w:w="70.0" w:type="dxa"/>
              <w:left w:w="130.0" w:type="dxa"/>
              <w:bottom w:w="7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📌 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0"/>
                <w:szCs w:val="20"/>
                <w:rtl w:val="0"/>
              </w:rPr>
              <w:t xml:space="preserve">Be specific — vague claims like "faster" or "more accurate" score low. Quantify the gap: e.g., "Cloud apps return in &gt;5 s; our solution in &lt;3 s at zero connectivity."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0" w:line="276" w:lineRule="auto"/>
        <w:rPr>
          <w:rFonts w:ascii="Arial" w:cs="Arial" w:eastAsia="Arial" w:hAnsi="Arial"/>
          <w:i w:val="1"/>
          <w:iCs w:val="1"/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A5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A8">
      <w:pPr>
        <w:spacing w:after="0" w:before="0" w:line="276" w:lineRule="auto"/>
        <w:rPr>
          <w:rFonts w:ascii="Arial" w:cs="Arial" w:eastAsia="Arial" w:hAnsi="Arial"/>
          <w:i w:val="1"/>
          <w:iCs w:val="1"/>
          <w:color w:val="00b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AA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AC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AE">
      <w:pPr>
        <w:spacing w:after="0" w:before="0" w:line="276" w:lineRule="auto"/>
        <w:rPr>
          <w:rFonts w:ascii="Arial" w:cs="Arial" w:eastAsia="Arial" w:hAnsi="Arial"/>
          <w:i w:val="1"/>
          <w:iCs w:val="1"/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B0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B2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65.0" w:type="dxa"/>
        <w:jc w:val="left"/>
        <w:tblInd w:w="-9.99999999999992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2040"/>
        <w:gridCol w:w="2040"/>
        <w:gridCol w:w="2040"/>
        <w:gridCol w:w="2180.0000000000005"/>
        <w:tblGridChange w:id="0">
          <w:tblGrid>
            <w:gridCol w:w="1965"/>
            <w:gridCol w:w="2040"/>
            <w:gridCol w:w="2040"/>
            <w:gridCol w:w="2040"/>
            <w:gridCol w:w="2180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Size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Latency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VAD &amp; Audio Front-End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Silero-VAD v4 + RNNoise + WebRTC AEC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~2 MB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&lt;10 ms/frame (T)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Language-independent VAD; software noise suppression; 1-mic prototype baseline.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Multilingual ASR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whisper-small multilingual (INT8 PTQ via Qualcomm AI Hub)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~130 MB (E)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&lt;450 ms / 500 ms chunk (T)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Single model handles VI+EN code-switching; HTP encoder + CPU-managed decoder; LoRA adaptation on VietMed+ViMedCSS (Phase 3, conditional on E1 baseline).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Medical Safety &amp; Retrieval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Post-ASR dictionary correction + SQLite phrase DB (300+ pairs) + Entity extraction/reinjection + Safety validator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&lt;20 MB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&lt;30 ms retrieval (T); &lt;15 ms validation (T)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Terminology preservation layer; clinician-verified emergency phrases; number/unit/drug/negation safety checks.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Medical NMT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NLLB-200-distilled-600M (INT8 PTQ)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~1.0–1.1 GB (INT8 E)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&lt;200 ms / 15 tokens (T)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Deterministic seq2seq; FP16 checkpoint 2.13 GB, INT8 PTQ ~1.1 GB; lower hallucination risk than LLM; Phase 3 fine-tune on MedEV+FutureBeeAI (conditional on E4 baseline).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TTS (VI + EN)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Piper vi_VN-vais1000-medium + en_US-ljspeech-high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~120 MB combined (E)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&lt;250 ms first audio (T)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CPU execution — sufficient at ~200 ms; avoids NPU integration overhead.</w:t>
            </w:r>
          </w:p>
        </w:tc>
      </w:tr>
    </w:tbl>
    <w:p w:rsidR="00000000" w:rsidDel="00000000" w:rsidP="00000000" w:rsidRDefault="00000000" w:rsidRPr="00000000" w14:paraId="000000CC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CE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D2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D7">
      <w:pPr>
        <w:spacing w:after="0" w:before="0" w:line="276" w:lineRule="auto"/>
        <w:rPr>
          <w:rFonts w:ascii="Arial" w:cs="Arial" w:eastAsia="Arial" w:hAnsi="Arial"/>
          <w:i w:val="1"/>
          <w:iCs w:val="1"/>
          <w:color w:val="00b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D9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DB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6" w:lineRule="auto"/>
        <w:rPr>
          <w:rFonts w:ascii="Arial" w:cs="Arial" w:eastAsia="Arial" w:hAnsi="Arial"/>
          <w:i w:val="0"/>
          <w:iCs w:val="0"/>
          <w:sz w:val="20"/>
          <w:szCs w:val="20"/>
        </w:rPr>
      </w:pPr>
    </w:p>
    <w:p w:rsidR="00000000" w:rsidDel="00000000" w:rsidP="00000000" w:rsidRDefault="00000000" w:rsidRPr="00000000" w14:paraId="000000D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55.0" w:type="dxa"/>
        <w:jc w:val="left"/>
        <w:tblInd w:w="7.105427357601002E-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2550"/>
        <w:gridCol w:w="2550"/>
        <w:gridCol w:w="2709.9999999999995"/>
        <w:tblGridChange w:id="0">
          <w:tblGrid>
            <w:gridCol w:w="2445"/>
            <w:gridCol w:w="2550"/>
            <w:gridCol w:w="2550"/>
            <w:gridCol w:w="270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rPr>
                <w:b/>
              </w:rPr>
              <w:t xml:space="preserve">Qualcomm QCS6490 (RB3 Gen 2)</w:t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rPr>
                <w:b/>
              </w:rPr>
              <w:t xml:space="preserve">NVIDIA Jetson Orin Nano 8G</w:t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rPr>
                <w:b/>
              </w:rPr>
              <w:t xml:space="preserve">Selected?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NPU Performance (TOPS)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12 dense TOPS (official Qualcomm spec) (Hexagon HTP)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20–40 TOPS (Ampere GPU)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>
            <w:r>
              <w:t xml:space="preserve">✓ QCS6490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Power Consumption (TDP)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5.0–7.0 W peak — optimal for wearable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10.0–15.0 W — too high for wearable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>
            <w:r>
              <w:t xml:space="preserve">✓ QCS6490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RAM / Storage Support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8 GB LPDDR4x + 32 GB eMMC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8 GB LPDDR5 + NVMe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>
            <w:r>
              <w:t xml:space="preserve">✓ QCS6490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AI SDK / Toolchain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Qualcomm QNN SDK + AI Hub (official DLC export)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NVIDIA TensorRT (no AI Hub)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>
            <w:r>
              <w:t xml:space="preserve">✓ QCS6490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Form Factor Suitability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Compact SoC — wearable badge target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Bulky heatsink (&gt;350 g) — unsuitable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vAlign w:val="center"/>
          </w:tcPr>
          <w:p>
            <w:r>
              <w:t xml:space="preserve">✓ QCS6490</w:t>
            </w:r>
          </w:p>
        </w:tc>
      </w:tr>
    </w:tbl>
    <w:p w:rsidR="00000000" w:rsidDel="00000000" w:rsidP="00000000" w:rsidRDefault="00000000" w:rsidRPr="00000000" w14:paraId="000000F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rPr>
          <w:rFonts w:ascii="Arial" w:cs="Arial" w:eastAsia="Arial" w:hAnsi="Arial"/>
        </w:rPr>
      </w:pPr>
    </w:p>
    <w:p w:rsidR="00000000" w:rsidDel="00000000" w:rsidP="00000000" w:rsidRDefault="00000000" w:rsidRPr="00000000" w14:paraId="000000F8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</w:p>
    <w:p w:rsidR="00000000" w:rsidDel="00000000" w:rsidP="00000000" w:rsidRDefault="00000000" w:rsidRPr="00000000" w14:paraId="000000FA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55.0" w:type="dxa"/>
        <w:jc w:val="left"/>
        <w:tblInd w:w="-1.4210854715202004E-1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2550"/>
        <w:gridCol w:w="2550"/>
        <w:gridCol w:w="2709.9999999999995"/>
        <w:tblGridChange w:id="0">
          <w:tblGrid>
            <w:gridCol w:w="2445"/>
            <w:gridCol w:w="2550"/>
            <w:gridCol w:w="2550"/>
            <w:gridCol w:w="270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Peak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SoC / Compute Core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Qualcomm QCS6490 (Kryo CPU + Adreno GPU + Hexagon HTP NPU)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5.0–7.0 W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Official Qualcomm TDP; hybrid CPU/DSP/HTP inference. Typical AI workload ~3.5–5.0 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Microphone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1× MEMS Omnidirectional (16 kHz, ≥64 dB SNR)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0.02 W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Prototype baseline; 2-mic upgrade if noise test fails threshold.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Speaker / Audio Out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Class-D Smart Amp + 1.5 W Speaker / BT 5.3 headset option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0.65 W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TTS voice output; BLE headset alternative.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Battery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3,500 mAh 3.8 V Li-Po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~5 h heavy use / ~7 h typical (E: duty-cycle estimate; pending prototype measurement).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Storage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32 GB eMMC (64 GB optional)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0.20 W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OS + all pre-compiled DLC model binaries + phrase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Display (verification)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2.1-inch E-paper or OLED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0.15 W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Bilingual transcript + safety status indicator.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Total System Budget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All modules active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~7.5 W peak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>
            <w:r>
              <w:t xml:space="preserve">Avg ~2.2 W at 20% inference duty cycle. Standby ~1.2 W. See duty-cycle model below.</w:t>
            </w:r>
          </w:p>
        </w:tc>
      </w:tr>
    </w:tbl>
    <w:p w:rsidR="00000000" w:rsidDel="00000000" w:rsidP="00000000" w:rsidRDefault="00000000" w:rsidRPr="00000000" w14:paraId="0000011B">
      <w:pPr>
        <w:pStyle w:val="Heading1"/>
        <w:keepNext w:val="0"/>
        <w:keepLines w:val="0"/>
        <w:pBdr>
          <w:bottom w:color="2e75b6" w:space="4" w:sz="4" w:val="single"/>
        </w:pBdr>
        <w:spacing w:after="0" w:before="0" w:line="276" w:lineRule="auto"/>
        <w:rPr>
          <w:rFonts w:ascii="Arial" w:cs="Arial" w:eastAsia="Arial" w:hAnsi="Arial"/>
          <w:color w:val="1f3864"/>
        </w:rPr>
      </w:pPr>
      <w:bookmarkStart w:colFirst="0" w:colLast="0" w:name="_oklh3fuwzq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Bdr>
          <w:bottom w:color="2e75b6" w:space="4" w:sz="4" w:val="single"/>
        </w:pBdr>
        <w:spacing w:after="0" w:before="0" w:line="276" w:lineRule="auto"/>
        <w:rPr>
          <w:rFonts w:ascii="Arial" w:cs="Arial" w:eastAsia="Arial" w:hAnsi="Arial"/>
          <w:color w:val="1f3864"/>
        </w:rPr>
      </w:pPr>
      <w:bookmarkStart w:colFirst="0" w:colLast="0" w:name="_px54hwypsxgp" w:id="1"/>
      <w:bookmarkEnd w:id="1"/>
      <w:r>
        <w:rPr>
          <w:rtl w:val="0"/>
        </w:rPr>
        <w:t xml:space="preserve">Duty-Cycle Power Model: Standby/PTT wait (60% duty) = 1.2 W; Audio capture + VAD (15%) = 2.5 W; Inference burst — ASR+NMT (20%) = 5.0 W; TTS playback (5%) = 2.8 W. Weighted average = 2.24 W. Battery runtime: 13.3 Wh × 85% efficiency ÷ 2.24 W = ~5.0 h (heavy continuous use); ÷ 1.80 W = ~6.3 h (typical clinical shift with natural pauses). All power figures are engineering estimates (E) pending prototype measurement.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pBdr>
          <w:bottom w:color="2e75b6" w:space="4" w:sz="4" w:val="single"/>
        </w:pBdr>
        <w:spacing w:after="0" w:before="0" w:line="276" w:lineRule="auto"/>
        <w:rPr>
          <w:rFonts w:ascii="Arial" w:cs="Arial" w:eastAsia="Arial" w:hAnsi="Arial"/>
          <w:color w:val="1f3864"/>
        </w:rPr>
      </w:pPr>
      <w:bookmarkStart w:colFirst="0" w:colLast="0" w:name="_554ptgnbg8bl" w:id="2"/>
      <w:bookmarkEnd w:id="2"/>
      <w:r w:rsidDel="00000000" w:rsidR="00000000" w:rsidRPr="00000000">
        <w:rPr>
          <w:rFonts w:ascii="Arial" w:cs="Arial" w:eastAsia="Arial" w:hAnsi="Arial"/>
          <w:color w:val="1f386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3864"/>
          <w:rtl w:val="0"/>
        </w:rPr>
        <w:t xml:space="preserve">.  System Architecture &amp; Integration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0" w:before="0" w:line="276" w:lineRule="auto"/>
        <w:rPr>
          <w:rFonts w:ascii="Arial" w:cs="Arial" w:eastAsia="Arial" w:hAnsi="Arial"/>
          <w:color w:val="00b4d8"/>
          <w:sz w:val="22"/>
          <w:szCs w:val="22"/>
        </w:rPr>
      </w:pPr>
      <w:bookmarkStart w:colFirst="0" w:colLast="0" w:name="_50kp117vcgs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Arial" w:cs="Arial" w:eastAsia="Arial" w:hAnsi="Arial"/>
          <w:i w:val="1"/>
          <w:iCs w:val="1"/>
          <w:color w:val="00b4d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b4d8"/>
          <w:rtl w:val="0"/>
        </w:rPr>
        <w:t xml:space="preserve">↗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b4d8"/>
          <w:highlight w:val="white"/>
          <w:rtl w:val="0"/>
        </w:rPr>
        <w:t xml:space="preserve">This section bridges your AI pipeline (Section 4) and your hardware platform (Section 5). Judges assess whether the software and hardware layers work coherently as a complete system.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b4d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0" w:before="0" w:line="276" w:lineRule="auto"/>
        <w:rPr>
          <w:rFonts w:ascii="Arial" w:cs="Arial" w:eastAsia="Arial" w:hAnsi="Arial"/>
          <w:color w:val="00b4d8"/>
          <w:sz w:val="22"/>
          <w:szCs w:val="22"/>
        </w:rPr>
      </w:pPr>
      <w:bookmarkStart w:colFirst="0" w:colLast="0" w:name="_jmg4r5r4c3vq" w:id="4"/>
      <w:bookmarkEnd w:id="4"/>
      <w:r w:rsidDel="00000000" w:rsidR="00000000" w:rsidRPr="00000000">
        <w:rPr>
          <w:rFonts w:ascii="Arial" w:cs="Arial" w:eastAsia="Arial" w:hAnsi="Arial"/>
          <w:color w:val="00b4d8"/>
          <w:sz w:val="22"/>
          <w:szCs w:val="22"/>
          <w:rtl w:val="0"/>
        </w:rPr>
        <w:t xml:space="preserve">6.1  Software Stack</w:t>
      </w:r>
    </w:p>
    <w:p w:rsidR="00000000" w:rsidDel="00000000" w:rsidP="00000000" w:rsidRDefault="00000000" w:rsidRPr="00000000" w14:paraId="0000012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562.5"/>
        <w:gridCol w:w="3562.5"/>
        <w:tblGridChange w:id="0">
          <w:tblGrid>
            <w:gridCol w:w="3120"/>
            <w:gridCol w:w="3562.5"/>
            <w:gridCol w:w="3562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vAlign w:val="center"/>
          </w:tcPr>
          <w:p>
            <w:r>
              <w:t xml:space="preserve">OS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Qualcomm Reference BSP Yocto Linux (Kernel 6.1 LTS + RT patches)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Deterministic low-latency audio scheduling and power management.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vAlign w:val="center"/>
          </w:tcPr>
          <w:p>
            <w:r>
              <w:t xml:space="preserve">AI Runtime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Qualcomm Neural Processing SDK (QNN) + ONNX Runtime ARM64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INT8 ASR and NMT on Hexagon HTP; ONNX Runtime ARM64 as CPU fallback.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vAlign w:val="center"/>
          </w:tcPr>
          <w:p>
            <w:r>
              <w:t xml:space="preserve">Audio Processing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TinyALSA + WebRTC AudioProcessing + RNNoise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Real-time AEC, noise suppression, streaming VAD audio capture.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vAlign w:val="center"/>
          </w:tcPr>
          <w:p>
            <w:r>
              <w:t xml:space="preserve">Safety &amp; Retrieval Layer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Medical entity extractor + SQLite phrase DB + Safety validator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Terminology extraction/reinjection, emergency phrase lookup, output safety checks.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vAlign w:val="center"/>
          </w:tcPr>
          <w:p>
            <w:r>
              <w:t xml:space="preserve">Model Serving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QNN DLC pre-compiled binaries + streaming audio ring buffer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Zero runtime compilation; predictable latency; phrase retrieval &lt;30 ms.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vAlign w:val="center"/>
          </w:tcPr>
          <w:p>
            <w:r>
              <w:t xml:space="preserve">App Layer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C++20 Core Orchestrator + Qt/QML UI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</w:tcPr>
          <w:p>
            <w:r>
              <w:t xml:space="preserve">Event routing, PTT button, bilingual display, safety status indicators.</w:t>
            </w:r>
          </w:p>
        </w:tc>
      </w:tr>
    </w:tbl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0" w:before="0" w:line="276" w:lineRule="auto"/>
        <w:rPr>
          <w:rFonts w:ascii="Arial" w:cs="Arial" w:eastAsia="Arial" w:hAnsi="Arial"/>
          <w:color w:val="00b4d8"/>
          <w:sz w:val="22"/>
          <w:szCs w:val="22"/>
        </w:rPr>
      </w:pPr>
      <w:bookmarkStart w:colFirst="0" w:colLast="0" w:name="_788rdbw3qol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5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55.000000000002"/>
        <w:tblGridChange w:id="0">
          <w:tblGrid>
            <w:gridCol w:w="10255.000000000002"/>
          </w:tblGrid>
        </w:tblGridChange>
      </w:tblGrid>
      <w:tr>
        <w:trPr>
          <w:cantSplit w:val="0"/>
          <w:trHeight w:val="3015" w:hRule="atLeast"/>
          <w:tblHeader w:val="0"/>
        </w:trPr>
        <w:tc>
          <w:tcPr>
            <w:tcBorders>
              <w:top w:color="2e75b6" w:space="0" w:sz="4" w:val="dashed"/>
              <w:left w:color="2e75b6" w:space="0" w:sz="4" w:val="dashed"/>
              <w:bottom w:color="2e75b6" w:space="0" w:sz="4" w:val="dashed"/>
              <w:right w:color="2e75b6" w:space="0" w:sz="4" w:val="dashed"/>
            </w:tcBorders>
            <w:shd w:fill="f2f2f2" w:val="clear"/>
          </w:tcPr>
          <w:p>
            <w:r>
              <w:t xml:space="preserve">MEDIVOICE EDGE v2 — SYSTEM ARCHITECTURE (Offline | QCS6490 | Hybrid CPU/DSP/HTP)
┌─────────────────────────────────────────────────────────────────────────┐
│  [AUDIO INPUT]  1× MEMS Mic  →  RNNoise + WebRTC AEC  →  Silero-VAD   │  CPU / DSP
│         ↓ (speech detected)                                             │
│  [ASR]  whisper-small multilingual (INT8)                              │  HTP encoder
│         Encoder → Hexagon HTP  |  Decoder loop → CPU                  │  + CPU decoder
│         + Post-ASR Medical Entity Correction (drug/ICD dictionary)     │  CPU
│         ↓                                                               │
│  [SAFETY / RETRIEVAL]                                                  │  CPU
│    ├─ Exact/Fuzzy phrase match → Verified translation &lt;30 ms  ─────┐  │
│    └─ Entity Extraction (numbers, units, drug names, ICD codes)    │  │
│             ↓                                                       │  │
│  [NMT]  NLLB-200-distilled-600M (INT8)                             │  │  HTP + CPU
│         Encoder → HTP  |  Beam search → CPU                        │  │
│             ↓                                                       │  │
│  [SAFETY VALIDATOR]  Entity Reinjection + Number/Unit/Drug checks   │  │  CPU
│         └─────────────────────────────────────────────────────────┘  │
│         ↓                                                               │
│  [OUTPUT]  Bilingual Display (Original | Translation | Status)         │  Display
│            Piper TTS (vi_VN | en_US) → Speaker                        │  CPU → DSP
└─────────────────────────────────────────────────────────────────────────┘
  No cloud API. No network dependency. Zero audio egress.
  Target: &lt;2.0 s P90 (Team Target). Emergency path: &lt;30 ms (Team Target).</w:t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0" w:before="0" w:line="276" w:lineRule="auto"/>
        <w:rPr>
          <w:rFonts w:ascii="Arial" w:cs="Arial" w:eastAsia="Arial" w:hAnsi="Arial"/>
          <w:color w:val="00b4d8"/>
          <w:sz w:val="22"/>
          <w:szCs w:val="22"/>
        </w:rPr>
      </w:pPr>
      <w:bookmarkStart w:colFirst="0" w:colLast="0" w:name="_47tt5j5ih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0" w:before="0" w:line="276" w:lineRule="auto"/>
        <w:rPr>
          <w:rFonts w:ascii="Arial" w:cs="Arial" w:eastAsia="Arial" w:hAnsi="Arial"/>
          <w:b w:val="0"/>
          <w:bCs w:val="0"/>
          <w:i w:val="1"/>
          <w:iCs w:val="1"/>
          <w:color w:val="00b4d8"/>
          <w:sz w:val="20"/>
          <w:szCs w:val="20"/>
        </w:rPr>
      </w:pPr>
      <w:bookmarkStart w:colFirst="0" w:colLast="0" w:name="_iylzz5xvy9f4" w:id="8"/>
      <w:bookmarkEnd w:id="8"/>
      <w:r>
        <w:rPr>
          <w:rFonts w:ascii="Arial" w:cs="Arial" w:eastAsia="Arial" w:hAnsi="Arial"/>
          <w:color w:val="00b4d8"/>
          <w:sz w:val="22"/>
          <w:szCs w:val="22"/>
          <w:rtl w:val="0"/>
        </w:rPr>
        <w:t xml:space="preserve">1. Zero Network Dependency: All model weights, lexicons, and phrase databases reside in on-board storage. No cloud inference at runtime; no telemetry egress.
2. Pre-compiled NPU Execution: Models pre-compiled to Qualcomm DLC binaries at build time — no runtime compilation; predictable memory allocation and latency.
3. Retrieval-First Safety Cache: 300+ clinician-verified emergency phrase pairs available in &lt;30 ms, bypassing neural pipeline for safety-critical commands.
4. CPU Fallback Preserved: If HTP compilation fails for any operator, ONNX Runtime ARM64 on CPU provides complete offline operation without degrading privacy guarantees.
5. Bilingual Verification: Every output displays original and translated text simultaneously; safety status shown before TTS playback.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All AI models stored on-device; no API calls at runtime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Language pack management: pre-load required language pairs on setup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Local caching of common phrase translations for sub-100 ms repeat responses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Fail-safe audio output: text-to-speaker fallback if TTS model load fails]</w:t>
      </w:r>
    </w:p>
    <w:p w:rsidR="00000000" w:rsidDel="00000000" w:rsidP="00000000" w:rsidRDefault="00000000" w:rsidRPr="00000000" w14:paraId="00000144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i w:val="1"/>
          <w:iCs w:val="1"/>
          <w:color w:val="0a235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2357"/>
          <w:sz w:val="28"/>
          <w:szCs w:val="28"/>
          <w:rtl w:val="0"/>
        </w:rPr>
        <w:t xml:space="preserve">7.  Team Profile &amp;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76" w:lineRule="auto"/>
        <w:rPr>
          <w:rFonts w:ascii="Arial" w:cs="Arial" w:eastAsia="Arial" w:hAnsi="Arial"/>
          <w:i w:val="1"/>
          <w:iCs w:val="1"/>
          <w:color w:val="00b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b4d8"/>
          <w:sz w:val="20"/>
          <w:szCs w:val="20"/>
          <w:rtl w:val="0"/>
        </w:rPr>
        <w:t xml:space="preserve">↗ Scoring weight: 10% — Team and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2"/>
          <w:szCs w:val="22"/>
          <w:rtl w:val="0"/>
        </w:rPr>
        <w:t xml:space="preserve">7.1  Team Members</w:t>
      </w:r>
    </w:p>
    <w:p w:rsidR="00000000" w:rsidDel="00000000" w:rsidP="00000000" w:rsidRDefault="00000000" w:rsidRPr="00000000" w14:paraId="0000014B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60.0" w:type="dxa"/>
        <w:jc w:val="left"/>
        <w:tblInd w:w="1.4210854715202004E-1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2815"/>
        <w:gridCol w:w="2815"/>
        <w:gridCol w:w="2815"/>
        <w:tblGridChange w:id="0">
          <w:tblGrid>
            <w:gridCol w:w="1815"/>
            <w:gridCol w:w="2815"/>
            <w:gridCol w:w="2815"/>
            <w:gridCol w:w="2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Contribution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Quoc Bao Trinh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Team Lead &amp; AI Architect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Edge AI, NLP, Speech Processing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Overall pipeline design, ASR/NMT adaptation, safety architecture.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Thai Nguyen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Machine Learning Engineer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Parallel Corpora, MT Benchmarking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MedEV &amp; FutureBeeAI curation, NMT fine-tuning, BLEU/COMET/CTSS evaluation.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Khoa Pham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Data &amp; Quality Engineer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Clinical Data Analysis, QA Systems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ViMedCSS processing, emergency phrase DB curation, deduplication, testing.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Minh Vo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Embedded Hardware Engineer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Embedded Linux, Qualcomm SDK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QCS6490 integration, QNN quantization, power profiling, HTP deployment.</w:t>
            </w:r>
          </w:p>
        </w:tc>
      </w:tr>
    </w:tbl>
    <w:p w:rsidR="00000000" w:rsidDel="00000000" w:rsidP="00000000" w:rsidRDefault="00000000" w:rsidRPr="00000000" w14:paraId="00000160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22"/>
          <w:szCs w:val="22"/>
          <w:rtl w:val="0"/>
        </w:rPr>
        <w:t xml:space="preserve">7.2  Project Timeline</w:t>
      </w:r>
    </w:p>
    <w:p w:rsidR="00000000" w:rsidDel="00000000" w:rsidP="00000000" w:rsidRDefault="00000000" w:rsidRPr="00000000" w14:paraId="00000162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b4d8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265.0" w:type="dxa"/>
        <w:jc w:val="left"/>
        <w:tblInd w:w="-9.99999999999992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550"/>
        <w:gridCol w:w="2550"/>
        <w:gridCol w:w="2690.0000000000005"/>
        <w:tblGridChange w:id="0">
          <w:tblGrid>
            <w:gridCol w:w="2475"/>
            <w:gridCol w:w="2550"/>
            <w:gridCol w:w="2550"/>
            <w:gridCol w:w="2690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1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Requirements &amp; Dataset Verification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VietMed/ViMedCSS/Eka EDA completed. MedEV dataset access confirmation. Qualcomm AI Hub model verification. Pretrained WER/BLEU baselines measured (E1, E4).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June 2026 (Phase 1 EDA complete; baselines in progress)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2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Technical Proposal v2 &amp; Safety Architecture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Redesigned architecture (whisper-small multilingual + NLLB-600M + terminology layer). Emergency phrase database design. Safety validator specification. Experiment matrix.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August 2026 (Current Submission)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3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On-Device Prototype &amp; Adaptation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Desktop E2E pipeline. Safety layer implementation. QNN export &amp; INT8 quantization. On-device CPU deployment. LoRA ASR fine-tune (if WER gate requires). NMT fine-tune on MedEV+FutureBeeAI. Latency P90 measurement on QCS6490.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September–October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4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Stress Testing &amp; Final Demo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Noise robustness tests (65/75 dB). Thermal profiling (30 min sustained). 50-utterance clinical evaluation (WER, BLEU, CTSS, number preservation). Battery drain measurement. Demo script preparation.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>
            <w:r>
              <w:t xml:space="preserve">October–November 2026</w:t>
            </w:r>
          </w:p>
        </w:tc>
      </w:tr>
    </w:tbl>
    <w:p w:rsidR="00000000" w:rsidDel="00000000" w:rsidP="00000000" w:rsidRDefault="00000000" w:rsidRPr="00000000" w14:paraId="00000177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  <w:b w:val="1"/>
          <w:bCs w:val="1"/>
          <w:color w:val="0a2357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bottom w:color="00b4d8" w:space="1" w:sz="6" w:val="single"/>
        </w:pBd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2357"/>
          <w:sz w:val="28"/>
          <w:szCs w:val="28"/>
          <w:rtl w:val="0"/>
        </w:rPr>
        <w:t xml:space="preserve">8. 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76" w:lineRule="auto"/>
        <w:rPr>
          <w:rFonts w:ascii="Arial" w:cs="Arial" w:eastAsia="Arial" w:hAnsi="Arial"/>
          <w:i w:val="0"/>
          <w:iC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All items must be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 before final submission. Missing sections score zero on the relevant rubric criterion.</w:t>
      </w:r>
    </w:p>
    <w:p w:rsidR="00000000" w:rsidDel="00000000" w:rsidP="00000000" w:rsidRDefault="00000000" w:rsidRPr="00000000" w14:paraId="0000017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7620"/>
        <w:gridCol w:w="1710"/>
        <w:tblGridChange w:id="0">
          <w:tblGrid>
            <w:gridCol w:w="945"/>
            <w:gridCol w:w="762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25.0" w:type="dxa"/>
              <w:left w:w="80.0" w:type="dxa"/>
              <w:bottom w:w="25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25.0" w:type="dxa"/>
              <w:left w:w="80.0" w:type="dxa"/>
              <w:bottom w:w="25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57" w:space="0" w:sz="4" w:val="single"/>
              <w:left w:color="0a2357" w:space="0" w:sz="4" w:val="single"/>
              <w:bottom w:color="0a2357" w:space="0" w:sz="4" w:val="single"/>
              <w:right w:color="0a2357" w:space="0" w:sz="4" w:val="single"/>
            </w:tcBorders>
            <w:shd w:fill="0a2357" w:val="clear"/>
            <w:tcMar>
              <w:top w:w="25.0" w:type="dxa"/>
              <w:left w:w="80.0" w:type="dxa"/>
              <w:bottom w:w="25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1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Executive Summary written (200–300 words)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[X] 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2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Problem Statement, Target Users, and Design Constraints completed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[X] 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3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Business Solution — industry gap, solution fit, competitive differentiation described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[X] 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4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AI pipeline documented: module specs, hybrid compute map, safety architecture, latency model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[X] 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5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Hardware platform justified; form factor, BOM, and duty-cycle power budget completed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[X] 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6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Team profiles and dependency-correct project timeline filled in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[X] 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7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All placeholder text replaced; pipeline diagram and architecture diagram included; all claims labeled (T)/(E)/(L)/(M)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[X] 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8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Legacy claims removed: Distil-Whisper-Vi, speculative decoding, HIPAA/medical-grade, ION/DMA, &lt;1.4s guarantee, all-NPU execution. Demo video pending prototype completion.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2f4f7" w:val="clear"/>
            <w:tcMar>
              <w:top w:w="18.0" w:type="dxa"/>
              <w:left w:w="80.0" w:type="dxa"/>
              <w:bottom w:w="18.0" w:type="dxa"/>
              <w:right w:w="80.0" w:type="dxa"/>
            </w:tcMar>
          </w:tcPr>
          <w:p>
            <w:r>
              <w:t xml:space="preserve">[ ] Pending demo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Appendix A: Functional E2E Smoke Test (Desktop CPU Baseline)</w:t>
      </w:r>
    </w:p>
    <w:p>
      <w:r>
        <w:t xml:space="preserve">The following table summarises results from running the complete MediVoice Edge pipeline (Whisper-small → NLLB-600M → Deterministic Validator → pyttsx3 TTS) on a desktop CPU testbed (Intel Core, no GPU). Latency figures are </w:t>
      </w:r>
      <w:r>
        <w:rPr>
          <w:b/>
        </w:rPr>
        <w:t>not representative of target QCS6490/HTP performance</w:t>
      </w:r>
      <w:r>
        <w:t xml:space="preserve"> and are presented solely to confirm functional correctness of the pipeline architecture. A projected ~8× ASR speedup via Qualcomm AI Hub HTP acceleration yields an estimated E2E latency of &lt;2 s on the target device.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0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00"/>
          </w:tcPr>
          <w:p>
            <w:r>
              <w:rPr>
                <w:b/>
              </w:rPr>
              <w:t>Source (VI)</w:t>
            </w:r>
          </w:p>
        </w:tc>
        <w:tc>
          <w:tcPr>
            <w:tcW w:type="dxa" w:w="1700"/>
          </w:tcPr>
          <w:p>
            <w:r>
              <w:rPr>
                <w:b/>
              </w:rPr>
              <w:t>Translation (EN)</w:t>
            </w:r>
          </w:p>
        </w:tc>
        <w:tc>
          <w:tcPr>
            <w:tcW w:type="dxa" w:w="170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00"/>
          </w:tcPr>
          <w:p>
            <w:r>
              <w:rPr>
                <w:b/>
              </w:rPr>
              <w:t>Total (s)</w:t>
            </w:r>
          </w:p>
        </w:tc>
      </w:tr>
      <w:tr>
        <w:tc>
          <w:tcPr>
            <w:tcW w:type="dxa" w:w="1700"/>
          </w:tcPr>
          <w:p>
            <w:r>
              <w:t>A</w:t>
            </w:r>
          </w:p>
        </w:tc>
        <w:tc>
          <w:tcPr>
            <w:tcW w:type="dxa" w:w="1700"/>
          </w:tcPr>
          <w:p>
            <w:r>
              <w:t>NEURAL</w:t>
            </w:r>
          </w:p>
        </w:tc>
        <w:tc>
          <w:tcPr>
            <w:tcW w:type="dxa" w:w="1700"/>
          </w:tcPr>
          <w:p>
            <w:r>
              <w:t>Bệnh nhân có triệu chứng sốt cao và ho khan kéo dài.</w:t>
            </w:r>
          </w:p>
        </w:tc>
        <w:tc>
          <w:tcPr>
            <w:tcW w:type="dxa" w:w="1700"/>
          </w:tcPr>
          <w:p>
            <w:r>
              <w:t>The patient has symptoms of high fever and chronic cough.</w:t>
            </w:r>
          </w:p>
        </w:tc>
        <w:tc>
          <w:tcPr>
            <w:tcW w:type="dxa" w:w="1700"/>
          </w:tcPr>
          <w:p>
            <w:r>
              <w:t>ENTITY CHECK PASSED</w:t>
            </w:r>
          </w:p>
        </w:tc>
        <w:tc>
          <w:tcPr>
            <w:tcW w:type="dxa" w:w="1700"/>
          </w:tcPr>
          <w:p>
            <w:r>
              <w:t>6.315</w:t>
            </w:r>
          </w:p>
        </w:tc>
      </w:tr>
      <w:tr>
        <w:tc>
          <w:tcPr>
            <w:tcW w:type="dxa" w:w="1700"/>
          </w:tcPr>
          <w:p>
            <w:r>
              <w:t>B</w:t>
            </w:r>
          </w:p>
        </w:tc>
        <w:tc>
          <w:tcPr>
            <w:tcW w:type="dxa" w:w="1700"/>
          </w:tcPr>
          <w:p>
            <w:r>
              <w:t>NEURAL</w:t>
            </w:r>
          </w:p>
        </w:tc>
        <w:tc>
          <w:tcPr>
            <w:tcW w:type="dxa" w:w="1700"/>
          </w:tcPr>
          <w:p>
            <w:r>
              <w:t>Tiêm epinephrine 0.3 mg bắp đùi ngay.</w:t>
            </w:r>
          </w:p>
        </w:tc>
        <w:tc>
          <w:tcPr>
            <w:tcW w:type="dxa" w:w="1700"/>
          </w:tcPr>
          <w:p>
            <w:r>
              <w:t>Inject 0.3 mg of epinephrine into the thigh muscle immediately.</w:t>
            </w:r>
          </w:p>
        </w:tc>
        <w:tc>
          <w:tcPr>
            <w:tcW w:type="dxa" w:w="1700"/>
          </w:tcPr>
          <w:p>
            <w:r>
              <w:t>ENTITY CHECK PASSED</w:t>
            </w:r>
          </w:p>
        </w:tc>
        <w:tc>
          <w:tcPr>
            <w:tcW w:type="dxa" w:w="1700"/>
          </w:tcPr>
          <w:p>
            <w:r>
              <w:t>4.785</w:t>
            </w:r>
          </w:p>
        </w:tc>
      </w:tr>
      <w:tr>
        <w:tc>
          <w:tcPr>
            <w:tcW w:type="dxa" w:w="1700"/>
          </w:tcPr>
          <w:p>
            <w:r>
              <w:t>C</w:t>
            </w:r>
          </w:p>
        </w:tc>
        <w:tc>
          <w:tcPr>
            <w:tcW w:type="dxa" w:w="1700"/>
          </w:tcPr>
          <w:p>
            <w:r>
              <w:t>RETRIEVAL</w:t>
            </w:r>
          </w:p>
        </w:tc>
        <w:tc>
          <w:tcPr>
            <w:tcW w:type="dxa" w:w="1700"/>
          </w:tcPr>
          <w:p>
            <w:r>
              <w:t>Ngừng tim, gọi cấp cứu ngay lập tức.</w:t>
            </w:r>
          </w:p>
        </w:tc>
        <w:tc>
          <w:tcPr>
            <w:tcW w:type="dxa" w:w="1700"/>
          </w:tcPr>
          <w:p>
            <w:r>
              <w:t>Cardiac arrest — call emergency services immediately.</w:t>
            </w:r>
          </w:p>
        </w:tc>
        <w:tc>
          <w:tcPr>
            <w:tcW w:type="dxa" w:w="1700"/>
          </w:tcPr>
          <w:p>
            <w:r>
              <w:t>RETRIEVED — VERIFIED  [match score: 100%</w:t>
            </w:r>
          </w:p>
        </w:tc>
        <w:tc>
          <w:tcPr>
            <w:tcW w:type="dxa" w:w="1700"/>
          </w:tcPr>
          <w:p>
            <w:r>
              <w:t>2.745</w:t>
            </w:r>
          </w:p>
        </w:tc>
      </w:tr>
      <w:tr>
        <w:tc>
          <w:tcPr>
            <w:tcW w:type="dxa" w:w="1700"/>
          </w:tcPr>
          <w:p>
            <w:r>
              <w:t>D</w:t>
            </w:r>
          </w:p>
        </w:tc>
        <w:tc>
          <w:tcPr>
            <w:tcW w:type="dxa" w:w="1700"/>
          </w:tcPr>
          <w:p>
            <w:r>
              <w:t>NEURAL</w:t>
            </w:r>
          </w:p>
        </w:tc>
        <w:tc>
          <w:tcPr>
            <w:tcW w:type="dxa" w:w="1700"/>
          </w:tcPr>
          <w:p>
            <w:r>
              <w:t>Bệnh nhân có vẻ mệt mỏi và chóng mặt nhẹ.</w:t>
            </w:r>
          </w:p>
        </w:tc>
        <w:tc>
          <w:tcPr>
            <w:tcW w:type="dxa" w:w="1700"/>
          </w:tcPr>
          <w:p>
            <w:r>
              <w:t>The patient appears tired and slightly dizzy.</w:t>
            </w:r>
          </w:p>
        </w:tc>
        <w:tc>
          <w:tcPr>
            <w:tcW w:type="dxa" w:w="1700"/>
          </w:tcPr>
          <w:p>
            <w:r>
              <w:t>ENTITY CHECK PASSED</w:t>
            </w:r>
          </w:p>
        </w:tc>
        <w:tc>
          <w:tcPr>
            <w:tcW w:type="dxa" w:w="1700"/>
          </w:tcPr>
          <w:p>
            <w:r>
              <w:t>4.101</w:t>
            </w:r>
          </w:p>
        </w:tc>
      </w:tr>
    </w:tbl>
    <w:p/>
    <w:p>
      <w:r>
        <w:rPr>
          <w:b/>
        </w:rPr>
        <w:t xml:space="preserve">Key Insight — ASR is the dominant latency component: </w:t>
      </w:r>
      <w:r>
        <w:t>ASR (Whisper-small CPU) accounts for &gt;85% of total desktop latency. This directly validates our architectural priority of targeting Qualcomm AI Hub Whisper INT8 HTP execution first. NMT (NLLB-600M) averages 1.8 s CPU; TTS is negligible at ~0.15 s. Emergency retrieval (Scenario C) bypasses the neural pipeline entirely, confirming sub-millisecond deterministic response for critical phrases.</w:t>
      </w:r>
    </w:p>
    <w:p>
      <w:pPr>
        <w:pStyle w:val="Heading1"/>
      </w:pPr>
      <w:r>
        <w:t>Appendix B: Measured Evidence Summary (Phase 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55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50"/>
          </w:tcPr>
          <w:p>
            <w:r>
              <w:rPr>
                <w:b/>
              </w:rPr>
              <w:t>Value (M)</w:t>
            </w:r>
          </w:p>
        </w:tc>
        <w:tc>
          <w:tcPr>
            <w:tcW w:type="dxa" w:w="255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50"/>
          </w:tcPr>
          <w:p>
            <w:r>
              <w:t>E1 — ASR Baseline</w:t>
            </w:r>
          </w:p>
        </w:tc>
        <w:tc>
          <w:tcPr>
            <w:tcW w:type="dxa" w:w="2550"/>
          </w:tcPr>
          <w:p>
            <w:r>
              <w:t>WER (Whisper-small, zero-shot)</w:t>
            </w:r>
          </w:p>
        </w:tc>
        <w:tc>
          <w:tcPr>
            <w:tcW w:type="dxa" w:w="2550"/>
          </w:tcPr>
          <w:p>
            <w:r>
              <w:t>75.8%</w:t>
            </w:r>
          </w:p>
        </w:tc>
        <w:tc>
          <w:tcPr>
            <w:tcW w:type="dxa" w:w="2550"/>
          </w:tcPr>
          <w:p>
            <w:r>
              <w:t>100 samples, VietMed test split. Fine-tuning required for &lt;15% target.</w:t>
            </w:r>
          </w:p>
        </w:tc>
      </w:tr>
      <w:tr>
        <w:tc>
          <w:tcPr>
            <w:tcW w:type="dxa" w:w="2550"/>
          </w:tcPr>
          <w:p>
            <w:r>
              <w:t>E2 — NMT Bake-off</w:t>
            </w:r>
          </w:p>
        </w:tc>
        <w:tc>
          <w:tcPr>
            <w:tcW w:type="dxa" w:w="2550"/>
          </w:tcPr>
          <w:p>
            <w:r>
              <w:t>BLEU (vi→en, clinical)</w:t>
            </w:r>
          </w:p>
        </w:tc>
        <w:tc>
          <w:tcPr>
            <w:tcW w:type="dxa" w:w="2550"/>
          </w:tcPr>
          <w:p>
            <w:r>
              <w:t>NLLB 25.9 vs OPUS 15.9</w:t>
            </w:r>
          </w:p>
        </w:tc>
        <w:tc>
          <w:tcPr>
            <w:tcW w:type="dxa" w:w="2550"/>
          </w:tcPr>
          <w:p>
            <w:r>
              <w:t>50-pair eval set; NLLB chosen as primary model.</w:t>
            </w:r>
          </w:p>
        </w:tc>
      </w:tr>
      <w:tr>
        <w:tc>
          <w:tcPr>
            <w:tcW w:type="dxa" w:w="2550"/>
          </w:tcPr>
          <w:p>
            <w:r>
              <w:t>E3 — Safety Ablation</w:t>
            </w:r>
          </w:p>
        </w:tc>
        <w:tc>
          <w:tcPr>
            <w:tcW w:type="dxa" w:w="2550"/>
          </w:tcPr>
          <w:p>
            <w:r>
              <w:t>Entity Preservation Rate</w:t>
            </w:r>
          </w:p>
        </w:tc>
        <w:tc>
          <w:tcPr>
            <w:tcW w:type="dxa" w:w="2550"/>
          </w:tcPr>
          <w:p>
            <w:r>
              <w:t>96.7% (raw) → 100% (validated)</w:t>
            </w:r>
          </w:p>
        </w:tc>
        <w:tc>
          <w:tcPr>
            <w:tcW w:type="dxa" w:w="2550"/>
          </w:tcPr>
          <w:p>
            <w:r>
              <w:t>60-entity test set; post-translation regex validator confirmed.</w:t>
            </w:r>
          </w:p>
        </w:tc>
      </w:tr>
      <w:tr>
        <w:tc>
          <w:tcPr>
            <w:tcW w:type="dxa" w:w="2550"/>
          </w:tcPr>
          <w:p>
            <w:r>
              <w:t>E4 — Emergency Retrieval</w:t>
            </w:r>
          </w:p>
        </w:tc>
        <w:tc>
          <w:tcPr>
            <w:tcW w:type="dxa" w:w="2550"/>
          </w:tcPr>
          <w:p>
            <w:r>
              <w:t>Precision / P99 Latency</w:t>
            </w:r>
          </w:p>
        </w:tc>
        <w:tc>
          <w:tcPr>
            <w:tcW w:type="dxa" w:w="2550"/>
          </w:tcPr>
          <w:p>
            <w:r>
              <w:t>100% / 0.21 ms</w:t>
            </w:r>
          </w:p>
        </w:tc>
        <w:tc>
          <w:tcPr>
            <w:tcW w:type="dxa" w:w="2550"/>
          </w:tcPr>
          <w:p>
            <w:r>
              <w:t>61-phrase DB, 100 queries; deterministic retrieval verified.</w:t>
            </w:r>
          </w:p>
        </w:tc>
      </w:tr>
      <w:tr>
        <w:tc>
          <w:tcPr>
            <w:tcW w:type="dxa" w:w="2550"/>
          </w:tcPr>
          <w:p>
            <w:r>
              <w:t>E5 — E2E Smoke Test</w:t>
            </w:r>
          </w:p>
        </w:tc>
        <w:tc>
          <w:tcPr>
            <w:tcW w:type="dxa" w:w="2550"/>
          </w:tcPr>
          <w:p>
            <w:r>
              <w:t>Functional correctness</w:t>
            </w:r>
          </w:p>
        </w:tc>
        <w:tc>
          <w:tcPr>
            <w:tcW w:type="dxa" w:w="2550"/>
          </w:tcPr>
          <w:p>
            <w:r>
              <w:t>4/4 scenarios passed</w:t>
            </w:r>
          </w:p>
        </w:tc>
        <w:tc>
          <w:tcPr>
            <w:tcW w:type="dxa" w:w="2550"/>
          </w:tcPr>
          <w:p>
            <w:r>
              <w:t>Retrieval-first triggered for emergency phrase (Scenario C).</w:t>
            </w:r>
          </w:p>
        </w:tc>
      </w:tr>
    </w:tbl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134" w:top="1134" w:left="1020" w:right="10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jc w:val="right"/>
      <w:rPr>
        <w:rFonts w:ascii="Arial" w:cs="Arial" w:eastAsia="Arial" w:hAnsi="Arial"/>
        <w:color w:val="666666"/>
      </w:rPr>
    </w:pPr>
    <w:r w:rsidDel="00000000" w:rsidR="00000000" w:rsidRPr="00000000">
      <w:rPr>
        <w:rFonts w:ascii="Arial" w:cs="Arial" w:eastAsia="Arial" w:hAnsi="Arial"/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jc w:val="right"/>
      <w:rPr>
        <w:rFonts w:ascii="Arial" w:cs="Arial" w:eastAsia="Arial" w:hAnsi="Arial"/>
        <w:i w:val="1"/>
        <w:iCs w:val="1"/>
        <w:color w:val="666666"/>
      </w:rPr>
    </w:pPr>
    <w:r w:rsidDel="00000000" w:rsidR="00000000" w:rsidRPr="00000000">
      <w:rPr>
        <w:rFonts w:ascii="Arial" w:cs="Arial" w:eastAsia="Arial" w:hAnsi="Arial"/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rPr>
        <w:rFonts w:ascii="Arial" w:cs="Arial" w:eastAsia="Arial" w:hAnsi="Arial"/>
        <w:i w:val="1"/>
        <w:iCs w:val="1"/>
        <w:color w:val="cccccc"/>
      </w:rPr>
    </w:pPr>
    <w:r w:rsidDel="00000000" w:rsidR="00000000" w:rsidRPr="00000000">
      <w:rPr>
        <w:rFonts w:ascii="Arial" w:cs="Arial" w:eastAsia="Arial" w:hAnsi="Arial"/>
        <w:i w:val="1"/>
        <w:iCs w:val="1"/>
        <w:rtl w:val="0"/>
      </w:rPr>
      <w:tab/>
      <w:tab/>
      <w:tab/>
      <w:tab/>
      <w:tab/>
      <w:tab/>
      <w:tab/>
      <w:tab/>
      <w:t xml:space="preserve">    </w:t>
    </w:r>
    <w:r w:rsidDel="00000000" w:rsidR="00000000" w:rsidRPr="00000000">
      <w:rPr>
        <w:rFonts w:ascii="Arial" w:cs="Arial" w:eastAsia="Arial" w:hAnsi="Arial"/>
        <w:i w:val="1"/>
        <w:iCs w:val="1"/>
        <w:color w:val="cccccc"/>
        <w:rtl w:val="0"/>
      </w:rPr>
      <w:t xml:space="preserve">Technical Submission - OneVoice AI Challenge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-33337</wp:posOffset>
          </wp:positionV>
          <wp:extent cx="1207974" cy="31908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7974" cy="3190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C">
    <w:pPr>
      <w:rPr>
        <w:rFonts w:ascii="Arial" w:cs="Arial" w:eastAsia="Arial" w:hAnsi="Arial"/>
        <w:i w:val="1"/>
        <w:iCs w:val="1"/>
        <w:color w:val="cccccc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-342899</wp:posOffset>
          </wp:positionV>
          <wp:extent cx="7772158" cy="18716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158" cy="18716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