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1A73E8"/>
          <w:sz w:val="20"/>
        </w:rPr>
        <w:t>ONEVOICE AI CHALLENGE 2026 — TECHNICAL PROPOSAL (PHASE 2)</w:t>
      </w:r>
    </w:p>
    <w:p>
      <w:pPr>
        <w:spacing w:after="200"/>
      </w:pPr>
      <w:r>
        <w:rPr>
          <w:rFonts w:ascii="Arial" w:hAnsi="Arial"/>
          <w:b/>
          <w:color w:val="0F2C59"/>
          <w:sz w:val="32"/>
        </w:rPr>
        <w:t>MediVoice Edge: Ultra-Low Latency, 100% On-Device Medical Speech-to-Speech Translation on Qualcomm Hexagon NPU</w:t>
      </w:r>
    </w:p>
    <w:tbl>
      <w:tblPr>
        <w:tblW w:type="auto" w:w="0"/>
        <w:jc w:val="center"/>
        <w:tblLook w:firstColumn="1" w:firstRow="1" w:lastColumn="0" w:lastRow="0" w:noHBand="0" w:noVBand="1" w:val="04A0"/>
      </w:tblPr>
      <w:tblGrid>
        <w:gridCol w:w="4968"/>
        <w:gridCol w:w="4968"/>
      </w:tblGrid>
      <w:tr>
        <w:tc>
          <w:tcPr>
            <w:tcW w:type="dxa" w:w="3168"/>
            <w:shd w:fill="F1F5F9"/>
            <w:tcMar>
              <w:top w:w="60" w:type="dxa"/>
              <w:bottom w:w="60" w:type="dxa"/>
              <w:left w:w="100" w:type="dxa"/>
              <w:right w:w="100" w:type="dxa"/>
            </w:tcMar>
          </w:tcPr>
          <w:p>
            <w:pPr>
              <w:spacing w:after="0"/>
            </w:pPr>
            <w:r>
              <w:rPr>
                <w:rFonts w:ascii="Arial" w:hAnsi="Arial"/>
                <w:b/>
                <w:color w:val="0F2C59"/>
                <w:sz w:val="18"/>
              </w:rPr>
              <w:t>Team / Project Name</w:t>
            </w:r>
          </w:p>
        </w:tc>
        <w:tc>
          <w:tcPr>
            <w:tcW w:type="dxa" w:w="6624"/>
            <w:tcMar>
              <w:top w:w="60" w:type="dxa"/>
              <w:bottom w:w="60" w:type="dxa"/>
              <w:left w:w="100" w:type="dxa"/>
              <w:right w:w="100" w:type="dxa"/>
            </w:tcMar>
          </w:tcPr>
          <w:p>
            <w:pPr>
              <w:spacing w:after="0"/>
            </w:pPr>
            <w:r>
              <w:rPr>
                <w:rFonts w:ascii="Arial" w:hAnsi="Arial"/>
                <w:color w:val="212529"/>
                <w:sz w:val="18"/>
              </w:rPr>
              <w:t>MediVoice Edge (Healthcare Edge AI Team)</w:t>
            </w:r>
          </w:p>
        </w:tc>
      </w:tr>
      <w:tr>
        <w:tc>
          <w:tcPr>
            <w:tcW w:type="dxa" w:w="3168"/>
            <w:shd w:fill="F1F5F9"/>
            <w:tcMar>
              <w:top w:w="60" w:type="dxa"/>
              <w:bottom w:w="60" w:type="dxa"/>
              <w:left w:w="100" w:type="dxa"/>
              <w:right w:w="100" w:type="dxa"/>
            </w:tcMar>
          </w:tcPr>
          <w:p>
            <w:pPr>
              <w:spacing w:after="0"/>
            </w:pPr>
            <w:r>
              <w:rPr>
                <w:rFonts w:ascii="Arial" w:hAnsi="Arial"/>
                <w:b/>
                <w:color w:val="0F2C59"/>
                <w:sz w:val="18"/>
              </w:rPr>
              <w:t>Submission Date</w:t>
            </w:r>
          </w:p>
        </w:tc>
        <w:tc>
          <w:tcPr>
            <w:tcW w:type="dxa" w:w="6624"/>
            <w:tcMar>
              <w:top w:w="60" w:type="dxa"/>
              <w:bottom w:w="60" w:type="dxa"/>
              <w:left w:w="100" w:type="dxa"/>
              <w:right w:w="100" w:type="dxa"/>
            </w:tcMar>
          </w:tcPr>
          <w:p>
            <w:pPr>
              <w:spacing w:after="0"/>
            </w:pPr>
            <w:r>
              <w:rPr>
                <w:rFonts w:ascii="Arial" w:hAnsi="Arial"/>
                <w:color w:val="212529"/>
                <w:sz w:val="18"/>
              </w:rPr>
              <w:t>21 / 08 / 2026 (Phase 2 Technical Submission)</w:t>
            </w:r>
          </w:p>
        </w:tc>
      </w:tr>
      <w:tr>
        <w:tc>
          <w:tcPr>
            <w:tcW w:type="dxa" w:w="3168"/>
            <w:shd w:fill="F1F5F9"/>
            <w:tcMar>
              <w:top w:w="60" w:type="dxa"/>
              <w:bottom w:w="60" w:type="dxa"/>
              <w:left w:w="100" w:type="dxa"/>
              <w:right w:w="100" w:type="dxa"/>
            </w:tcMar>
          </w:tcPr>
          <w:p>
            <w:pPr>
              <w:spacing w:after="0"/>
            </w:pPr>
            <w:r>
              <w:rPr>
                <w:rFonts w:ascii="Arial" w:hAnsi="Arial"/>
                <w:b/>
                <w:color w:val="0F2C59"/>
                <w:sz w:val="18"/>
              </w:rPr>
              <w:t>Version</w:t>
            </w:r>
          </w:p>
        </w:tc>
        <w:tc>
          <w:tcPr>
            <w:tcW w:type="dxa" w:w="6624"/>
            <w:tcMar>
              <w:top w:w="60" w:type="dxa"/>
              <w:bottom w:w="60" w:type="dxa"/>
              <w:left w:w="100" w:type="dxa"/>
              <w:right w:w="100" w:type="dxa"/>
            </w:tcMar>
          </w:tcPr>
          <w:p>
            <w:pPr>
              <w:spacing w:after="0"/>
            </w:pPr>
            <w:r>
              <w:rPr>
                <w:rFonts w:ascii="Arial" w:hAnsi="Arial"/>
                <w:color w:val="212529"/>
                <w:sz w:val="18"/>
              </w:rPr>
              <w:t>v1.0 (Comprehensive Technical Proposal)</w:t>
            </w:r>
          </w:p>
        </w:tc>
      </w:tr>
      <w:tr>
        <w:tc>
          <w:tcPr>
            <w:tcW w:type="dxa" w:w="3168"/>
            <w:shd w:fill="F1F5F9"/>
            <w:tcMar>
              <w:top w:w="60" w:type="dxa"/>
              <w:bottom w:w="60" w:type="dxa"/>
              <w:left w:w="100" w:type="dxa"/>
              <w:right w:w="100" w:type="dxa"/>
            </w:tcMar>
          </w:tcPr>
          <w:p>
            <w:pPr>
              <w:spacing w:after="0"/>
            </w:pPr>
            <w:r>
              <w:rPr>
                <w:rFonts w:ascii="Arial" w:hAnsi="Arial"/>
                <w:b/>
                <w:color w:val="0F2C59"/>
                <w:sz w:val="18"/>
              </w:rPr>
              <w:t>Confidentiality</w:t>
            </w:r>
          </w:p>
        </w:tc>
        <w:tc>
          <w:tcPr>
            <w:tcW w:type="dxa" w:w="6624"/>
            <w:tcMar>
              <w:top w:w="60" w:type="dxa"/>
              <w:bottom w:w="60" w:type="dxa"/>
              <w:left w:w="100" w:type="dxa"/>
              <w:right w:w="100" w:type="dxa"/>
            </w:tcMar>
          </w:tcPr>
          <w:p>
            <w:pPr>
              <w:spacing w:after="0"/>
            </w:pPr>
            <w:r>
              <w:rPr>
                <w:rFonts w:ascii="Arial" w:hAnsi="Arial"/>
                <w:color w:val="212529"/>
                <w:sz w:val="18"/>
              </w:rPr>
              <w:t>Restricted — OneVoice AI Challenge Review Only</w:t>
            </w:r>
          </w:p>
        </w:tc>
      </w:tr>
    </w:tbl>
    <w:p>
      <w:pPr>
        <w:spacing w:after="160"/>
      </w:pPr>
    </w:p>
    <w:p>
      <w:pPr>
        <w:spacing w:before="240" w:after="60"/>
      </w:pPr>
      <w:r>
        <w:rPr>
          <w:rFonts w:ascii="Arial" w:hAnsi="Arial"/>
          <w:b/>
          <w:color w:val="0F2C59"/>
          <w:sz w:val="24"/>
        </w:rPr>
        <w:t>1. Executive Summary</w:t>
      </w:r>
    </w:p>
    <w:p>
      <w:pPr>
        <w:spacing w:after="60" w:line="276" w:lineRule="auto"/>
      </w:pPr>
      <w:r>
        <w:rPr>
          <w:rFonts w:ascii="Arial" w:hAnsi="Arial"/>
          <w:b/>
          <w:color w:val="212529"/>
          <w:sz w:val="18"/>
        </w:rPr>
        <w:t xml:space="preserve">1.1 Problem Overview: </w:t>
      </w:r>
      <w:r>
        <w:rPr>
          <w:rFonts w:ascii="Arial" w:hAnsi="Arial"/>
          <w:color w:val="212529"/>
          <w:sz w:val="18"/>
        </w:rPr>
        <w:t>Cross-border healthcare in emergency wards, surgery rooms, and quarantine clinics faces catastrophic verbal communication barriers. Existing translation systems fail in clinical settings because they rely on cloud servers (unusable in shielded wards with zero connectivity), suffer high turnaround delays (&gt;4–6s), violate patient privacy regulations (HIPAA / local medical compliance), and fail to decode bilingual medical code-switching and technical jargon.</w:t>
      </w:r>
    </w:p>
    <w:p>
      <w:pPr>
        <w:spacing w:after="60" w:line="276" w:lineRule="auto"/>
      </w:pPr>
      <w:r>
        <w:rPr>
          <w:rFonts w:ascii="Arial" w:hAnsi="Arial"/>
          <w:b/>
          <w:color w:val="212529"/>
          <w:sz w:val="18"/>
        </w:rPr>
        <w:t xml:space="preserve">1.2 Proposed Solution: </w:t>
      </w:r>
      <w:r>
        <w:rPr>
          <w:rFonts w:ascii="Arial" w:hAnsi="Arial"/>
          <w:color w:val="212529"/>
          <w:sz w:val="18"/>
        </w:rPr>
        <w:t>MediVoice Edge is a ruggedized, wearable, 100% on-device speech-to-speech translation device engineered for high-stakes clinical environments, powered by the Qualcomm Snapdragon QCS6490 platform. Running entirely on local Hexagon NPU cores with zero cloud dependencies, it delivers sub-1.4s end-to-end translation latency (RTF &lt; 0.55) across Vietnamese and English clinical dialogues.</w:t>
      </w:r>
    </w:p>
    <w:p>
      <w:pPr>
        <w:spacing w:after="60" w:line="276" w:lineRule="auto"/>
      </w:pPr>
      <w:r>
        <w:rPr>
          <w:rFonts w:ascii="Arial" w:hAnsi="Arial"/>
          <w:b/>
          <w:color w:val="212529"/>
          <w:sz w:val="18"/>
        </w:rPr>
        <w:t xml:space="preserve">1.3 Key Value Proposition: </w:t>
      </w:r>
      <w:r>
        <w:rPr>
          <w:rFonts w:ascii="Arial" w:hAnsi="Arial"/>
          <w:color w:val="212529"/>
          <w:sz w:val="18"/>
        </w:rPr>
        <w:t>MediVoice Edge delivers four foundational pillars: (1) Absolute Data Privacy &amp; Zero Data Egress ensuring full medical regulatory compliance; (2) Sub-1.4s End-to-End Latency via streaming audio chunking, quantized ASR, and speculative LLM decoding; (3) Specialized Clinical &amp; Code-Switching Accuracy fine-tuned on VietMed, ViMedCSS, MedEV, and FutureBeeAI datasets; and (4) Hands-Free Ergonomics with a 3-microphone beamforming array optimized for high-noise (75+ dB) emergency departments.</w:t>
      </w:r>
    </w:p>
    <w:p>
      <w:pPr>
        <w:spacing w:before="240" w:after="60"/>
      </w:pPr>
      <w:r>
        <w:rPr>
          <w:rFonts w:ascii="Arial" w:hAnsi="Arial"/>
          <w:b/>
          <w:color w:val="0F2C59"/>
          <w:sz w:val="24"/>
        </w:rPr>
        <w:t>2. Problem Definition &amp; Target Users</w:t>
      </w:r>
    </w:p>
    <w:p>
      <w:pPr>
        <w:spacing w:before="160" w:after="40"/>
      </w:pPr>
      <w:r>
        <w:rPr>
          <w:rFonts w:ascii="Arial" w:hAnsi="Arial"/>
          <w:b/>
          <w:color w:val="1A73E8"/>
          <w:sz w:val="21"/>
        </w:rPr>
        <w:t>2.1 Problem Statement</w:t>
      </w:r>
    </w:p>
    <w:p>
      <w:pPr>
        <w:spacing w:after="60" w:line="276" w:lineRule="auto"/>
      </w:pPr>
      <w:r>
        <w:rPr>
          <w:rFonts w:ascii="Arial" w:hAnsi="Arial"/>
          <w:color w:val="212529"/>
          <w:sz w:val="18"/>
        </w:rPr>
        <w:t>In emergency rooms (ER), intensive care units (ICU), and international field missions, real-time verbal communication directly dictates patient survival. When foreign specialists consult Vietnamese patients or local nurses, language barriers lead to severe clinical complications, miscalculated medication dosages, and delayed surgical interventions. Current solutions (Google Translate, handheld cloud translators) cannot operate in shielded hospital basements, introduce dangerous multi-second latency, leak sensitive medical conversations over public clouds, and collapse when confronted with Vietnamese-English medical code-switching (e.g., mixing clinical terms like 'shock phản vệ', 'test PCR', 'intubation').</w:t>
      </w:r>
    </w:p>
    <w:p>
      <w:pPr>
        <w:spacing w:before="160" w:after="40"/>
      </w:pPr>
      <w:r>
        <w:rPr>
          <w:rFonts w:ascii="Arial" w:hAnsi="Arial"/>
          <w:b/>
          <w:color w:val="1A73E8"/>
          <w:sz w:val="21"/>
        </w:rPr>
        <w:t>2.2 Impact Analysis</w:t>
      </w:r>
    </w:p>
    <w:tbl>
      <w:tblPr>
        <w:tblW w:type="auto" w:w="0"/>
        <w:jc w:val="center"/>
        <w:tblLook w:firstColumn="1" w:firstRow="1" w:lastColumn="0" w:lastRow="0" w:noHBand="0" w:noVBand="1" w:val="04A0"/>
      </w:tblPr>
      <w:tblGrid>
        <w:gridCol w:w="3312"/>
        <w:gridCol w:w="3312"/>
        <w:gridCol w:w="3312"/>
      </w:tblGrid>
      <w:tr>
        <w:tc>
          <w:tcPr>
            <w:tcW w:type="dxa" w:w="2592"/>
            <w:shd w:fill="0F2C59"/>
            <w:tcMar>
              <w:top w:w="80" w:type="dxa"/>
              <w:bottom w:w="80" w:type="dxa"/>
              <w:left w:w="100" w:type="dxa"/>
              <w:right w:w="100" w:type="dxa"/>
            </w:tcMar>
          </w:tcPr>
          <w:p>
            <w:pPr>
              <w:spacing w:after="0"/>
            </w:pPr>
            <w:r>
              <w:rPr>
                <w:rFonts w:ascii="Arial" w:hAnsi="Arial"/>
                <w:b/>
                <w:color w:val="FFFFFF"/>
                <w:sz w:val="17"/>
              </w:rPr>
              <w:t>Impact Area</w:t>
            </w:r>
          </w:p>
        </w:tc>
        <w:tc>
          <w:tcPr>
            <w:tcW w:type="dxa" w:w="3456"/>
            <w:shd w:fill="0F2C59"/>
            <w:tcMar>
              <w:top w:w="80" w:type="dxa"/>
              <w:bottom w:w="80" w:type="dxa"/>
              <w:left w:w="100" w:type="dxa"/>
              <w:right w:w="100" w:type="dxa"/>
            </w:tcMar>
          </w:tcPr>
          <w:p>
            <w:pPr>
              <w:spacing w:after="0"/>
            </w:pPr>
            <w:r>
              <w:rPr>
                <w:rFonts w:ascii="Arial" w:hAnsi="Arial"/>
                <w:b/>
                <w:color w:val="FFFFFF"/>
                <w:sz w:val="17"/>
              </w:rPr>
              <w:t>Current Pain Point</w:t>
            </w:r>
          </w:p>
        </w:tc>
        <w:tc>
          <w:tcPr>
            <w:tcW w:type="dxa" w:w="3744"/>
            <w:shd w:fill="0F2C59"/>
            <w:tcMar>
              <w:top w:w="80" w:type="dxa"/>
              <w:bottom w:w="80" w:type="dxa"/>
              <w:left w:w="100" w:type="dxa"/>
              <w:right w:w="100" w:type="dxa"/>
            </w:tcMar>
          </w:tcPr>
          <w:p>
            <w:pPr>
              <w:spacing w:after="0"/>
            </w:pPr>
            <w:r>
              <w:rPr>
                <w:rFonts w:ascii="Arial" w:hAnsi="Arial"/>
                <w:b/>
                <w:color w:val="FFFFFF"/>
                <w:sz w:val="17"/>
              </w:rPr>
              <w:t>Clinical &amp; Operational Consequence</w:t>
            </w:r>
          </w:p>
        </w:tc>
      </w:tr>
      <w:tr>
        <w:tc>
          <w:tcPr>
            <w:tcW w:type="dxa" w:w="2592"/>
            <w:shd w:fill="FFFFFF"/>
            <w:tcMar>
              <w:top w:w="60" w:type="dxa"/>
              <w:bottom w:w="60" w:type="dxa"/>
              <w:left w:w="80" w:type="dxa"/>
              <w:right w:w="80" w:type="dxa"/>
            </w:tcMar>
          </w:tcPr>
          <w:p>
            <w:pPr>
              <w:spacing w:after="0"/>
            </w:pPr>
            <w:r>
              <w:rPr>
                <w:rFonts w:ascii="Arial" w:hAnsi="Arial"/>
                <w:color w:val="212529"/>
                <w:sz w:val="16"/>
              </w:rPr>
              <w:t>Safety &amp; Clinical Operations</w:t>
            </w:r>
          </w:p>
        </w:tc>
        <w:tc>
          <w:tcPr>
            <w:tcW w:type="dxa" w:w="3456"/>
            <w:shd w:fill="FFFFFF"/>
            <w:tcMar>
              <w:top w:w="60" w:type="dxa"/>
              <w:bottom w:w="60" w:type="dxa"/>
              <w:left w:w="80" w:type="dxa"/>
              <w:right w:w="80" w:type="dxa"/>
            </w:tcMar>
          </w:tcPr>
          <w:p>
            <w:pPr>
              <w:spacing w:after="0"/>
            </w:pPr>
            <w:r>
              <w:rPr>
                <w:rFonts w:ascii="Arial" w:hAnsi="Arial"/>
                <w:color w:val="212529"/>
                <w:sz w:val="16"/>
              </w:rPr>
              <w:t>Misinterpreted verbal dosages, allergies, and emergency surgical instructions.</w:t>
            </w:r>
          </w:p>
        </w:tc>
        <w:tc>
          <w:tcPr>
            <w:tcW w:type="dxa" w:w="3744"/>
            <w:shd w:fill="FFFFFF"/>
            <w:tcMar>
              <w:top w:w="60" w:type="dxa"/>
              <w:bottom w:w="60" w:type="dxa"/>
              <w:left w:w="80" w:type="dxa"/>
              <w:right w:w="80" w:type="dxa"/>
            </w:tcMar>
          </w:tcPr>
          <w:p>
            <w:pPr>
              <w:spacing w:after="0"/>
            </w:pPr>
            <w:r>
              <w:rPr>
                <w:rFonts w:ascii="Arial" w:hAnsi="Arial"/>
                <w:color w:val="212529"/>
                <w:sz w:val="16"/>
              </w:rPr>
              <w:t>Medical malpractice, adverse drug events (ADEs), fatal diagnostic delays.</w:t>
            </w:r>
          </w:p>
        </w:tc>
      </w:tr>
      <w:tr>
        <w:tc>
          <w:tcPr>
            <w:tcW w:type="dxa" w:w="2592"/>
            <w:shd w:fill="F8FAFC"/>
            <w:tcMar>
              <w:top w:w="60" w:type="dxa"/>
              <w:bottom w:w="60" w:type="dxa"/>
              <w:left w:w="80" w:type="dxa"/>
              <w:right w:w="80" w:type="dxa"/>
            </w:tcMar>
          </w:tcPr>
          <w:p>
            <w:pPr>
              <w:spacing w:after="0"/>
            </w:pPr>
            <w:r>
              <w:rPr>
                <w:rFonts w:ascii="Arial" w:hAnsi="Arial"/>
                <w:color w:val="212529"/>
                <w:sz w:val="16"/>
              </w:rPr>
              <w:t>Productivity &amp; Workflow</w:t>
            </w:r>
          </w:p>
        </w:tc>
        <w:tc>
          <w:tcPr>
            <w:tcW w:type="dxa" w:w="3456"/>
            <w:shd w:fill="F8FAFC"/>
            <w:tcMar>
              <w:top w:w="60" w:type="dxa"/>
              <w:bottom w:w="60" w:type="dxa"/>
              <w:left w:w="80" w:type="dxa"/>
              <w:right w:w="80" w:type="dxa"/>
            </w:tcMar>
          </w:tcPr>
          <w:p>
            <w:pPr>
              <w:spacing w:after="0"/>
            </w:pPr>
            <w:r>
              <w:rPr>
                <w:rFonts w:ascii="Arial" w:hAnsi="Arial"/>
                <w:color w:val="212529"/>
                <w:sz w:val="16"/>
              </w:rPr>
              <w:t>Turnaround delays (&gt;4–6s) in cloud apps stall emergency triage procedures.</w:t>
            </w:r>
          </w:p>
        </w:tc>
        <w:tc>
          <w:tcPr>
            <w:tcW w:type="dxa" w:w="3744"/>
            <w:shd w:fill="F8FAFC"/>
            <w:tcMar>
              <w:top w:w="60" w:type="dxa"/>
              <w:bottom w:w="60" w:type="dxa"/>
              <w:left w:w="80" w:type="dxa"/>
              <w:right w:w="80" w:type="dxa"/>
            </w:tcMar>
          </w:tcPr>
          <w:p>
            <w:pPr>
              <w:spacing w:after="0"/>
            </w:pPr>
            <w:r>
              <w:rPr>
                <w:rFonts w:ascii="Arial" w:hAnsi="Arial"/>
                <w:color w:val="212529"/>
                <w:sz w:val="16"/>
              </w:rPr>
              <w:t>Severe workflow bottlenecks, handoff miscommunications between clinical shifts.</w:t>
            </w:r>
          </w:p>
        </w:tc>
      </w:tr>
      <w:tr>
        <w:tc>
          <w:tcPr>
            <w:tcW w:type="dxa" w:w="2592"/>
            <w:shd w:fill="FFFFFF"/>
            <w:tcMar>
              <w:top w:w="60" w:type="dxa"/>
              <w:bottom w:w="60" w:type="dxa"/>
              <w:left w:w="80" w:type="dxa"/>
              <w:right w:w="80" w:type="dxa"/>
            </w:tcMar>
          </w:tcPr>
          <w:p>
            <w:pPr>
              <w:spacing w:after="0"/>
            </w:pPr>
            <w:r>
              <w:rPr>
                <w:rFonts w:ascii="Arial" w:hAnsi="Arial"/>
                <w:color w:val="212529"/>
                <w:sz w:val="16"/>
              </w:rPr>
              <w:t>Connectivity &amp; Reliability</w:t>
            </w:r>
          </w:p>
        </w:tc>
        <w:tc>
          <w:tcPr>
            <w:tcW w:type="dxa" w:w="3456"/>
            <w:shd w:fill="FFFFFF"/>
            <w:tcMar>
              <w:top w:w="60" w:type="dxa"/>
              <w:bottom w:w="60" w:type="dxa"/>
              <w:left w:w="80" w:type="dxa"/>
              <w:right w:w="80" w:type="dxa"/>
            </w:tcMar>
          </w:tcPr>
          <w:p>
            <w:pPr>
              <w:spacing w:after="0"/>
            </w:pPr>
            <w:r>
              <w:rPr>
                <w:rFonts w:ascii="Arial" w:hAnsi="Arial"/>
                <w:color w:val="212529"/>
                <w:sz w:val="16"/>
              </w:rPr>
              <w:t>Hospital basements, shielded ORs, and remote field units have zero or unstable internet.</w:t>
            </w:r>
          </w:p>
        </w:tc>
        <w:tc>
          <w:tcPr>
            <w:tcW w:type="dxa" w:w="3744"/>
            <w:shd w:fill="FFFFFF"/>
            <w:tcMar>
              <w:top w:w="60" w:type="dxa"/>
              <w:bottom w:w="60" w:type="dxa"/>
              <w:left w:w="80" w:type="dxa"/>
              <w:right w:w="80" w:type="dxa"/>
            </w:tcMar>
          </w:tcPr>
          <w:p>
            <w:pPr>
              <w:spacing w:after="0"/>
            </w:pPr>
            <w:r>
              <w:rPr>
                <w:rFonts w:ascii="Arial" w:hAnsi="Arial"/>
                <w:color w:val="212529"/>
                <w:sz w:val="16"/>
              </w:rPr>
              <w:t>Cloud-based translation apps become completely unresponsive at critical moments.</w:t>
            </w:r>
          </w:p>
        </w:tc>
      </w:tr>
      <w:tr>
        <w:tc>
          <w:tcPr>
            <w:tcW w:type="dxa" w:w="2592"/>
            <w:shd w:fill="F8FAFC"/>
            <w:tcMar>
              <w:top w:w="60" w:type="dxa"/>
              <w:bottom w:w="60" w:type="dxa"/>
              <w:left w:w="80" w:type="dxa"/>
              <w:right w:w="80" w:type="dxa"/>
            </w:tcMar>
          </w:tcPr>
          <w:p>
            <w:pPr>
              <w:spacing w:after="0"/>
            </w:pPr>
            <w:r>
              <w:rPr>
                <w:rFonts w:ascii="Arial" w:hAnsi="Arial"/>
                <w:color w:val="212529"/>
                <w:sz w:val="16"/>
              </w:rPr>
              <w:t>Data Privacy &amp; Compliance</w:t>
            </w:r>
          </w:p>
        </w:tc>
        <w:tc>
          <w:tcPr>
            <w:tcW w:type="dxa" w:w="3456"/>
            <w:shd w:fill="F8FAFC"/>
            <w:tcMar>
              <w:top w:w="60" w:type="dxa"/>
              <w:bottom w:w="60" w:type="dxa"/>
              <w:left w:w="80" w:type="dxa"/>
              <w:right w:w="80" w:type="dxa"/>
            </w:tcMar>
          </w:tcPr>
          <w:p>
            <w:pPr>
              <w:spacing w:after="0"/>
            </w:pPr>
            <w:r>
              <w:rPr>
                <w:rFonts w:ascii="Arial" w:hAnsi="Arial"/>
                <w:color w:val="212529"/>
                <w:sz w:val="16"/>
              </w:rPr>
              <w:t>Patient voice data is streamed to external cloud servers, violating HIPAA/GDPR.</w:t>
            </w:r>
          </w:p>
        </w:tc>
        <w:tc>
          <w:tcPr>
            <w:tcW w:type="dxa" w:w="3744"/>
            <w:shd w:fill="F8FAFC"/>
            <w:tcMar>
              <w:top w:w="60" w:type="dxa"/>
              <w:bottom w:w="60" w:type="dxa"/>
              <w:left w:w="80" w:type="dxa"/>
              <w:right w:w="80" w:type="dxa"/>
            </w:tcMar>
          </w:tcPr>
          <w:p>
            <w:pPr>
              <w:spacing w:after="0"/>
            </w:pPr>
            <w:r>
              <w:rPr>
                <w:rFonts w:ascii="Arial" w:hAnsi="Arial"/>
                <w:color w:val="212529"/>
                <w:sz w:val="16"/>
              </w:rPr>
              <w:t>Breach of patient confidentiality, institutional non-compliance, heavy legal penalties.</w:t>
            </w:r>
          </w:p>
        </w:tc>
      </w:tr>
    </w:tbl>
    <w:p>
      <w:pPr>
        <w:spacing w:after="80"/>
      </w:pPr>
    </w:p>
    <w:p>
      <w:pPr>
        <w:spacing w:before="160" w:after="40"/>
      </w:pPr>
      <w:r>
        <w:rPr>
          <w:rFonts w:ascii="Arial" w:hAnsi="Arial"/>
          <w:b/>
          <w:color w:val="1A73E8"/>
          <w:sz w:val="21"/>
        </w:rPr>
        <w:t>2.3 Target Users &amp; Use Cases</w:t>
      </w:r>
    </w:p>
    <w:tbl>
      <w:tblPr>
        <w:tblW w:type="auto" w:w="0"/>
        <w:jc w:val="center"/>
        <w:tblLook w:firstColumn="1" w:firstRow="1" w:lastColumn="0" w:lastRow="0" w:noHBand="0" w:noVBand="1" w:val="04A0"/>
      </w:tblPr>
      <w:tblGrid>
        <w:gridCol w:w="2484"/>
        <w:gridCol w:w="2484"/>
        <w:gridCol w:w="2484"/>
        <w:gridCol w:w="2484"/>
      </w:tblGrid>
      <w:tr>
        <w:tc>
          <w:tcPr>
            <w:tcW w:type="dxa" w:w="2304"/>
            <w:shd w:fill="0F2C59"/>
            <w:tcMar>
              <w:top w:w="80" w:type="dxa"/>
              <w:bottom w:w="80" w:type="dxa"/>
              <w:left w:w="100" w:type="dxa"/>
              <w:right w:w="100" w:type="dxa"/>
            </w:tcMar>
          </w:tcPr>
          <w:p>
            <w:pPr>
              <w:spacing w:after="0"/>
            </w:pPr>
            <w:r>
              <w:rPr>
                <w:rFonts w:ascii="Arial" w:hAnsi="Arial"/>
                <w:b/>
                <w:color w:val="FFFFFF"/>
                <w:sz w:val="17"/>
              </w:rPr>
              <w:t>User Segment</w:t>
            </w:r>
          </w:p>
        </w:tc>
        <w:tc>
          <w:tcPr>
            <w:tcW w:type="dxa" w:w="1728"/>
            <w:shd w:fill="0F2C59"/>
            <w:tcMar>
              <w:top w:w="80" w:type="dxa"/>
              <w:bottom w:w="80" w:type="dxa"/>
              <w:left w:w="100" w:type="dxa"/>
              <w:right w:w="100" w:type="dxa"/>
            </w:tcMar>
          </w:tcPr>
          <w:p>
            <w:pPr>
              <w:spacing w:after="0"/>
            </w:pPr>
            <w:r>
              <w:rPr>
                <w:rFonts w:ascii="Arial" w:hAnsi="Arial"/>
                <w:b/>
                <w:color w:val="FFFFFF"/>
                <w:sz w:val="17"/>
              </w:rPr>
              <w:t>Language Need</w:t>
            </w:r>
          </w:p>
        </w:tc>
        <w:tc>
          <w:tcPr>
            <w:tcW w:type="dxa" w:w="4032"/>
            <w:shd w:fill="0F2C59"/>
            <w:tcMar>
              <w:top w:w="80" w:type="dxa"/>
              <w:bottom w:w="80" w:type="dxa"/>
              <w:left w:w="100" w:type="dxa"/>
              <w:right w:w="100" w:type="dxa"/>
            </w:tcMar>
          </w:tcPr>
          <w:p>
            <w:pPr>
              <w:spacing w:after="0"/>
            </w:pPr>
            <w:r>
              <w:rPr>
                <w:rFonts w:ascii="Arial" w:hAnsi="Arial"/>
                <w:b/>
                <w:color w:val="FFFFFF"/>
                <w:sz w:val="17"/>
              </w:rPr>
              <w:t>Primary Context &amp; Workflow</w:t>
            </w:r>
          </w:p>
        </w:tc>
        <w:tc>
          <w:tcPr>
            <w:tcW w:type="dxa" w:w="1728"/>
            <w:shd w:fill="0F2C59"/>
            <w:tcMar>
              <w:top w:w="80" w:type="dxa"/>
              <w:bottom w:w="80" w:type="dxa"/>
              <w:left w:w="100" w:type="dxa"/>
              <w:right w:w="100" w:type="dxa"/>
            </w:tcMar>
          </w:tcPr>
          <w:p>
            <w:pPr>
              <w:spacing w:after="0"/>
            </w:pPr>
            <w:r>
              <w:rPr>
                <w:rFonts w:ascii="Arial" w:hAnsi="Arial"/>
                <w:b/>
                <w:color w:val="FFFFFF"/>
                <w:sz w:val="17"/>
              </w:rPr>
              <w:t>Priority</w:t>
            </w:r>
          </w:p>
        </w:tc>
      </w:tr>
      <w:tr>
        <w:tc>
          <w:tcPr>
            <w:tcW w:type="dxa" w:w="2304"/>
            <w:shd w:fill="FFFFFF"/>
            <w:tcMar>
              <w:top w:w="60" w:type="dxa"/>
              <w:bottom w:w="60" w:type="dxa"/>
              <w:left w:w="80" w:type="dxa"/>
              <w:right w:w="80" w:type="dxa"/>
            </w:tcMar>
          </w:tcPr>
          <w:p>
            <w:pPr>
              <w:spacing w:after="0"/>
            </w:pPr>
            <w:r>
              <w:rPr>
                <w:rFonts w:ascii="Arial" w:hAnsi="Arial"/>
                <w:color w:val="212529"/>
                <w:sz w:val="16"/>
              </w:rPr>
              <w:t>Local Vietnamese Doctors &amp; Nurses</w:t>
            </w:r>
          </w:p>
        </w:tc>
        <w:tc>
          <w:tcPr>
            <w:tcW w:type="dxa" w:w="1728"/>
            <w:shd w:fill="FFFFFF"/>
            <w:tcMar>
              <w:top w:w="60" w:type="dxa"/>
              <w:bottom w:w="60" w:type="dxa"/>
              <w:left w:w="80" w:type="dxa"/>
              <w:right w:w="80" w:type="dxa"/>
            </w:tcMar>
          </w:tcPr>
          <w:p>
            <w:pPr>
              <w:spacing w:after="0"/>
            </w:pPr>
            <w:r>
              <w:rPr>
                <w:rFonts w:ascii="Arial" w:hAnsi="Arial"/>
                <w:color w:val="212529"/>
                <w:sz w:val="16"/>
              </w:rPr>
              <w:t>VI ↔ EN (Code-Switching)</w:t>
            </w:r>
          </w:p>
        </w:tc>
        <w:tc>
          <w:tcPr>
            <w:tcW w:type="dxa" w:w="4032"/>
            <w:shd w:fill="FFFFFF"/>
            <w:tcMar>
              <w:top w:w="60" w:type="dxa"/>
              <w:bottom w:w="60" w:type="dxa"/>
              <w:left w:w="80" w:type="dxa"/>
              <w:right w:w="80" w:type="dxa"/>
            </w:tcMar>
          </w:tcPr>
          <w:p>
            <w:pPr>
              <w:spacing w:after="0"/>
            </w:pPr>
            <w:r>
              <w:rPr>
                <w:rFonts w:ascii="Arial" w:hAnsi="Arial"/>
                <w:color w:val="212529"/>
                <w:sz w:val="16"/>
              </w:rPr>
              <w:t>Emergency triage, surgical ward handoffs, ICU vitals monitoring.</w:t>
            </w:r>
          </w:p>
        </w:tc>
        <w:tc>
          <w:tcPr>
            <w:tcW w:type="dxa" w:w="1728"/>
            <w:shd w:fill="FFFFFF"/>
            <w:tcMar>
              <w:top w:w="60" w:type="dxa"/>
              <w:bottom w:w="60" w:type="dxa"/>
              <w:left w:w="80" w:type="dxa"/>
              <w:right w:w="80" w:type="dxa"/>
            </w:tcMar>
          </w:tcPr>
          <w:p>
            <w:pPr>
              <w:spacing w:after="0"/>
            </w:pPr>
            <w:r>
              <w:rPr>
                <w:rFonts w:ascii="Arial" w:hAnsi="Arial"/>
                <w:color w:val="212529"/>
                <w:sz w:val="16"/>
              </w:rPr>
              <w:t>Critical</w:t>
            </w:r>
          </w:p>
        </w:tc>
      </w:tr>
      <w:tr>
        <w:tc>
          <w:tcPr>
            <w:tcW w:type="dxa" w:w="2304"/>
            <w:shd w:fill="F8FAFC"/>
            <w:tcMar>
              <w:top w:w="60" w:type="dxa"/>
              <w:bottom w:w="60" w:type="dxa"/>
              <w:left w:w="80" w:type="dxa"/>
              <w:right w:w="80" w:type="dxa"/>
            </w:tcMar>
          </w:tcPr>
          <w:p>
            <w:pPr>
              <w:spacing w:after="0"/>
            </w:pPr>
            <w:r>
              <w:rPr>
                <w:rFonts w:ascii="Arial" w:hAnsi="Arial"/>
                <w:color w:val="212529"/>
                <w:sz w:val="16"/>
              </w:rPr>
              <w:t>Foreign Specialists &amp; Missionaries</w:t>
            </w:r>
          </w:p>
        </w:tc>
        <w:tc>
          <w:tcPr>
            <w:tcW w:type="dxa" w:w="1728"/>
            <w:shd w:fill="F8FAFC"/>
            <w:tcMar>
              <w:top w:w="60" w:type="dxa"/>
              <w:bottom w:w="60" w:type="dxa"/>
              <w:left w:w="80" w:type="dxa"/>
              <w:right w:w="80" w:type="dxa"/>
            </w:tcMar>
          </w:tcPr>
          <w:p>
            <w:pPr>
              <w:spacing w:after="0"/>
            </w:pPr>
            <w:r>
              <w:rPr>
                <w:rFonts w:ascii="Arial" w:hAnsi="Arial"/>
                <w:color w:val="212529"/>
                <w:sz w:val="16"/>
              </w:rPr>
              <w:t>EN ↔ VI</w:t>
            </w:r>
          </w:p>
        </w:tc>
        <w:tc>
          <w:tcPr>
            <w:tcW w:type="dxa" w:w="4032"/>
            <w:shd w:fill="F8FAFC"/>
            <w:tcMar>
              <w:top w:w="60" w:type="dxa"/>
              <w:bottom w:w="60" w:type="dxa"/>
              <w:left w:w="80" w:type="dxa"/>
              <w:right w:w="80" w:type="dxa"/>
            </w:tcMar>
          </w:tcPr>
          <w:p>
            <w:pPr>
              <w:spacing w:after="0"/>
            </w:pPr>
            <w:r>
              <w:rPr>
                <w:rFonts w:ascii="Arial" w:hAnsi="Arial"/>
                <w:color w:val="212529"/>
                <w:sz w:val="16"/>
              </w:rPr>
              <w:t>Clinical diagnosis, complex surgeries, medical exchange programs.</w:t>
            </w:r>
          </w:p>
        </w:tc>
        <w:tc>
          <w:tcPr>
            <w:tcW w:type="dxa" w:w="1728"/>
            <w:shd w:fill="F8FAFC"/>
            <w:tcMar>
              <w:top w:w="60" w:type="dxa"/>
              <w:bottom w:w="60" w:type="dxa"/>
              <w:left w:w="80" w:type="dxa"/>
              <w:right w:w="80" w:type="dxa"/>
            </w:tcMar>
          </w:tcPr>
          <w:p>
            <w:pPr>
              <w:spacing w:after="0"/>
            </w:pPr>
            <w:r>
              <w:rPr>
                <w:rFonts w:ascii="Arial" w:hAnsi="Arial"/>
                <w:color w:val="212529"/>
                <w:sz w:val="16"/>
              </w:rPr>
              <w:t>Critical</w:t>
            </w:r>
          </w:p>
        </w:tc>
      </w:tr>
      <w:tr>
        <w:tc>
          <w:tcPr>
            <w:tcW w:type="dxa" w:w="2304"/>
            <w:shd w:fill="FFFFFF"/>
            <w:tcMar>
              <w:top w:w="60" w:type="dxa"/>
              <w:bottom w:w="60" w:type="dxa"/>
              <w:left w:w="80" w:type="dxa"/>
              <w:right w:w="80" w:type="dxa"/>
            </w:tcMar>
          </w:tcPr>
          <w:p>
            <w:pPr>
              <w:spacing w:after="0"/>
            </w:pPr>
            <w:r>
              <w:rPr>
                <w:rFonts w:ascii="Arial" w:hAnsi="Arial"/>
                <w:color w:val="212529"/>
                <w:sz w:val="16"/>
              </w:rPr>
              <w:t>International Patients &amp; Tourists</w:t>
            </w:r>
          </w:p>
        </w:tc>
        <w:tc>
          <w:tcPr>
            <w:tcW w:type="dxa" w:w="1728"/>
            <w:shd w:fill="FFFFFF"/>
            <w:tcMar>
              <w:top w:w="60" w:type="dxa"/>
              <w:bottom w:w="60" w:type="dxa"/>
              <w:left w:w="80" w:type="dxa"/>
              <w:right w:w="80" w:type="dxa"/>
            </w:tcMar>
          </w:tcPr>
          <w:p>
            <w:pPr>
              <w:spacing w:after="0"/>
            </w:pPr>
            <w:r>
              <w:rPr>
                <w:rFonts w:ascii="Arial" w:hAnsi="Arial"/>
                <w:color w:val="212529"/>
                <w:sz w:val="16"/>
              </w:rPr>
              <w:t>EN ↔ VI</w:t>
            </w:r>
          </w:p>
        </w:tc>
        <w:tc>
          <w:tcPr>
            <w:tcW w:type="dxa" w:w="4032"/>
            <w:shd w:fill="FFFFFF"/>
            <w:tcMar>
              <w:top w:w="60" w:type="dxa"/>
              <w:bottom w:w="60" w:type="dxa"/>
              <w:left w:w="80" w:type="dxa"/>
              <w:right w:w="80" w:type="dxa"/>
            </w:tcMar>
          </w:tcPr>
          <w:p>
            <w:pPr>
              <w:spacing w:after="0"/>
            </w:pPr>
            <w:r>
              <w:rPr>
                <w:rFonts w:ascii="Arial" w:hAnsi="Arial"/>
                <w:color w:val="212529"/>
                <w:sz w:val="16"/>
              </w:rPr>
              <w:t>Hospital admissions, symptom intake, discharge instructions.</w:t>
            </w:r>
          </w:p>
        </w:tc>
        <w:tc>
          <w:tcPr>
            <w:tcW w:type="dxa" w:w="1728"/>
            <w:shd w:fill="FFFFFF"/>
            <w:tcMar>
              <w:top w:w="60" w:type="dxa"/>
              <w:bottom w:w="60" w:type="dxa"/>
              <w:left w:w="80" w:type="dxa"/>
              <w:right w:w="80" w:type="dxa"/>
            </w:tcMar>
          </w:tcPr>
          <w:p>
            <w:pPr>
              <w:spacing w:after="0"/>
            </w:pPr>
            <w:r>
              <w:rPr>
                <w:rFonts w:ascii="Arial" w:hAnsi="Arial"/>
                <w:color w:val="212529"/>
                <w:sz w:val="16"/>
              </w:rPr>
              <w:t>High</w:t>
            </w:r>
          </w:p>
        </w:tc>
      </w:tr>
      <w:tr>
        <w:tc>
          <w:tcPr>
            <w:tcW w:type="dxa" w:w="2304"/>
            <w:shd w:fill="F8FAFC"/>
            <w:tcMar>
              <w:top w:w="60" w:type="dxa"/>
              <w:bottom w:w="60" w:type="dxa"/>
              <w:left w:w="80" w:type="dxa"/>
              <w:right w:w="80" w:type="dxa"/>
            </w:tcMar>
          </w:tcPr>
          <w:p>
            <w:pPr>
              <w:spacing w:after="0"/>
            </w:pPr>
            <w:r>
              <w:rPr>
                <w:rFonts w:ascii="Arial" w:hAnsi="Arial"/>
                <w:color w:val="212529"/>
                <w:sz w:val="16"/>
              </w:rPr>
              <w:t>Paramedics &amp; Field Responders</w:t>
            </w:r>
          </w:p>
        </w:tc>
        <w:tc>
          <w:tcPr>
            <w:tcW w:type="dxa" w:w="1728"/>
            <w:shd w:fill="F8FAFC"/>
            <w:tcMar>
              <w:top w:w="60" w:type="dxa"/>
              <w:bottom w:w="60" w:type="dxa"/>
              <w:left w:w="80" w:type="dxa"/>
              <w:right w:w="80" w:type="dxa"/>
            </w:tcMar>
          </w:tcPr>
          <w:p>
            <w:pPr>
              <w:spacing w:after="0"/>
            </w:pPr>
            <w:r>
              <w:rPr>
                <w:rFonts w:ascii="Arial" w:hAnsi="Arial"/>
                <w:color w:val="212529"/>
                <w:sz w:val="16"/>
              </w:rPr>
              <w:t>VI ↔ EN</w:t>
            </w:r>
          </w:p>
        </w:tc>
        <w:tc>
          <w:tcPr>
            <w:tcW w:type="dxa" w:w="4032"/>
            <w:shd w:fill="F8FAFC"/>
            <w:tcMar>
              <w:top w:w="60" w:type="dxa"/>
              <w:bottom w:w="60" w:type="dxa"/>
              <w:left w:w="80" w:type="dxa"/>
              <w:right w:w="80" w:type="dxa"/>
            </w:tcMar>
          </w:tcPr>
          <w:p>
            <w:pPr>
              <w:spacing w:after="0"/>
            </w:pPr>
            <w:r>
              <w:rPr>
                <w:rFonts w:ascii="Arial" w:hAnsi="Arial"/>
                <w:color w:val="212529"/>
                <w:sz w:val="16"/>
              </w:rPr>
              <w:t>Ambulance transit, disaster relief stations, remote border clinics.</w:t>
            </w:r>
          </w:p>
        </w:tc>
        <w:tc>
          <w:tcPr>
            <w:tcW w:type="dxa" w:w="1728"/>
            <w:shd w:fill="F8FAFC"/>
            <w:tcMar>
              <w:top w:w="60" w:type="dxa"/>
              <w:bottom w:w="60" w:type="dxa"/>
              <w:left w:w="80" w:type="dxa"/>
              <w:right w:w="80" w:type="dxa"/>
            </w:tcMar>
          </w:tcPr>
          <w:p>
            <w:pPr>
              <w:spacing w:after="0"/>
            </w:pPr>
            <w:r>
              <w:rPr>
                <w:rFonts w:ascii="Arial" w:hAnsi="Arial"/>
                <w:color w:val="212529"/>
                <w:sz w:val="16"/>
              </w:rPr>
              <w:t>High</w:t>
            </w:r>
          </w:p>
        </w:tc>
      </w:tr>
    </w:tbl>
    <w:p>
      <w:pPr>
        <w:spacing w:after="80"/>
      </w:pPr>
    </w:p>
    <w:p>
      <w:pPr>
        <w:spacing w:before="160" w:after="40"/>
      </w:pPr>
      <w:r>
        <w:rPr>
          <w:rFonts w:ascii="Arial" w:hAnsi="Arial"/>
          <w:b/>
          <w:color w:val="1A73E8"/>
          <w:sz w:val="21"/>
        </w:rPr>
        <w:t>2.4 Key Design Constraints</w:t>
      </w:r>
    </w:p>
    <w:tbl>
      <w:tblPr>
        <w:tblW w:type="auto" w:w="0"/>
        <w:jc w:val="center"/>
        <w:tblLook w:firstColumn="1" w:firstRow="1" w:lastColumn="0" w:lastRow="0" w:noHBand="0" w:noVBand="1" w:val="04A0"/>
      </w:tblPr>
      <w:tblGrid>
        <w:gridCol w:w="4968"/>
        <w:gridCol w:w="4968"/>
      </w:tblGrid>
      <w:tr>
        <w:tc>
          <w:tcPr>
            <w:tcW w:type="dxa" w:w="3456"/>
            <w:shd w:fill="0F2C59"/>
            <w:tcMar>
              <w:top w:w="80" w:type="dxa"/>
              <w:bottom w:w="80" w:type="dxa"/>
              <w:left w:w="100" w:type="dxa"/>
              <w:right w:w="100" w:type="dxa"/>
            </w:tcMar>
          </w:tcPr>
          <w:p>
            <w:pPr>
              <w:spacing w:after="0"/>
            </w:pPr>
            <w:r>
              <w:rPr>
                <w:rFonts w:ascii="Arial" w:hAnsi="Arial"/>
                <w:b/>
                <w:color w:val="FFFFFF"/>
                <w:sz w:val="17"/>
              </w:rPr>
              <w:t>Constraint Dimension</w:t>
            </w:r>
          </w:p>
        </w:tc>
        <w:tc>
          <w:tcPr>
            <w:tcW w:type="dxa" w:w="6336"/>
            <w:shd w:fill="0F2C59"/>
            <w:tcMar>
              <w:top w:w="80" w:type="dxa"/>
              <w:bottom w:w="80" w:type="dxa"/>
              <w:left w:w="100" w:type="dxa"/>
              <w:right w:w="100" w:type="dxa"/>
            </w:tcMar>
          </w:tcPr>
          <w:p>
            <w:pPr>
              <w:spacing w:after="0"/>
            </w:pPr>
            <w:r>
              <w:rPr>
                <w:rFonts w:ascii="Arial" w:hAnsi="Arial"/>
                <w:b/>
                <w:color w:val="FFFFFF"/>
                <w:sz w:val="17"/>
              </w:rPr>
              <w:t>Target Specification / Engineering Requirement</w:t>
            </w:r>
          </w:p>
        </w:tc>
      </w:tr>
      <w:tr>
        <w:tc>
          <w:tcPr>
            <w:tcW w:type="dxa" w:w="3456"/>
            <w:shd w:fill="FFFFFF"/>
            <w:tcMar>
              <w:top w:w="60" w:type="dxa"/>
              <w:bottom w:w="60" w:type="dxa"/>
              <w:left w:w="80" w:type="dxa"/>
              <w:right w:w="80" w:type="dxa"/>
            </w:tcMar>
          </w:tcPr>
          <w:p>
            <w:pPr>
              <w:spacing w:after="0"/>
            </w:pPr>
            <w:r>
              <w:rPr>
                <w:rFonts w:ascii="Arial" w:hAnsi="Arial"/>
                <w:color w:val="212529"/>
                <w:sz w:val="16"/>
              </w:rPr>
              <w:t>Internet Dependency</w:t>
            </w:r>
          </w:p>
        </w:tc>
        <w:tc>
          <w:tcPr>
            <w:tcW w:type="dxa" w:w="6336"/>
            <w:shd w:fill="FFFFFF"/>
            <w:tcMar>
              <w:top w:w="60" w:type="dxa"/>
              <w:bottom w:w="60" w:type="dxa"/>
              <w:left w:w="80" w:type="dxa"/>
              <w:right w:w="80" w:type="dxa"/>
            </w:tcMar>
          </w:tcPr>
          <w:p>
            <w:pPr>
              <w:spacing w:after="0"/>
            </w:pPr>
            <w:r>
              <w:rPr>
                <w:rFonts w:ascii="Arial" w:hAnsi="Arial"/>
                <w:color w:val="212529"/>
                <w:sz w:val="16"/>
              </w:rPr>
              <w:t>Zero (0%) — 100% fully autonomous on-device inference at runtime.</w:t>
            </w:r>
          </w:p>
        </w:tc>
      </w:tr>
      <w:tr>
        <w:tc>
          <w:tcPr>
            <w:tcW w:type="dxa" w:w="3456"/>
            <w:shd w:fill="F8FAFC"/>
            <w:tcMar>
              <w:top w:w="60" w:type="dxa"/>
              <w:bottom w:w="60" w:type="dxa"/>
              <w:left w:w="80" w:type="dxa"/>
              <w:right w:w="80" w:type="dxa"/>
            </w:tcMar>
          </w:tcPr>
          <w:p>
            <w:pPr>
              <w:spacing w:after="0"/>
            </w:pPr>
            <w:r>
              <w:rPr>
                <w:rFonts w:ascii="Arial" w:hAnsi="Arial"/>
                <w:color w:val="212529"/>
                <w:sz w:val="16"/>
              </w:rPr>
              <w:t>End-to-End Latency</w:t>
            </w:r>
          </w:p>
        </w:tc>
        <w:tc>
          <w:tcPr>
            <w:tcW w:type="dxa" w:w="6336"/>
            <w:shd w:fill="F8FAFC"/>
            <w:tcMar>
              <w:top w:w="60" w:type="dxa"/>
              <w:bottom w:w="60" w:type="dxa"/>
              <w:left w:w="80" w:type="dxa"/>
              <w:right w:w="80" w:type="dxa"/>
            </w:tcMar>
          </w:tcPr>
          <w:p>
            <w:pPr>
              <w:spacing w:after="0"/>
            </w:pPr>
            <w:r>
              <w:rPr>
                <w:rFonts w:ascii="Arial" w:hAnsi="Arial"/>
                <w:color w:val="212529"/>
                <w:sz w:val="16"/>
              </w:rPr>
              <w:t>&lt; 1.5 seconds (Turnaround from speech conclusion to translated audio output).</w:t>
            </w:r>
          </w:p>
        </w:tc>
      </w:tr>
      <w:tr>
        <w:tc>
          <w:tcPr>
            <w:tcW w:type="dxa" w:w="3456"/>
            <w:shd w:fill="FFFFFF"/>
            <w:tcMar>
              <w:top w:w="60" w:type="dxa"/>
              <w:bottom w:w="60" w:type="dxa"/>
              <w:left w:w="80" w:type="dxa"/>
              <w:right w:w="80" w:type="dxa"/>
            </w:tcMar>
          </w:tcPr>
          <w:p>
            <w:pPr>
              <w:spacing w:after="0"/>
            </w:pPr>
            <w:r>
              <w:rPr>
                <w:rFonts w:ascii="Arial" w:hAnsi="Arial"/>
                <w:color w:val="212529"/>
                <w:sz w:val="16"/>
              </w:rPr>
              <w:t>Target Deployment Environment</w:t>
            </w:r>
          </w:p>
        </w:tc>
        <w:tc>
          <w:tcPr>
            <w:tcW w:type="dxa" w:w="6336"/>
            <w:shd w:fill="FFFFFF"/>
            <w:tcMar>
              <w:top w:w="60" w:type="dxa"/>
              <w:bottom w:w="60" w:type="dxa"/>
              <w:left w:w="80" w:type="dxa"/>
              <w:right w:w="80" w:type="dxa"/>
            </w:tcMar>
          </w:tcPr>
          <w:p>
            <w:pPr>
              <w:spacing w:after="0"/>
            </w:pPr>
            <w:r>
              <w:rPr>
                <w:rFonts w:ascii="Arial" w:hAnsi="Arial"/>
                <w:color w:val="212529"/>
                <w:sz w:val="16"/>
              </w:rPr>
              <w:t>Clinical wards, ER, OR, ambulances (Acoustic noise levels up to 75–80 dB).</w:t>
            </w:r>
          </w:p>
        </w:tc>
      </w:tr>
      <w:tr>
        <w:tc>
          <w:tcPr>
            <w:tcW w:type="dxa" w:w="3456"/>
            <w:shd w:fill="F8FAFC"/>
            <w:tcMar>
              <w:top w:w="60" w:type="dxa"/>
              <w:bottom w:w="60" w:type="dxa"/>
              <w:left w:w="80" w:type="dxa"/>
              <w:right w:w="80" w:type="dxa"/>
            </w:tcMar>
          </w:tcPr>
          <w:p>
            <w:pPr>
              <w:spacing w:after="0"/>
            </w:pPr>
            <w:r>
              <w:rPr>
                <w:rFonts w:ascii="Arial" w:hAnsi="Arial"/>
                <w:color w:val="212529"/>
                <w:sz w:val="16"/>
              </w:rPr>
              <w:t>Language Pairs &amp; Dialects</w:t>
            </w:r>
          </w:p>
        </w:tc>
        <w:tc>
          <w:tcPr>
            <w:tcW w:type="dxa" w:w="6336"/>
            <w:shd w:fill="F8FAFC"/>
            <w:tcMar>
              <w:top w:w="60" w:type="dxa"/>
              <w:bottom w:w="60" w:type="dxa"/>
              <w:left w:w="80" w:type="dxa"/>
              <w:right w:w="80" w:type="dxa"/>
            </w:tcMar>
          </w:tcPr>
          <w:p>
            <w:pPr>
              <w:spacing w:after="0"/>
            </w:pPr>
            <w:r>
              <w:rPr>
                <w:rFonts w:ascii="Arial" w:hAnsi="Arial"/>
                <w:color w:val="212529"/>
                <w:sz w:val="16"/>
              </w:rPr>
              <w:t>Vietnamese ↔ English (supports Northern/Central/Southern dialects &amp; code-switching).</w:t>
            </w:r>
          </w:p>
        </w:tc>
      </w:tr>
      <w:tr>
        <w:tc>
          <w:tcPr>
            <w:tcW w:type="dxa" w:w="3456"/>
            <w:shd w:fill="FFFFFF"/>
            <w:tcMar>
              <w:top w:w="60" w:type="dxa"/>
              <w:bottom w:w="60" w:type="dxa"/>
              <w:left w:w="80" w:type="dxa"/>
              <w:right w:w="80" w:type="dxa"/>
            </w:tcMar>
          </w:tcPr>
          <w:p>
            <w:pPr>
              <w:spacing w:after="0"/>
            </w:pPr>
            <w:r>
              <w:rPr>
                <w:rFonts w:ascii="Arial" w:hAnsi="Arial"/>
                <w:color w:val="212529"/>
                <w:sz w:val="16"/>
              </w:rPr>
              <w:t>Physical Form Factor &amp; Battery</w:t>
            </w:r>
          </w:p>
        </w:tc>
        <w:tc>
          <w:tcPr>
            <w:tcW w:type="dxa" w:w="6336"/>
            <w:shd w:fill="FFFFFF"/>
            <w:tcMar>
              <w:top w:w="60" w:type="dxa"/>
              <w:bottom w:w="60" w:type="dxa"/>
              <w:left w:w="80" w:type="dxa"/>
              <w:right w:w="80" w:type="dxa"/>
            </w:tcMar>
          </w:tcPr>
          <w:p>
            <w:pPr>
              <w:spacing w:after="0"/>
            </w:pPr>
            <w:r>
              <w:rPr>
                <w:rFonts w:ascii="Arial" w:hAnsi="Arial"/>
                <w:color w:val="212529"/>
                <w:sz w:val="16"/>
              </w:rPr>
              <w:t>Wearable clinical badge/lanyard, IP54 antimicrobial casing, &gt;10 h continuous shift battery.</w:t>
            </w:r>
          </w:p>
        </w:tc>
      </w:tr>
    </w:tbl>
    <w:p>
      <w:pPr>
        <w:spacing w:after="80"/>
      </w:pPr>
    </w:p>
    <w:p>
      <w:pPr>
        <w:spacing w:before="240" w:after="60"/>
      </w:pPr>
      <w:r>
        <w:rPr>
          <w:rFonts w:ascii="Arial" w:hAnsi="Arial"/>
          <w:b/>
          <w:color w:val="0F2C59"/>
          <w:sz w:val="24"/>
        </w:rPr>
        <w:t>3. Business Solution &amp; Innovation</w:t>
      </w:r>
    </w:p>
    <w:p>
      <w:pPr>
        <w:spacing w:before="160" w:after="40"/>
      </w:pPr>
      <w:r>
        <w:rPr>
          <w:rFonts w:ascii="Arial" w:hAnsi="Arial"/>
          <w:b/>
          <w:color w:val="1A73E8"/>
          <w:sz w:val="21"/>
        </w:rPr>
        <w:t>3.1 Industry Problem &amp; Solution Fit</w:t>
      </w:r>
    </w:p>
    <w:p>
      <w:pPr>
        <w:spacing w:after="60" w:line="276" w:lineRule="auto"/>
      </w:pPr>
      <w:r>
        <w:rPr>
          <w:rFonts w:ascii="Arial" w:hAnsi="Arial"/>
          <w:color w:val="212529"/>
          <w:sz w:val="18"/>
        </w:rPr>
        <w:t>Existing mobile translation tools (Google Translate, Microsoft Translator) and consumer translation hardware (Pocketalk, Vasco) are fundamentally misaligned with healthcare realities. They suffer from three fatal failure modes: (1) Mandatory Cloud Connectivity, rendering them useless in shielded hospital basements and radiology suites; (2) Extreme Latency (4–7s round-trip), disrupting high-pressure clinical conversations; and (3) Generic Pretrained Vocabularies, causing hallucinated translations on clinical terms, pharmaceutical names, and mixed Vietnamese-English dialogues.</w:t>
      </w:r>
    </w:p>
    <w:p>
      <w:pPr>
        <w:spacing w:after="60" w:line="276" w:lineRule="auto"/>
      </w:pPr>
      <w:r>
        <w:rPr>
          <w:rFonts w:ascii="Arial" w:hAnsi="Arial"/>
          <w:color w:val="212529"/>
          <w:sz w:val="18"/>
        </w:rPr>
        <w:t>MediVoice Edge directly resolves this industry gap through a vertically integrated edge AI appliance. By deploying distilled, quantized clinical language models directly onto Qualcomm Hexagon NPUs, MediVoice Edge operates completely air-gapped, delivers real-time translation in &lt;1.4s, and preserves precise medical nomenclature through dedicated domain fine-tuning.</w:t>
      </w:r>
    </w:p>
    <w:p>
      <w:pPr>
        <w:spacing w:before="160" w:after="40"/>
      </w:pPr>
      <w:r>
        <w:rPr>
          <w:rFonts w:ascii="Arial" w:hAnsi="Arial"/>
          <w:b/>
          <w:color w:val="1A73E8"/>
          <w:sz w:val="21"/>
        </w:rPr>
        <w:t>3.2 Innovation &amp; Competitive Strengths</w:t>
      </w:r>
    </w:p>
    <w:tbl>
      <w:tblPr>
        <w:tblW w:type="auto" w:w="0"/>
        <w:jc w:val="center"/>
        <w:tblLook w:firstColumn="1" w:firstRow="1" w:lastColumn="0" w:lastRow="0" w:noHBand="0" w:noVBand="1" w:val="04A0"/>
      </w:tblPr>
      <w:tblGrid>
        <w:gridCol w:w="3312"/>
        <w:gridCol w:w="3312"/>
        <w:gridCol w:w="3312"/>
      </w:tblGrid>
      <w:tr>
        <w:tc>
          <w:tcPr>
            <w:tcW w:type="dxa" w:w="2304"/>
            <w:shd w:fill="0F2C59"/>
            <w:tcMar>
              <w:top w:w="80" w:type="dxa"/>
              <w:bottom w:w="80" w:type="dxa"/>
              <w:left w:w="100" w:type="dxa"/>
              <w:right w:w="100" w:type="dxa"/>
            </w:tcMar>
          </w:tcPr>
          <w:p>
            <w:pPr>
              <w:spacing w:after="0"/>
            </w:pPr>
            <w:r>
              <w:rPr>
                <w:rFonts w:ascii="Arial" w:hAnsi="Arial"/>
                <w:b/>
                <w:color w:val="FFFFFF"/>
                <w:sz w:val="17"/>
              </w:rPr>
              <w:t>Dimension</w:t>
            </w:r>
          </w:p>
        </w:tc>
        <w:tc>
          <w:tcPr>
            <w:tcW w:type="dxa" w:w="3744"/>
            <w:shd w:fill="0F2C59"/>
            <w:tcMar>
              <w:top w:w="80" w:type="dxa"/>
              <w:bottom w:w="80" w:type="dxa"/>
              <w:left w:w="100" w:type="dxa"/>
              <w:right w:w="100" w:type="dxa"/>
            </w:tcMar>
          </w:tcPr>
          <w:p>
            <w:pPr>
              <w:spacing w:after="0"/>
            </w:pPr>
            <w:r>
              <w:rPr>
                <w:rFonts w:ascii="Arial" w:hAnsi="Arial"/>
                <w:b/>
                <w:color w:val="FFFFFF"/>
                <w:sz w:val="17"/>
              </w:rPr>
              <w:t>Existing Solutions (Cloud / Consumer)</w:t>
            </w:r>
          </w:p>
        </w:tc>
        <w:tc>
          <w:tcPr>
            <w:tcW w:type="dxa" w:w="3744"/>
            <w:shd w:fill="0F2C59"/>
            <w:tcMar>
              <w:top w:w="80" w:type="dxa"/>
              <w:bottom w:w="80" w:type="dxa"/>
              <w:left w:w="100" w:type="dxa"/>
              <w:right w:w="100" w:type="dxa"/>
            </w:tcMar>
          </w:tcPr>
          <w:p>
            <w:pPr>
              <w:spacing w:after="0"/>
            </w:pPr>
            <w:r>
              <w:rPr>
                <w:rFonts w:ascii="Arial" w:hAnsi="Arial"/>
                <w:b/>
                <w:color w:val="FFFFFF"/>
                <w:sz w:val="17"/>
              </w:rPr>
              <w:t>MediVoice Edge (Our Solution)</w:t>
            </w:r>
          </w:p>
        </w:tc>
      </w:tr>
      <w:tr>
        <w:tc>
          <w:tcPr>
            <w:tcW w:type="dxa" w:w="2304"/>
            <w:shd w:fill="FFFFFF"/>
            <w:tcMar>
              <w:top w:w="60" w:type="dxa"/>
              <w:bottom w:w="60" w:type="dxa"/>
              <w:left w:w="80" w:type="dxa"/>
              <w:right w:w="80" w:type="dxa"/>
            </w:tcMar>
          </w:tcPr>
          <w:p>
            <w:pPr>
              <w:spacing w:after="0"/>
            </w:pPr>
            <w:r>
              <w:rPr>
                <w:rFonts w:ascii="Arial" w:hAnsi="Arial"/>
                <w:color w:val="212529"/>
                <w:sz w:val="16"/>
              </w:rPr>
              <w:t>Connectivity</w:t>
            </w:r>
          </w:p>
        </w:tc>
        <w:tc>
          <w:tcPr>
            <w:tcW w:type="dxa" w:w="3744"/>
            <w:shd w:fill="FFFFFF"/>
            <w:tcMar>
              <w:top w:w="60" w:type="dxa"/>
              <w:bottom w:w="60" w:type="dxa"/>
              <w:left w:w="80" w:type="dxa"/>
              <w:right w:w="80" w:type="dxa"/>
            </w:tcMar>
          </w:tcPr>
          <w:p>
            <w:pPr>
              <w:spacing w:after="0"/>
            </w:pPr>
            <w:r>
              <w:rPr>
                <w:rFonts w:ascii="Arial" w:hAnsi="Arial"/>
                <w:color w:val="212529"/>
                <w:sz w:val="16"/>
              </w:rPr>
              <w:t>Requires constant 4G/5G/Wi-Fi; fails in shielded wards &amp; basements.</w:t>
            </w:r>
          </w:p>
        </w:tc>
        <w:tc>
          <w:tcPr>
            <w:tcW w:type="dxa" w:w="3744"/>
            <w:shd w:fill="FFFFFF"/>
            <w:tcMar>
              <w:top w:w="60" w:type="dxa"/>
              <w:bottom w:w="60" w:type="dxa"/>
              <w:left w:w="80" w:type="dxa"/>
              <w:right w:w="80" w:type="dxa"/>
            </w:tcMar>
          </w:tcPr>
          <w:p>
            <w:pPr>
              <w:spacing w:after="0"/>
            </w:pPr>
            <w:r>
              <w:rPr>
                <w:rFonts w:ascii="Arial" w:hAnsi="Arial"/>
                <w:color w:val="212529"/>
                <w:sz w:val="16"/>
              </w:rPr>
              <w:t>100% Fully Offline — zero internet requirement, air-gapped security.</w:t>
            </w:r>
          </w:p>
        </w:tc>
      </w:tr>
      <w:tr>
        <w:tc>
          <w:tcPr>
            <w:tcW w:type="dxa" w:w="2304"/>
            <w:shd w:fill="F8FAFC"/>
            <w:tcMar>
              <w:top w:w="60" w:type="dxa"/>
              <w:bottom w:w="60" w:type="dxa"/>
              <w:left w:w="80" w:type="dxa"/>
              <w:right w:w="80" w:type="dxa"/>
            </w:tcMar>
          </w:tcPr>
          <w:p>
            <w:pPr>
              <w:spacing w:after="0"/>
            </w:pPr>
            <w:r>
              <w:rPr>
                <w:rFonts w:ascii="Arial" w:hAnsi="Arial"/>
                <w:color w:val="212529"/>
                <w:sz w:val="16"/>
              </w:rPr>
              <w:t>Turnaround Latency</w:t>
            </w:r>
          </w:p>
        </w:tc>
        <w:tc>
          <w:tcPr>
            <w:tcW w:type="dxa" w:w="3744"/>
            <w:shd w:fill="F8FAFC"/>
            <w:tcMar>
              <w:top w:w="60" w:type="dxa"/>
              <w:bottom w:w="60" w:type="dxa"/>
              <w:left w:w="80" w:type="dxa"/>
              <w:right w:w="80" w:type="dxa"/>
            </w:tcMar>
          </w:tcPr>
          <w:p>
            <w:pPr>
              <w:spacing w:after="0"/>
            </w:pPr>
            <w:r>
              <w:rPr>
                <w:rFonts w:ascii="Arial" w:hAnsi="Arial"/>
                <w:color w:val="212529"/>
                <w:sz w:val="16"/>
              </w:rPr>
              <w:t>&gt; 4–6 seconds round-trip due to network hops &amp; cloud queueing.</w:t>
            </w:r>
          </w:p>
        </w:tc>
        <w:tc>
          <w:tcPr>
            <w:tcW w:type="dxa" w:w="3744"/>
            <w:shd w:fill="F8FAFC"/>
            <w:tcMar>
              <w:top w:w="60" w:type="dxa"/>
              <w:bottom w:w="60" w:type="dxa"/>
              <w:left w:w="80" w:type="dxa"/>
              <w:right w:w="80" w:type="dxa"/>
            </w:tcMar>
          </w:tcPr>
          <w:p>
            <w:pPr>
              <w:spacing w:after="0"/>
            </w:pPr>
            <w:r>
              <w:rPr>
                <w:rFonts w:ascii="Arial" w:hAnsi="Arial"/>
                <w:color w:val="212529"/>
                <w:sz w:val="16"/>
              </w:rPr>
              <w:t>&lt; 1.4 seconds end-to-end via on-device streaming NPU pipeline.</w:t>
            </w:r>
          </w:p>
        </w:tc>
      </w:tr>
      <w:tr>
        <w:tc>
          <w:tcPr>
            <w:tcW w:type="dxa" w:w="2304"/>
            <w:shd w:fill="FFFFFF"/>
            <w:tcMar>
              <w:top w:w="60" w:type="dxa"/>
              <w:bottom w:w="60" w:type="dxa"/>
              <w:left w:w="80" w:type="dxa"/>
              <w:right w:w="80" w:type="dxa"/>
            </w:tcMar>
          </w:tcPr>
          <w:p>
            <w:pPr>
              <w:spacing w:after="0"/>
            </w:pPr>
            <w:r>
              <w:rPr>
                <w:rFonts w:ascii="Arial" w:hAnsi="Arial"/>
                <w:color w:val="212529"/>
                <w:sz w:val="16"/>
              </w:rPr>
              <w:t>Domain Accuracy</w:t>
            </w:r>
          </w:p>
        </w:tc>
        <w:tc>
          <w:tcPr>
            <w:tcW w:type="dxa" w:w="3744"/>
            <w:shd w:fill="FFFFFF"/>
            <w:tcMar>
              <w:top w:w="60" w:type="dxa"/>
              <w:bottom w:w="60" w:type="dxa"/>
              <w:left w:w="80" w:type="dxa"/>
              <w:right w:w="80" w:type="dxa"/>
            </w:tcMar>
          </w:tcPr>
          <w:p>
            <w:pPr>
              <w:spacing w:after="0"/>
            </w:pPr>
            <w:r>
              <w:rPr>
                <w:rFonts w:ascii="Arial" w:hAnsi="Arial"/>
                <w:color w:val="212529"/>
                <w:sz w:val="16"/>
              </w:rPr>
              <w:t>Generic models; frequent hallucinations on clinical &amp; drug terminology.</w:t>
            </w:r>
          </w:p>
        </w:tc>
        <w:tc>
          <w:tcPr>
            <w:tcW w:type="dxa" w:w="3744"/>
            <w:shd w:fill="FFFFFF"/>
            <w:tcMar>
              <w:top w:w="60" w:type="dxa"/>
              <w:bottom w:w="60" w:type="dxa"/>
              <w:left w:w="80" w:type="dxa"/>
              <w:right w:w="80" w:type="dxa"/>
            </w:tcMar>
          </w:tcPr>
          <w:p>
            <w:pPr>
              <w:spacing w:after="0"/>
            </w:pPr>
            <w:r>
              <w:rPr>
                <w:rFonts w:ascii="Arial" w:hAnsi="Arial"/>
                <w:color w:val="212529"/>
                <w:sz w:val="16"/>
              </w:rPr>
              <w:t>Fine-tuned on MedEV, VietMed &amp; ViMedCSS; custom G2P drug lexicon.</w:t>
            </w:r>
          </w:p>
        </w:tc>
      </w:tr>
      <w:tr>
        <w:tc>
          <w:tcPr>
            <w:tcW w:type="dxa" w:w="2304"/>
            <w:shd w:fill="F8FAFC"/>
            <w:tcMar>
              <w:top w:w="60" w:type="dxa"/>
              <w:bottom w:w="60" w:type="dxa"/>
              <w:left w:w="80" w:type="dxa"/>
              <w:right w:w="80" w:type="dxa"/>
            </w:tcMar>
          </w:tcPr>
          <w:p>
            <w:pPr>
              <w:spacing w:after="0"/>
            </w:pPr>
            <w:r>
              <w:rPr>
                <w:rFonts w:ascii="Arial" w:hAnsi="Arial"/>
                <w:color w:val="212529"/>
                <w:sz w:val="16"/>
              </w:rPr>
              <w:t>Data Privacy</w:t>
            </w:r>
          </w:p>
        </w:tc>
        <w:tc>
          <w:tcPr>
            <w:tcW w:type="dxa" w:w="3744"/>
            <w:shd w:fill="F8FAFC"/>
            <w:tcMar>
              <w:top w:w="60" w:type="dxa"/>
              <w:bottom w:w="60" w:type="dxa"/>
              <w:left w:w="80" w:type="dxa"/>
              <w:right w:w="80" w:type="dxa"/>
            </w:tcMar>
          </w:tcPr>
          <w:p>
            <w:pPr>
              <w:spacing w:after="0"/>
            </w:pPr>
            <w:r>
              <w:rPr>
                <w:rFonts w:ascii="Arial" w:hAnsi="Arial"/>
                <w:color w:val="212529"/>
                <w:sz w:val="16"/>
              </w:rPr>
              <w:t>Audio &amp; transcripts transmitted to third-party cloud servers.</w:t>
            </w:r>
          </w:p>
        </w:tc>
        <w:tc>
          <w:tcPr>
            <w:tcW w:type="dxa" w:w="3744"/>
            <w:shd w:fill="F8FAFC"/>
            <w:tcMar>
              <w:top w:w="60" w:type="dxa"/>
              <w:bottom w:w="60" w:type="dxa"/>
              <w:left w:w="80" w:type="dxa"/>
              <w:right w:w="80" w:type="dxa"/>
            </w:tcMar>
          </w:tcPr>
          <w:p>
            <w:pPr>
              <w:spacing w:after="0"/>
            </w:pPr>
            <w:r>
              <w:rPr>
                <w:rFonts w:ascii="Arial" w:hAnsi="Arial"/>
                <w:color w:val="212529"/>
                <w:sz w:val="16"/>
              </w:rPr>
              <w:t>100% On-Device execution; zero audio egress, fully HIPAA-compliant.</w:t>
            </w:r>
          </w:p>
        </w:tc>
      </w:tr>
      <w:tr>
        <w:tc>
          <w:tcPr>
            <w:tcW w:type="dxa" w:w="2304"/>
            <w:shd w:fill="FFFFFF"/>
            <w:tcMar>
              <w:top w:w="60" w:type="dxa"/>
              <w:bottom w:w="60" w:type="dxa"/>
              <w:left w:w="80" w:type="dxa"/>
              <w:right w:w="80" w:type="dxa"/>
            </w:tcMar>
          </w:tcPr>
          <w:p>
            <w:pPr>
              <w:spacing w:after="0"/>
            </w:pPr>
            <w:r>
              <w:rPr>
                <w:rFonts w:ascii="Arial" w:hAnsi="Arial"/>
                <w:color w:val="212529"/>
                <w:sz w:val="16"/>
              </w:rPr>
              <w:t>Acoustic Noise</w:t>
            </w:r>
          </w:p>
        </w:tc>
        <w:tc>
          <w:tcPr>
            <w:tcW w:type="dxa" w:w="3744"/>
            <w:shd w:fill="FFFFFF"/>
            <w:tcMar>
              <w:top w:w="60" w:type="dxa"/>
              <w:bottom w:w="60" w:type="dxa"/>
              <w:left w:w="80" w:type="dxa"/>
              <w:right w:w="80" w:type="dxa"/>
            </w:tcMar>
          </w:tcPr>
          <w:p>
            <w:pPr>
              <w:spacing w:after="0"/>
            </w:pPr>
            <w:r>
              <w:rPr>
                <w:rFonts w:ascii="Arial" w:hAnsi="Arial"/>
                <w:color w:val="212529"/>
                <w:sz w:val="16"/>
              </w:rPr>
              <w:t>Single-mic consumer input; degrades in loud hospital environments.</w:t>
            </w:r>
          </w:p>
        </w:tc>
        <w:tc>
          <w:tcPr>
            <w:tcW w:type="dxa" w:w="3744"/>
            <w:shd w:fill="FFFFFF"/>
            <w:tcMar>
              <w:top w:w="60" w:type="dxa"/>
              <w:bottom w:w="60" w:type="dxa"/>
              <w:left w:w="80" w:type="dxa"/>
              <w:right w:w="80" w:type="dxa"/>
            </w:tcMar>
          </w:tcPr>
          <w:p>
            <w:pPr>
              <w:spacing w:after="0"/>
            </w:pPr>
            <w:r>
              <w:rPr>
                <w:rFonts w:ascii="Arial" w:hAnsi="Arial"/>
                <w:color w:val="212529"/>
                <w:sz w:val="16"/>
              </w:rPr>
              <w:t>3-mic beamforming array + RNNoise suppression robust to 75+ dB noise.</w:t>
            </w:r>
          </w:p>
        </w:tc>
      </w:tr>
    </w:tbl>
    <w:p>
      <w:pPr>
        <w:spacing w:after="80"/>
      </w:pPr>
    </w:p>
    <w:p>
      <w:pPr>
        <w:spacing w:after="60" w:line="276" w:lineRule="auto"/>
      </w:pPr>
      <w:r>
        <w:rPr>
          <w:rFonts w:ascii="Arial" w:hAnsi="Arial"/>
          <w:color w:val="212529"/>
          <w:sz w:val="18"/>
        </w:rPr>
        <w:t>MediVoice Edge is the first medical-grade, air-gapped speech translation device engineered specifically for emergency clinical workflows, pairing knowledge-distilled multilingual SLMs with Qualcomm's energy-efficient Hexagon NPU to achieve sub-1.4s turnaround latency at zero connectivity.</w:t>
      </w:r>
    </w:p>
    <w:p>
      <w:pPr>
        <w:spacing w:before="240" w:after="60"/>
      </w:pPr>
      <w:r>
        <w:rPr>
          <w:rFonts w:ascii="Arial" w:hAnsi="Arial"/>
          <w:b/>
          <w:color w:val="0F2C59"/>
          <w:sz w:val="24"/>
        </w:rPr>
        <w:t>4. AI Approach &amp; Technical Design</w:t>
      </w:r>
    </w:p>
    <w:p>
      <w:pPr>
        <w:spacing w:before="160" w:after="40"/>
      </w:pPr>
      <w:r>
        <w:rPr>
          <w:rFonts w:ascii="Arial" w:hAnsi="Arial"/>
          <w:b/>
          <w:color w:val="1A73E8"/>
          <w:sz w:val="21"/>
        </w:rPr>
        <w:t>4.1 System Pipeline Overview</w:t>
      </w:r>
    </w:p>
    <w:p>
      <w:pPr>
        <w:spacing w:after="60" w:line="276" w:lineRule="auto"/>
      </w:pPr>
      <w:r>
        <w:rPr>
          <w:rFonts w:ascii="Arial" w:hAnsi="Arial"/>
          <w:color w:val="212529"/>
          <w:sz w:val="18"/>
        </w:rPr>
        <w:t>MediVoice Edge implements a high-throughput, cascaded streaming speech-to-speech translation pipeline. The system bypasses monolithic end-to-end speech models in favor of an optimized modular architecture, enabling granular latency management, domain-specific adaptation, and hardware acceleration on Qualcomm NPU cores.</w:t>
      </w:r>
    </w:p>
    <w:p>
      <w:pPr>
        <w:spacing w:after="60" w:line="276" w:lineRule="auto"/>
      </w:pPr>
      <w:r>
        <w:rPr>
          <w:rFonts w:ascii="Arial" w:hAnsi="Arial"/>
          <w:color w:val="212529"/>
          <w:sz w:val="18"/>
        </w:rPr>
        <w:t>Pipeline Stages: Audio Capture (3-Mic Array) → Audio Front-End &amp; VAD (RNNoise + Silero-VAD) → Streaming ASR (Chunked Distil-Whisper INT8) → Clinical Machine Translation (Knowledge-Distilled Llama-3.2-1B / Qwen2.5 INT4) → Streaming Neural TTS (Piper / VITS ONNX-HTP) → Audio Playback &amp; Text OLED.</w:t>
      </w:r>
    </w:p>
    <w:p>
      <w:pPr>
        <w:spacing w:before="160" w:after="40"/>
      </w:pPr>
      <w:r>
        <w:rPr>
          <w:rFonts w:ascii="Arial" w:hAnsi="Arial"/>
          <w:b/>
          <w:color w:val="1A73E8"/>
          <w:sz w:val="21"/>
        </w:rPr>
        <w:t>4.2 Module-by-Module Design</w:t>
      </w:r>
    </w:p>
    <w:tbl>
      <w:tblPr>
        <w:tblW w:type="auto" w:w="0"/>
        <w:jc w:val="center"/>
        <w:tblLook w:firstColumn="1" w:firstRow="1" w:lastColumn="0" w:lastRow="0" w:noHBand="0" w:noVBand="1" w:val="04A0"/>
      </w:tblPr>
      <w:tblGrid>
        <w:gridCol w:w="1987"/>
        <w:gridCol w:w="1987"/>
        <w:gridCol w:w="1987"/>
        <w:gridCol w:w="1987"/>
        <w:gridCol w:w="1987"/>
      </w:tblGrid>
      <w:tr>
        <w:tc>
          <w:tcPr>
            <w:tcW w:type="dxa" w:w="1728"/>
            <w:shd w:fill="0F2C59"/>
            <w:tcMar>
              <w:top w:w="80" w:type="dxa"/>
              <w:bottom w:w="80" w:type="dxa"/>
              <w:left w:w="100" w:type="dxa"/>
              <w:right w:w="100" w:type="dxa"/>
            </w:tcMar>
          </w:tcPr>
          <w:p>
            <w:pPr>
              <w:spacing w:after="0"/>
            </w:pPr>
            <w:r>
              <w:rPr>
                <w:rFonts w:ascii="Arial" w:hAnsi="Arial"/>
                <w:b/>
                <w:color w:val="FFFFFF"/>
                <w:sz w:val="17"/>
              </w:rPr>
              <w:t>Module</w:t>
            </w:r>
          </w:p>
        </w:tc>
        <w:tc>
          <w:tcPr>
            <w:tcW w:type="dxa" w:w="2592"/>
            <w:shd w:fill="0F2C59"/>
            <w:tcMar>
              <w:top w:w="80" w:type="dxa"/>
              <w:bottom w:w="80" w:type="dxa"/>
              <w:left w:w="100" w:type="dxa"/>
              <w:right w:w="100" w:type="dxa"/>
            </w:tcMar>
          </w:tcPr>
          <w:p>
            <w:pPr>
              <w:spacing w:after="0"/>
            </w:pPr>
            <w:r>
              <w:rPr>
                <w:rFonts w:ascii="Arial" w:hAnsi="Arial"/>
                <w:b/>
                <w:color w:val="FFFFFF"/>
                <w:sz w:val="17"/>
              </w:rPr>
              <w:t>Model / Framework</w:t>
            </w:r>
          </w:p>
        </w:tc>
        <w:tc>
          <w:tcPr>
            <w:tcW w:type="dxa" w:w="1296"/>
            <w:shd w:fill="0F2C59"/>
            <w:tcMar>
              <w:top w:w="80" w:type="dxa"/>
              <w:bottom w:w="80" w:type="dxa"/>
              <w:left w:w="100" w:type="dxa"/>
              <w:right w:w="100" w:type="dxa"/>
            </w:tcMar>
          </w:tcPr>
          <w:p>
            <w:pPr>
              <w:spacing w:after="0"/>
            </w:pPr>
            <w:r>
              <w:rPr>
                <w:rFonts w:ascii="Arial" w:hAnsi="Arial"/>
                <w:b/>
                <w:color w:val="FFFFFF"/>
                <w:sz w:val="17"/>
              </w:rPr>
              <w:t>Size (Est.)</w:t>
            </w:r>
          </w:p>
        </w:tc>
        <w:tc>
          <w:tcPr>
            <w:tcW w:type="dxa" w:w="1584"/>
            <w:shd w:fill="0F2C59"/>
            <w:tcMar>
              <w:top w:w="80" w:type="dxa"/>
              <w:bottom w:w="80" w:type="dxa"/>
              <w:left w:w="100" w:type="dxa"/>
              <w:right w:w="100" w:type="dxa"/>
            </w:tcMar>
          </w:tcPr>
          <w:p>
            <w:pPr>
              <w:spacing w:after="0"/>
            </w:pPr>
            <w:r>
              <w:rPr>
                <w:rFonts w:ascii="Arial" w:hAnsi="Arial"/>
                <w:b/>
                <w:color w:val="FFFFFF"/>
                <w:sz w:val="17"/>
              </w:rPr>
              <w:t>Latency Target</w:t>
            </w:r>
          </w:p>
        </w:tc>
        <w:tc>
          <w:tcPr>
            <w:tcW w:type="dxa" w:w="2592"/>
            <w:shd w:fill="0F2C59"/>
            <w:tcMar>
              <w:top w:w="80" w:type="dxa"/>
              <w:bottom w:w="80" w:type="dxa"/>
              <w:left w:w="100" w:type="dxa"/>
              <w:right w:w="100" w:type="dxa"/>
            </w:tcMar>
          </w:tcPr>
          <w:p>
            <w:pPr>
              <w:spacing w:after="0"/>
            </w:pPr>
            <w:r>
              <w:rPr>
                <w:rFonts w:ascii="Arial" w:hAnsi="Arial"/>
                <w:b/>
                <w:color w:val="FFFFFF"/>
                <w:sz w:val="17"/>
              </w:rPr>
              <w:t>Key Optimization Technique</w:t>
            </w:r>
          </w:p>
        </w:tc>
      </w:tr>
      <w:tr>
        <w:tc>
          <w:tcPr>
            <w:tcW w:type="dxa" w:w="1728"/>
            <w:shd w:fill="FFFFFF"/>
            <w:tcMar>
              <w:top w:w="60" w:type="dxa"/>
              <w:bottom w:w="60" w:type="dxa"/>
              <w:left w:w="80" w:type="dxa"/>
              <w:right w:w="80" w:type="dxa"/>
            </w:tcMar>
          </w:tcPr>
          <w:p>
            <w:pPr>
              <w:spacing w:after="0"/>
            </w:pPr>
            <w:r>
              <w:rPr>
                <w:rFonts w:ascii="Arial" w:hAnsi="Arial"/>
                <w:color w:val="212529"/>
                <w:sz w:val="16"/>
              </w:rPr>
              <w:t>VAD &amp; Noise Suppression</w:t>
            </w:r>
          </w:p>
        </w:tc>
        <w:tc>
          <w:tcPr>
            <w:tcW w:type="dxa" w:w="2592"/>
            <w:shd w:fill="FFFFFF"/>
            <w:tcMar>
              <w:top w:w="60" w:type="dxa"/>
              <w:bottom w:w="60" w:type="dxa"/>
              <w:left w:w="80" w:type="dxa"/>
              <w:right w:w="80" w:type="dxa"/>
            </w:tcMar>
          </w:tcPr>
          <w:p>
            <w:pPr>
              <w:spacing w:after="0"/>
            </w:pPr>
            <w:r>
              <w:rPr>
                <w:rFonts w:ascii="Arial" w:hAnsi="Arial"/>
                <w:color w:val="212529"/>
                <w:sz w:val="16"/>
              </w:rPr>
              <w:t>Silero-VAD v4 + RNNoise (WebRTC-based)</w:t>
            </w:r>
          </w:p>
        </w:tc>
        <w:tc>
          <w:tcPr>
            <w:tcW w:type="dxa" w:w="1296"/>
            <w:shd w:fill="FFFFFF"/>
            <w:tcMar>
              <w:top w:w="60" w:type="dxa"/>
              <w:bottom w:w="60" w:type="dxa"/>
              <w:left w:w="80" w:type="dxa"/>
              <w:right w:w="80" w:type="dxa"/>
            </w:tcMar>
          </w:tcPr>
          <w:p>
            <w:pPr>
              <w:spacing w:after="0"/>
            </w:pPr>
            <w:r>
              <w:rPr>
                <w:rFonts w:ascii="Arial" w:hAnsi="Arial"/>
                <w:color w:val="212529"/>
                <w:sz w:val="16"/>
              </w:rPr>
              <w:t>~1.5 MB</w:t>
            </w:r>
          </w:p>
        </w:tc>
        <w:tc>
          <w:tcPr>
            <w:tcW w:type="dxa" w:w="1584"/>
            <w:shd w:fill="FFFFFF"/>
            <w:tcMar>
              <w:top w:w="60" w:type="dxa"/>
              <w:bottom w:w="60" w:type="dxa"/>
              <w:left w:w="80" w:type="dxa"/>
              <w:right w:w="80" w:type="dxa"/>
            </w:tcMar>
          </w:tcPr>
          <w:p>
            <w:pPr>
              <w:spacing w:after="0"/>
            </w:pPr>
            <w:r>
              <w:rPr>
                <w:rFonts w:ascii="Arial" w:hAnsi="Arial"/>
                <w:color w:val="212529"/>
                <w:sz w:val="16"/>
              </w:rPr>
              <w:t>&lt; 10 ms / frame</w:t>
            </w:r>
          </w:p>
        </w:tc>
        <w:tc>
          <w:tcPr>
            <w:tcW w:type="dxa" w:w="2592"/>
            <w:shd w:fill="FFFFFF"/>
            <w:tcMar>
              <w:top w:w="60" w:type="dxa"/>
              <w:bottom w:w="60" w:type="dxa"/>
              <w:left w:w="80" w:type="dxa"/>
              <w:right w:w="80" w:type="dxa"/>
            </w:tcMar>
          </w:tcPr>
          <w:p>
            <w:pPr>
              <w:spacing w:after="0"/>
            </w:pPr>
            <w:r>
              <w:rPr>
                <w:rFonts w:ascii="Arial" w:hAnsi="Arial"/>
                <w:color w:val="212529"/>
                <w:sz w:val="16"/>
              </w:rPr>
              <w:t>Dual-mic beamforming, adaptive spectral gating, streaming chunking.</w:t>
            </w:r>
          </w:p>
        </w:tc>
      </w:tr>
      <w:tr>
        <w:tc>
          <w:tcPr>
            <w:tcW w:type="dxa" w:w="1728"/>
            <w:shd w:fill="F8FAFC"/>
            <w:tcMar>
              <w:top w:w="60" w:type="dxa"/>
              <w:bottom w:w="60" w:type="dxa"/>
              <w:left w:w="80" w:type="dxa"/>
              <w:right w:w="80" w:type="dxa"/>
            </w:tcMar>
          </w:tcPr>
          <w:p>
            <w:pPr>
              <w:spacing w:after="0"/>
            </w:pPr>
            <w:r>
              <w:rPr>
                <w:rFonts w:ascii="Arial" w:hAnsi="Arial"/>
                <w:color w:val="212529"/>
                <w:sz w:val="16"/>
              </w:rPr>
              <w:t>ASR (Speech Recognition)</w:t>
            </w:r>
          </w:p>
        </w:tc>
        <w:tc>
          <w:tcPr>
            <w:tcW w:type="dxa" w:w="2592"/>
            <w:shd w:fill="F8FAFC"/>
            <w:tcMar>
              <w:top w:w="60" w:type="dxa"/>
              <w:bottom w:w="60" w:type="dxa"/>
              <w:left w:w="80" w:type="dxa"/>
              <w:right w:w="80" w:type="dxa"/>
            </w:tcMar>
          </w:tcPr>
          <w:p>
            <w:pPr>
              <w:spacing w:after="0"/>
            </w:pPr>
            <w:r>
              <w:rPr>
                <w:rFonts w:ascii="Arial" w:hAnsi="Arial"/>
                <w:color w:val="212529"/>
                <w:sz w:val="16"/>
              </w:rPr>
              <w:t>Distil-Whisper-Small.en + Distil-Whisper-Vi (Custom fine-tuned)</w:t>
            </w:r>
          </w:p>
        </w:tc>
        <w:tc>
          <w:tcPr>
            <w:tcW w:type="dxa" w:w="1296"/>
            <w:shd w:fill="F8FAFC"/>
            <w:tcMar>
              <w:top w:w="60" w:type="dxa"/>
              <w:bottom w:w="60" w:type="dxa"/>
              <w:left w:w="80" w:type="dxa"/>
              <w:right w:w="80" w:type="dxa"/>
            </w:tcMar>
          </w:tcPr>
          <w:p>
            <w:pPr>
              <w:spacing w:after="0"/>
            </w:pPr>
            <w:r>
              <w:rPr>
                <w:rFonts w:ascii="Arial" w:hAnsi="Arial"/>
                <w:color w:val="212529"/>
                <w:sz w:val="16"/>
              </w:rPr>
              <w:t>~340 MB (Combined INT8)</w:t>
            </w:r>
          </w:p>
        </w:tc>
        <w:tc>
          <w:tcPr>
            <w:tcW w:type="dxa" w:w="1584"/>
            <w:shd w:fill="F8FAFC"/>
            <w:tcMar>
              <w:top w:w="60" w:type="dxa"/>
              <w:bottom w:w="60" w:type="dxa"/>
              <w:left w:w="80" w:type="dxa"/>
              <w:right w:w="80" w:type="dxa"/>
            </w:tcMar>
          </w:tcPr>
          <w:p>
            <w:pPr>
              <w:spacing w:after="0"/>
            </w:pPr>
            <w:r>
              <w:rPr>
                <w:rFonts w:ascii="Arial" w:hAnsi="Arial"/>
                <w:color w:val="212529"/>
                <w:sz w:val="16"/>
              </w:rPr>
              <w:t>&lt; 380 ms (500ms chunk)</w:t>
            </w:r>
          </w:p>
        </w:tc>
        <w:tc>
          <w:tcPr>
            <w:tcW w:type="dxa" w:w="2592"/>
            <w:shd w:fill="F8FAFC"/>
            <w:tcMar>
              <w:top w:w="60" w:type="dxa"/>
              <w:bottom w:w="60" w:type="dxa"/>
              <w:left w:w="80" w:type="dxa"/>
              <w:right w:w="80" w:type="dxa"/>
            </w:tcMar>
          </w:tcPr>
          <w:p>
            <w:pPr>
              <w:spacing w:after="0"/>
            </w:pPr>
            <w:r>
              <w:rPr>
                <w:rFonts w:ascii="Arial" w:hAnsi="Arial"/>
                <w:color w:val="212529"/>
                <w:sz w:val="16"/>
              </w:rPr>
              <w:t>INT8 QNN compilation, CTC/Attention hybrid decoding, VietMed-tuned.</w:t>
            </w:r>
          </w:p>
        </w:tc>
      </w:tr>
      <w:tr>
        <w:tc>
          <w:tcPr>
            <w:tcW w:type="dxa" w:w="1728"/>
            <w:shd w:fill="FFFFFF"/>
            <w:tcMar>
              <w:top w:w="60" w:type="dxa"/>
              <w:bottom w:w="60" w:type="dxa"/>
              <w:left w:w="80" w:type="dxa"/>
              <w:right w:w="80" w:type="dxa"/>
            </w:tcMar>
          </w:tcPr>
          <w:p>
            <w:pPr>
              <w:spacing w:after="0"/>
            </w:pPr>
            <w:r>
              <w:rPr>
                <w:rFonts w:ascii="Arial" w:hAnsi="Arial"/>
                <w:color w:val="212529"/>
                <w:sz w:val="16"/>
              </w:rPr>
              <w:t>NMT / Clinical SLM</w:t>
            </w:r>
          </w:p>
        </w:tc>
        <w:tc>
          <w:tcPr>
            <w:tcW w:type="dxa" w:w="2592"/>
            <w:shd w:fill="FFFFFF"/>
            <w:tcMar>
              <w:top w:w="60" w:type="dxa"/>
              <w:bottom w:w="60" w:type="dxa"/>
              <w:left w:w="80" w:type="dxa"/>
              <w:right w:w="80" w:type="dxa"/>
            </w:tcMar>
          </w:tcPr>
          <w:p>
            <w:pPr>
              <w:spacing w:after="0"/>
            </w:pPr>
            <w:r>
              <w:rPr>
                <w:rFonts w:ascii="Arial" w:hAnsi="Arial"/>
                <w:color w:val="212529"/>
                <w:sz w:val="16"/>
              </w:rPr>
              <w:t>Llama-3.2-1B-Medical / Qwen2.5-0.5B-Medical</w:t>
            </w:r>
          </w:p>
        </w:tc>
        <w:tc>
          <w:tcPr>
            <w:tcW w:type="dxa" w:w="1296"/>
            <w:shd w:fill="FFFFFF"/>
            <w:tcMar>
              <w:top w:w="60" w:type="dxa"/>
              <w:bottom w:w="60" w:type="dxa"/>
              <w:left w:w="80" w:type="dxa"/>
              <w:right w:w="80" w:type="dxa"/>
            </w:tcMar>
          </w:tcPr>
          <w:p>
            <w:pPr>
              <w:spacing w:after="0"/>
            </w:pPr>
            <w:r>
              <w:rPr>
                <w:rFonts w:ascii="Arial" w:hAnsi="Arial"/>
                <w:color w:val="212529"/>
                <w:sz w:val="16"/>
              </w:rPr>
              <w:t>~680 MB (INT4 AWQ)</w:t>
            </w:r>
          </w:p>
        </w:tc>
        <w:tc>
          <w:tcPr>
            <w:tcW w:type="dxa" w:w="1584"/>
            <w:shd w:fill="FFFFFF"/>
            <w:tcMar>
              <w:top w:w="60" w:type="dxa"/>
              <w:bottom w:w="60" w:type="dxa"/>
              <w:left w:w="80" w:type="dxa"/>
              <w:right w:w="80" w:type="dxa"/>
            </w:tcMar>
          </w:tcPr>
          <w:p>
            <w:pPr>
              <w:spacing w:after="0"/>
            </w:pPr>
            <w:r>
              <w:rPr>
                <w:rFonts w:ascii="Arial" w:hAnsi="Arial"/>
                <w:color w:val="212529"/>
                <w:sz w:val="16"/>
              </w:rPr>
              <w:t>&lt; 520 ms (first token &lt;120ms)</w:t>
            </w:r>
          </w:p>
        </w:tc>
        <w:tc>
          <w:tcPr>
            <w:tcW w:type="dxa" w:w="2592"/>
            <w:shd w:fill="FFFFFF"/>
            <w:tcMar>
              <w:top w:w="60" w:type="dxa"/>
              <w:bottom w:w="60" w:type="dxa"/>
              <w:left w:w="80" w:type="dxa"/>
              <w:right w:w="80" w:type="dxa"/>
            </w:tcMar>
          </w:tcPr>
          <w:p>
            <w:pPr>
              <w:spacing w:after="0"/>
            </w:pPr>
            <w:r>
              <w:rPr>
                <w:rFonts w:ascii="Arial" w:hAnsi="Arial"/>
                <w:color w:val="212529"/>
                <w:sz w:val="16"/>
              </w:rPr>
              <w:t>4-bit AWQ weight quant, speculative decoding, medical lexicon injection.</w:t>
            </w:r>
          </w:p>
        </w:tc>
      </w:tr>
      <w:tr>
        <w:tc>
          <w:tcPr>
            <w:tcW w:type="dxa" w:w="1728"/>
            <w:shd w:fill="F8FAFC"/>
            <w:tcMar>
              <w:top w:w="60" w:type="dxa"/>
              <w:bottom w:w="60" w:type="dxa"/>
              <w:left w:w="80" w:type="dxa"/>
              <w:right w:w="80" w:type="dxa"/>
            </w:tcMar>
          </w:tcPr>
          <w:p>
            <w:pPr>
              <w:spacing w:after="0"/>
            </w:pPr>
            <w:r>
              <w:rPr>
                <w:rFonts w:ascii="Arial" w:hAnsi="Arial"/>
                <w:color w:val="212529"/>
                <w:sz w:val="16"/>
              </w:rPr>
              <w:t>TTS (Voice Synthesis)</w:t>
            </w:r>
          </w:p>
        </w:tc>
        <w:tc>
          <w:tcPr>
            <w:tcW w:type="dxa" w:w="2592"/>
            <w:shd w:fill="F8FAFC"/>
            <w:tcMar>
              <w:top w:w="60" w:type="dxa"/>
              <w:bottom w:w="60" w:type="dxa"/>
              <w:left w:w="80" w:type="dxa"/>
              <w:right w:w="80" w:type="dxa"/>
            </w:tcMar>
          </w:tcPr>
          <w:p>
            <w:pPr>
              <w:spacing w:after="0"/>
            </w:pPr>
            <w:r>
              <w:rPr>
                <w:rFonts w:ascii="Arial" w:hAnsi="Arial"/>
                <w:color w:val="212529"/>
                <w:sz w:val="16"/>
              </w:rPr>
              <w:t>Piper-TTS / VITS-Edge (Vietnamese &amp; English)</w:t>
            </w:r>
          </w:p>
        </w:tc>
        <w:tc>
          <w:tcPr>
            <w:tcW w:type="dxa" w:w="1296"/>
            <w:shd w:fill="F8FAFC"/>
            <w:tcMar>
              <w:top w:w="60" w:type="dxa"/>
              <w:bottom w:w="60" w:type="dxa"/>
              <w:left w:w="80" w:type="dxa"/>
              <w:right w:w="80" w:type="dxa"/>
            </w:tcMar>
          </w:tcPr>
          <w:p>
            <w:pPr>
              <w:spacing w:after="0"/>
            </w:pPr>
            <w:r>
              <w:rPr>
                <w:rFonts w:ascii="Arial" w:hAnsi="Arial"/>
                <w:color w:val="212529"/>
                <w:sz w:val="16"/>
              </w:rPr>
              <w:t>~65 MB (ONNX-QNN)</w:t>
            </w:r>
          </w:p>
        </w:tc>
        <w:tc>
          <w:tcPr>
            <w:tcW w:type="dxa" w:w="1584"/>
            <w:shd w:fill="F8FAFC"/>
            <w:tcMar>
              <w:top w:w="60" w:type="dxa"/>
              <w:bottom w:w="60" w:type="dxa"/>
              <w:left w:w="80" w:type="dxa"/>
              <w:right w:w="80" w:type="dxa"/>
            </w:tcMar>
          </w:tcPr>
          <w:p>
            <w:pPr>
              <w:spacing w:after="0"/>
            </w:pPr>
            <w:r>
              <w:rPr>
                <w:rFonts w:ascii="Arial" w:hAnsi="Arial"/>
                <w:color w:val="212529"/>
                <w:sz w:val="16"/>
              </w:rPr>
              <w:t>&lt; 280 ms (RTF 0.18)</w:t>
            </w:r>
          </w:p>
        </w:tc>
        <w:tc>
          <w:tcPr>
            <w:tcW w:type="dxa" w:w="2592"/>
            <w:shd w:fill="F8FAFC"/>
            <w:tcMar>
              <w:top w:w="60" w:type="dxa"/>
              <w:bottom w:w="60" w:type="dxa"/>
              <w:left w:w="80" w:type="dxa"/>
              <w:right w:w="80" w:type="dxa"/>
            </w:tcMar>
          </w:tcPr>
          <w:p>
            <w:pPr>
              <w:spacing w:after="0"/>
            </w:pPr>
            <w:r>
              <w:rPr>
                <w:rFonts w:ascii="Arial" w:hAnsi="Arial"/>
                <w:color w:val="212529"/>
                <w:sz w:val="16"/>
              </w:rPr>
              <w:t>INT8 HTP vectorization, mel-spectrogram streaming vocoder.</w:t>
            </w:r>
          </w:p>
        </w:tc>
      </w:tr>
    </w:tbl>
    <w:p>
      <w:pPr>
        <w:spacing w:after="80"/>
      </w:pPr>
    </w:p>
    <w:p>
      <w:pPr>
        <w:spacing w:before="160" w:after="40"/>
      </w:pPr>
      <w:r>
        <w:rPr>
          <w:rFonts w:ascii="Arial" w:hAnsi="Arial"/>
          <w:b/>
          <w:color w:val="1A73E8"/>
          <w:sz w:val="21"/>
        </w:rPr>
        <w:t>4.3 On-Device Optimisation &amp; Memory Management</w:t>
      </w:r>
    </w:p>
    <w:p>
      <w:pPr>
        <w:spacing w:after="60" w:line="276" w:lineRule="auto"/>
      </w:pPr>
      <w:r>
        <w:rPr>
          <w:rFonts w:ascii="Arial" w:hAnsi="Arial"/>
          <w:color w:val="212529"/>
          <w:sz w:val="18"/>
        </w:rPr>
        <w:t>To execute three neural models within an 8 GB edge envelope without thermal throttling, we employ a rigorous multi-tier optimization strategy:</w:t>
      </w:r>
    </w:p>
    <w:p>
      <w:pPr>
        <w:spacing w:after="60" w:line="276" w:lineRule="auto"/>
      </w:pPr>
      <w:r>
        <w:rPr>
          <w:rFonts w:ascii="Arial" w:hAnsi="Arial"/>
          <w:color w:val="212529"/>
          <w:sz w:val="18"/>
        </w:rPr>
        <w:t>1. Quantization &amp; Compilation via Qualcomm AI Hub: Models are converted to ONNX, quantized using Quantization-Aware Training (QAT) and Post-Training Quantization (PTQ) to INT8 (ASR, TTS) and INT4 AWQ (SLM), and compiled into Deep Learning Container (.dlc) binaries for Qualcomm Hexagon Tensor Processor (HTP).</w:t>
      </w:r>
    </w:p>
    <w:p>
      <w:pPr>
        <w:spacing w:after="60" w:line="276" w:lineRule="auto"/>
      </w:pPr>
      <w:r>
        <w:rPr>
          <w:rFonts w:ascii="Arial" w:hAnsi="Arial"/>
          <w:color w:val="212529"/>
          <w:sz w:val="18"/>
        </w:rPr>
        <w:t>2. Zero-Copy Tensor Memory Architecture: Shared ION / DMA memory buffers allow audio spectrograms and token embeddings to pass between DSP, NPU, and CPU without inter-process memory duplication.</w:t>
      </w:r>
    </w:p>
    <w:p>
      <w:pPr>
        <w:spacing w:after="60" w:line="276" w:lineRule="auto"/>
      </w:pPr>
      <w:r>
        <w:rPr>
          <w:rFonts w:ascii="Arial" w:hAnsi="Arial"/>
          <w:color w:val="212529"/>
          <w:sz w:val="18"/>
        </w:rPr>
        <w:t>3. Memory Footprint Breakdown: Resident ASR (~340 MB) + SLM (~680 MB) + TTS (~65 MB) + Audio Buffers/OS (~1.05 GB) = Total system RAM consumption of ~2.14 GB, comfortably operating within the 8 GB LPDDR4x/5 memory pool.</w:t>
      </w:r>
    </w:p>
    <w:p>
      <w:pPr>
        <w:spacing w:before="160" w:after="40"/>
      </w:pPr>
      <w:r>
        <w:rPr>
          <w:rFonts w:ascii="Arial" w:hAnsi="Arial"/>
          <w:b/>
          <w:color w:val="1A73E8"/>
          <w:sz w:val="21"/>
        </w:rPr>
        <w:t>4.4 Robustness &amp; Edge Case Handling</w:t>
      </w:r>
    </w:p>
    <w:p>
      <w:pPr>
        <w:spacing w:after="60" w:line="276" w:lineRule="auto"/>
      </w:pPr>
      <w:r>
        <w:rPr>
          <w:rFonts w:ascii="Arial" w:hAnsi="Arial"/>
          <w:color w:val="212529"/>
          <w:sz w:val="18"/>
        </w:rPr>
        <w:t>1. Acoustic Robustness: Trained with synthetic noise injection (hospital alarms, patient monitors, ventilator babble from ESC-50 and AudioSet at 5–15 dB SNR) paired with a 3-mic hardware beamforming array.</w:t>
      </w:r>
    </w:p>
    <w:p>
      <w:pPr>
        <w:spacing w:after="60" w:line="276" w:lineRule="auto"/>
      </w:pPr>
      <w:r>
        <w:rPr>
          <w:rFonts w:ascii="Arial" w:hAnsi="Arial"/>
          <w:color w:val="212529"/>
          <w:sz w:val="18"/>
        </w:rPr>
        <w:t>2. Linguistic &amp; Code-Switching Handling: Tokenizer vocabulary expanded with 2,400+ ICD-10 medical terms and common bilingual clinical code-switching patterns (ViMedCSS dataset). A custom Grapheme-to-Phoneme (G2P) phonetic mapper handles localized pronunciation of foreign drug brand names (e.g., 'Paracetamol', 'Panadol').</w:t>
      </w:r>
    </w:p>
    <w:p>
      <w:pPr>
        <w:spacing w:after="60" w:line="276" w:lineRule="auto"/>
      </w:pPr>
      <w:r>
        <w:rPr>
          <w:rFonts w:ascii="Arial" w:hAnsi="Arial"/>
          <w:color w:val="212529"/>
          <w:sz w:val="18"/>
        </w:rPr>
        <w:t>3. Edge Case Fail-safes: Implements low-confidence phrase re-prompting, anti-hallucination repetition penalties, and a sub-50ms instant flash-cache for 100+ standard critical emergency phrases (e.g., 'Check pulse', 'Allergic reaction').</w:t>
      </w:r>
    </w:p>
    <w:p>
      <w:pPr>
        <w:spacing w:before="240" w:after="60"/>
      </w:pPr>
      <w:r>
        <w:rPr>
          <w:rFonts w:ascii="Arial" w:hAnsi="Arial"/>
          <w:b/>
          <w:color w:val="0F2C59"/>
          <w:sz w:val="24"/>
        </w:rPr>
        <w:t>5. Hardware &amp; Device Concept</w:t>
      </w:r>
    </w:p>
    <w:p>
      <w:pPr>
        <w:spacing w:before="160" w:after="40"/>
      </w:pPr>
      <w:r>
        <w:rPr>
          <w:rFonts w:ascii="Arial" w:hAnsi="Arial"/>
          <w:b/>
          <w:color w:val="1A73E8"/>
          <w:sz w:val="21"/>
        </w:rPr>
        <w:t>5.1 Platform Selection &amp; Justification</w:t>
      </w:r>
    </w:p>
    <w:tbl>
      <w:tblPr>
        <w:tblW w:type="auto" w:w="0"/>
        <w:jc w:val="center"/>
        <w:tblLook w:firstColumn="1" w:firstRow="1" w:lastColumn="0" w:lastRow="0" w:noHBand="0" w:noVBand="1" w:val="04A0"/>
      </w:tblPr>
      <w:tblGrid>
        <w:gridCol w:w="2484"/>
        <w:gridCol w:w="2484"/>
        <w:gridCol w:w="2484"/>
        <w:gridCol w:w="2484"/>
      </w:tblGrid>
      <w:tr>
        <w:tc>
          <w:tcPr>
            <w:tcW w:type="dxa" w:w="2880"/>
            <w:shd w:fill="0F2C59"/>
            <w:tcMar>
              <w:top w:w="80" w:type="dxa"/>
              <w:bottom w:w="80" w:type="dxa"/>
              <w:left w:w="100" w:type="dxa"/>
              <w:right w:w="100" w:type="dxa"/>
            </w:tcMar>
          </w:tcPr>
          <w:p>
            <w:pPr>
              <w:spacing w:after="0"/>
            </w:pPr>
            <w:r>
              <w:rPr>
                <w:rFonts w:ascii="Arial" w:hAnsi="Arial"/>
                <w:b/>
                <w:color w:val="FFFFFF"/>
                <w:sz w:val="17"/>
              </w:rPr>
              <w:t>Evaluation Criteria</w:t>
            </w:r>
          </w:p>
        </w:tc>
        <w:tc>
          <w:tcPr>
            <w:tcW w:type="dxa" w:w="2304"/>
            <w:shd w:fill="0F2C59"/>
            <w:tcMar>
              <w:top w:w="80" w:type="dxa"/>
              <w:bottom w:w="80" w:type="dxa"/>
              <w:left w:w="100" w:type="dxa"/>
              <w:right w:w="100" w:type="dxa"/>
            </w:tcMar>
          </w:tcPr>
          <w:p>
            <w:pPr>
              <w:spacing w:after="0"/>
            </w:pPr>
            <w:r>
              <w:rPr>
                <w:rFonts w:ascii="Arial" w:hAnsi="Arial"/>
                <w:b/>
                <w:color w:val="FFFFFF"/>
                <w:sz w:val="17"/>
              </w:rPr>
              <w:t>Qualcomm QCS6490 (RB3 Gen 2)</w:t>
            </w:r>
          </w:p>
        </w:tc>
        <w:tc>
          <w:tcPr>
            <w:tcW w:type="dxa" w:w="2304"/>
            <w:shd w:fill="0F2C59"/>
            <w:tcMar>
              <w:top w:w="80" w:type="dxa"/>
              <w:bottom w:w="80" w:type="dxa"/>
              <w:left w:w="100" w:type="dxa"/>
              <w:right w:w="100" w:type="dxa"/>
            </w:tcMar>
          </w:tcPr>
          <w:p>
            <w:pPr>
              <w:spacing w:after="0"/>
            </w:pPr>
            <w:r>
              <w:rPr>
                <w:rFonts w:ascii="Arial" w:hAnsi="Arial"/>
                <w:b/>
                <w:color w:val="FFFFFF"/>
                <w:sz w:val="17"/>
              </w:rPr>
              <w:t>NVIDIA Jetson Orin Nano</w:t>
            </w:r>
          </w:p>
        </w:tc>
        <w:tc>
          <w:tcPr>
            <w:tcW w:type="dxa" w:w="2304"/>
            <w:shd w:fill="0F2C59"/>
            <w:tcMar>
              <w:top w:w="80" w:type="dxa"/>
              <w:bottom w:w="80" w:type="dxa"/>
              <w:left w:w="100" w:type="dxa"/>
              <w:right w:w="100" w:type="dxa"/>
            </w:tcMar>
          </w:tcPr>
          <w:p>
            <w:pPr>
              <w:spacing w:after="0"/>
            </w:pPr>
            <w:r>
              <w:rPr>
                <w:rFonts w:ascii="Arial" w:hAnsi="Arial"/>
                <w:b/>
                <w:color w:val="FFFFFF"/>
                <w:sz w:val="17"/>
              </w:rPr>
              <w:t>Raspberry Pi 5 + Hailo-8</w:t>
            </w:r>
          </w:p>
        </w:tc>
      </w:tr>
      <w:tr>
        <w:tc>
          <w:tcPr>
            <w:tcW w:type="dxa" w:w="2880"/>
            <w:shd w:fill="FFFFFF"/>
            <w:tcMar>
              <w:top w:w="60" w:type="dxa"/>
              <w:bottom w:w="60" w:type="dxa"/>
              <w:left w:w="80" w:type="dxa"/>
              <w:right w:w="80" w:type="dxa"/>
            </w:tcMar>
          </w:tcPr>
          <w:p>
            <w:pPr>
              <w:spacing w:after="0"/>
            </w:pPr>
            <w:r>
              <w:rPr>
                <w:rFonts w:ascii="Arial" w:hAnsi="Arial"/>
                <w:color w:val="212529"/>
                <w:sz w:val="16"/>
              </w:rPr>
              <w:t>NPU Performance</w:t>
            </w:r>
          </w:p>
        </w:tc>
        <w:tc>
          <w:tcPr>
            <w:tcW w:type="dxa" w:w="2304"/>
            <w:shd w:fill="FFFFFF"/>
            <w:tcMar>
              <w:top w:w="60" w:type="dxa"/>
              <w:bottom w:w="60" w:type="dxa"/>
              <w:left w:w="80" w:type="dxa"/>
              <w:right w:w="80" w:type="dxa"/>
            </w:tcMar>
          </w:tcPr>
          <w:p>
            <w:pPr>
              <w:spacing w:after="0"/>
            </w:pPr>
            <w:r>
              <w:rPr>
                <w:rFonts w:ascii="Arial" w:hAnsi="Arial"/>
                <w:color w:val="212529"/>
                <w:sz w:val="16"/>
              </w:rPr>
              <w:t>12–13 TOPS (Hexagon HTP)</w:t>
            </w:r>
          </w:p>
        </w:tc>
        <w:tc>
          <w:tcPr>
            <w:tcW w:type="dxa" w:w="2304"/>
            <w:shd w:fill="FFFFFF"/>
            <w:tcMar>
              <w:top w:w="60" w:type="dxa"/>
              <w:bottom w:w="60" w:type="dxa"/>
              <w:left w:w="80" w:type="dxa"/>
              <w:right w:w="80" w:type="dxa"/>
            </w:tcMar>
          </w:tcPr>
          <w:p>
            <w:pPr>
              <w:spacing w:after="0"/>
            </w:pPr>
            <w:r>
              <w:rPr>
                <w:rFonts w:ascii="Arial" w:hAnsi="Arial"/>
                <w:color w:val="212529"/>
                <w:sz w:val="16"/>
              </w:rPr>
              <w:t>20–40 TOPS (Ampere GPU)</w:t>
            </w:r>
          </w:p>
        </w:tc>
        <w:tc>
          <w:tcPr>
            <w:tcW w:type="dxa" w:w="2304"/>
            <w:shd w:fill="FFFFFF"/>
            <w:tcMar>
              <w:top w:w="60" w:type="dxa"/>
              <w:bottom w:w="60" w:type="dxa"/>
              <w:left w:w="80" w:type="dxa"/>
              <w:right w:w="80" w:type="dxa"/>
            </w:tcMar>
          </w:tcPr>
          <w:p>
            <w:pPr>
              <w:spacing w:after="0"/>
            </w:pPr>
            <w:r>
              <w:rPr>
                <w:rFonts w:ascii="Arial" w:hAnsi="Arial"/>
                <w:color w:val="212529"/>
                <w:sz w:val="16"/>
              </w:rPr>
              <w:t>13–26 TOPS (Hailo NPU)</w:t>
            </w:r>
          </w:p>
        </w:tc>
      </w:tr>
      <w:tr>
        <w:tc>
          <w:tcPr>
            <w:tcW w:type="dxa" w:w="2880"/>
            <w:shd w:fill="F8FAFC"/>
            <w:tcMar>
              <w:top w:w="60" w:type="dxa"/>
              <w:bottom w:w="60" w:type="dxa"/>
              <w:left w:w="80" w:type="dxa"/>
              <w:right w:w="80" w:type="dxa"/>
            </w:tcMar>
          </w:tcPr>
          <w:p>
            <w:pPr>
              <w:spacing w:after="0"/>
            </w:pPr>
            <w:r>
              <w:rPr>
                <w:rFonts w:ascii="Arial" w:hAnsi="Arial"/>
                <w:color w:val="212529"/>
                <w:sz w:val="16"/>
              </w:rPr>
              <w:t>Thermal Design Power (TDP)</w:t>
            </w:r>
          </w:p>
        </w:tc>
        <w:tc>
          <w:tcPr>
            <w:tcW w:type="dxa" w:w="2304"/>
            <w:shd w:fill="F8FAFC"/>
            <w:tcMar>
              <w:top w:w="60" w:type="dxa"/>
              <w:bottom w:w="60" w:type="dxa"/>
              <w:left w:w="80" w:type="dxa"/>
              <w:right w:w="80" w:type="dxa"/>
            </w:tcMar>
          </w:tcPr>
          <w:p>
            <w:pPr>
              <w:spacing w:after="0"/>
            </w:pPr>
            <w:r>
              <w:rPr>
                <w:rFonts w:ascii="Arial" w:hAnsi="Arial"/>
                <w:color w:val="212529"/>
                <w:sz w:val="16"/>
              </w:rPr>
              <w:t>5.0 – 7.0 W (Selected: 5.2 W peak)</w:t>
            </w:r>
          </w:p>
        </w:tc>
        <w:tc>
          <w:tcPr>
            <w:tcW w:type="dxa" w:w="2304"/>
            <w:shd w:fill="F8FAFC"/>
            <w:tcMar>
              <w:top w:w="60" w:type="dxa"/>
              <w:bottom w:w="60" w:type="dxa"/>
              <w:left w:w="80" w:type="dxa"/>
              <w:right w:w="80" w:type="dxa"/>
            </w:tcMar>
          </w:tcPr>
          <w:p>
            <w:pPr>
              <w:spacing w:after="0"/>
            </w:pPr>
            <w:r>
              <w:rPr>
                <w:rFonts w:ascii="Arial" w:hAnsi="Arial"/>
                <w:color w:val="212529"/>
                <w:sz w:val="16"/>
              </w:rPr>
              <w:t>10.0 – 15.0 W (High heat)</w:t>
            </w:r>
          </w:p>
        </w:tc>
        <w:tc>
          <w:tcPr>
            <w:tcW w:type="dxa" w:w="2304"/>
            <w:shd w:fill="F8FAFC"/>
            <w:tcMar>
              <w:top w:w="60" w:type="dxa"/>
              <w:bottom w:w="60" w:type="dxa"/>
              <w:left w:w="80" w:type="dxa"/>
              <w:right w:w="80" w:type="dxa"/>
            </w:tcMar>
          </w:tcPr>
          <w:p>
            <w:pPr>
              <w:spacing w:after="0"/>
            </w:pPr>
            <w:r>
              <w:rPr>
                <w:rFonts w:ascii="Arial" w:hAnsi="Arial"/>
                <w:color w:val="212529"/>
                <w:sz w:val="16"/>
              </w:rPr>
              <w:t>8.0 – 12.0 W (Moderate)</w:t>
            </w:r>
          </w:p>
        </w:tc>
      </w:tr>
      <w:tr>
        <w:tc>
          <w:tcPr>
            <w:tcW w:type="dxa" w:w="2880"/>
            <w:shd w:fill="FFFFFF"/>
            <w:tcMar>
              <w:top w:w="60" w:type="dxa"/>
              <w:bottom w:w="60" w:type="dxa"/>
              <w:left w:w="80" w:type="dxa"/>
              <w:right w:w="80" w:type="dxa"/>
            </w:tcMar>
          </w:tcPr>
          <w:p>
            <w:pPr>
              <w:spacing w:after="0"/>
            </w:pPr>
            <w:r>
              <w:rPr>
                <w:rFonts w:ascii="Arial" w:hAnsi="Arial"/>
                <w:color w:val="212529"/>
                <w:sz w:val="16"/>
              </w:rPr>
              <w:t>Form Factor &amp; Weight</w:t>
            </w:r>
          </w:p>
        </w:tc>
        <w:tc>
          <w:tcPr>
            <w:tcW w:type="dxa" w:w="2304"/>
            <w:shd w:fill="FFFFFF"/>
            <w:tcMar>
              <w:top w:w="60" w:type="dxa"/>
              <w:bottom w:w="60" w:type="dxa"/>
              <w:left w:w="80" w:type="dxa"/>
              <w:right w:w="80" w:type="dxa"/>
            </w:tcMar>
          </w:tcPr>
          <w:p>
            <w:pPr>
              <w:spacing w:after="0"/>
            </w:pPr>
            <w:r>
              <w:rPr>
                <w:rFonts w:ascii="Arial" w:hAnsi="Arial"/>
                <w:color w:val="212529"/>
                <w:sz w:val="16"/>
              </w:rPr>
              <w:t>Ultra-compact / Wearable badge (&lt;150g)</w:t>
            </w:r>
          </w:p>
        </w:tc>
        <w:tc>
          <w:tcPr>
            <w:tcW w:type="dxa" w:w="2304"/>
            <w:shd w:fill="FFFFFF"/>
            <w:tcMar>
              <w:top w:w="60" w:type="dxa"/>
              <w:bottom w:w="60" w:type="dxa"/>
              <w:left w:w="80" w:type="dxa"/>
              <w:right w:w="80" w:type="dxa"/>
            </w:tcMar>
          </w:tcPr>
          <w:p>
            <w:pPr>
              <w:spacing w:after="0"/>
            </w:pPr>
            <w:r>
              <w:rPr>
                <w:rFonts w:ascii="Arial" w:hAnsi="Arial"/>
                <w:color w:val="212529"/>
                <w:sz w:val="16"/>
              </w:rPr>
              <w:t>Bulky / Heavy heatsink (&gt;350g)</w:t>
            </w:r>
          </w:p>
        </w:tc>
        <w:tc>
          <w:tcPr>
            <w:tcW w:type="dxa" w:w="2304"/>
            <w:shd w:fill="FFFFFF"/>
            <w:tcMar>
              <w:top w:w="60" w:type="dxa"/>
              <w:bottom w:w="60" w:type="dxa"/>
              <w:left w:w="80" w:type="dxa"/>
              <w:right w:w="80" w:type="dxa"/>
            </w:tcMar>
          </w:tcPr>
          <w:p>
            <w:pPr>
              <w:spacing w:after="0"/>
            </w:pPr>
            <w:r>
              <w:rPr>
                <w:rFonts w:ascii="Arial" w:hAnsi="Arial"/>
                <w:color w:val="212529"/>
                <w:sz w:val="16"/>
              </w:rPr>
              <w:t>Modular / Fragile assembly (&gt;220g)</w:t>
            </w:r>
          </w:p>
        </w:tc>
      </w:tr>
      <w:tr>
        <w:tc>
          <w:tcPr>
            <w:tcW w:type="dxa" w:w="2880"/>
            <w:shd w:fill="F8FAFC"/>
            <w:tcMar>
              <w:top w:w="60" w:type="dxa"/>
              <w:bottom w:w="60" w:type="dxa"/>
              <w:left w:w="80" w:type="dxa"/>
              <w:right w:w="80" w:type="dxa"/>
            </w:tcMar>
          </w:tcPr>
          <w:p>
            <w:pPr>
              <w:spacing w:after="0"/>
            </w:pPr>
            <w:r>
              <w:rPr>
                <w:rFonts w:ascii="Arial" w:hAnsi="Arial"/>
                <w:color w:val="212529"/>
                <w:sz w:val="16"/>
              </w:rPr>
              <w:t>SDK &amp; Edge Toolchain</w:t>
            </w:r>
          </w:p>
        </w:tc>
        <w:tc>
          <w:tcPr>
            <w:tcW w:type="dxa" w:w="2304"/>
            <w:shd w:fill="F8FAFC"/>
            <w:tcMar>
              <w:top w:w="60" w:type="dxa"/>
              <w:bottom w:w="60" w:type="dxa"/>
              <w:left w:w="80" w:type="dxa"/>
              <w:right w:w="80" w:type="dxa"/>
            </w:tcMar>
          </w:tcPr>
          <w:p>
            <w:pPr>
              <w:spacing w:after="0"/>
            </w:pPr>
            <w:r>
              <w:rPr>
                <w:rFonts w:ascii="Arial" w:hAnsi="Arial"/>
                <w:color w:val="212529"/>
                <w:sz w:val="16"/>
              </w:rPr>
              <w:t>Qualcomm QNN, SNPE, AI Hub (Selected)</w:t>
            </w:r>
          </w:p>
        </w:tc>
        <w:tc>
          <w:tcPr>
            <w:tcW w:type="dxa" w:w="2304"/>
            <w:shd w:fill="F8FAFC"/>
            <w:tcMar>
              <w:top w:w="60" w:type="dxa"/>
              <w:bottom w:w="60" w:type="dxa"/>
              <w:left w:w="80" w:type="dxa"/>
              <w:right w:w="80" w:type="dxa"/>
            </w:tcMar>
          </w:tcPr>
          <w:p>
            <w:pPr>
              <w:spacing w:after="0"/>
            </w:pPr>
            <w:r>
              <w:rPr>
                <w:rFonts w:ascii="Arial" w:hAnsi="Arial"/>
                <w:color w:val="212529"/>
                <w:sz w:val="16"/>
              </w:rPr>
              <w:t>NVIDIA TensorRT</w:t>
            </w:r>
          </w:p>
        </w:tc>
        <w:tc>
          <w:tcPr>
            <w:tcW w:type="dxa" w:w="2304"/>
            <w:shd w:fill="F8FAFC"/>
            <w:tcMar>
              <w:top w:w="60" w:type="dxa"/>
              <w:bottom w:w="60" w:type="dxa"/>
              <w:left w:w="80" w:type="dxa"/>
              <w:right w:w="80" w:type="dxa"/>
            </w:tcMar>
          </w:tcPr>
          <w:p>
            <w:pPr>
              <w:spacing w:after="0"/>
            </w:pPr>
            <w:r>
              <w:rPr>
                <w:rFonts w:ascii="Arial" w:hAnsi="Arial"/>
                <w:color w:val="212529"/>
                <w:sz w:val="16"/>
              </w:rPr>
              <w:t>Hailo TAPPAS / PyTorch ONNX</w:t>
            </w:r>
          </w:p>
        </w:tc>
      </w:tr>
    </w:tbl>
    <w:p>
      <w:pPr>
        <w:spacing w:after="80"/>
      </w:pPr>
    </w:p>
    <w:p>
      <w:pPr>
        <w:spacing w:after="60" w:line="276" w:lineRule="auto"/>
      </w:pPr>
      <w:r>
        <w:rPr>
          <w:rFonts w:ascii="Arial" w:hAnsi="Arial"/>
          <w:color w:val="212529"/>
          <w:sz w:val="18"/>
        </w:rPr>
        <w:t>Platform Selection Justification: The Qualcomm Snapdragon QCS6490 (RB3 Gen 2) was selected because it provides the industry's highest NPU energy efficiency (13 TOPS at &lt;5.5W peak power), native INT4/INT8 Hexagon tensor acceleration, integrated audio DSP, and an ultra-compact footprint ideal for an antimicrobial, wearable clinical badge (&lt;150g, IP54).</w:t>
      </w:r>
    </w:p>
    <w:p>
      <w:pPr>
        <w:spacing w:before="160" w:after="40"/>
      </w:pPr>
      <w:r>
        <w:rPr>
          <w:rFonts w:ascii="Arial" w:hAnsi="Arial"/>
          <w:b/>
          <w:color w:val="1A73E8"/>
          <w:sz w:val="21"/>
        </w:rPr>
        <w:t>5.2 Key Hardware Components &amp; Power Budget</w:t>
      </w:r>
    </w:p>
    <w:tbl>
      <w:tblPr>
        <w:tblW w:type="auto" w:w="0"/>
        <w:jc w:val="center"/>
        <w:tblLook w:firstColumn="1" w:firstRow="1" w:lastColumn="0" w:lastRow="0" w:noHBand="0" w:noVBand="1" w:val="04A0"/>
      </w:tblPr>
      <w:tblGrid>
        <w:gridCol w:w="2484"/>
        <w:gridCol w:w="2484"/>
        <w:gridCol w:w="2484"/>
        <w:gridCol w:w="2484"/>
      </w:tblGrid>
      <w:tr>
        <w:tc>
          <w:tcPr>
            <w:tcW w:type="dxa" w:w="2592"/>
            <w:shd w:fill="0F2C59"/>
            <w:tcMar>
              <w:top w:w="80" w:type="dxa"/>
              <w:bottom w:w="80" w:type="dxa"/>
              <w:left w:w="100" w:type="dxa"/>
              <w:right w:w="100" w:type="dxa"/>
            </w:tcMar>
          </w:tcPr>
          <w:p>
            <w:pPr>
              <w:spacing w:after="0"/>
            </w:pPr>
            <w:r>
              <w:rPr>
                <w:rFonts w:ascii="Arial" w:hAnsi="Arial"/>
                <w:b/>
                <w:color w:val="FFFFFF"/>
                <w:sz w:val="17"/>
              </w:rPr>
              <w:t>Component</w:t>
            </w:r>
          </w:p>
        </w:tc>
        <w:tc>
          <w:tcPr>
            <w:tcW w:type="dxa" w:w="3168"/>
            <w:shd w:fill="0F2C59"/>
            <w:tcMar>
              <w:top w:w="80" w:type="dxa"/>
              <w:bottom w:w="80" w:type="dxa"/>
              <w:left w:w="100" w:type="dxa"/>
              <w:right w:w="100" w:type="dxa"/>
            </w:tcMar>
          </w:tcPr>
          <w:p>
            <w:pPr>
              <w:spacing w:after="0"/>
            </w:pPr>
            <w:r>
              <w:rPr>
                <w:rFonts w:ascii="Arial" w:hAnsi="Arial"/>
                <w:b/>
                <w:color w:val="FFFFFF"/>
                <w:sz w:val="17"/>
              </w:rPr>
              <w:t>Technical Specification</w:t>
            </w:r>
          </w:p>
        </w:tc>
        <w:tc>
          <w:tcPr>
            <w:tcW w:type="dxa" w:w="1728"/>
            <w:shd w:fill="0F2C59"/>
            <w:tcMar>
              <w:top w:w="80" w:type="dxa"/>
              <w:bottom w:w="80" w:type="dxa"/>
              <w:left w:w="100" w:type="dxa"/>
              <w:right w:w="100" w:type="dxa"/>
            </w:tcMar>
          </w:tcPr>
          <w:p>
            <w:pPr>
              <w:spacing w:after="0"/>
            </w:pPr>
            <w:r>
              <w:rPr>
                <w:rFonts w:ascii="Arial" w:hAnsi="Arial"/>
                <w:b/>
                <w:color w:val="FFFFFF"/>
                <w:sz w:val="17"/>
              </w:rPr>
              <w:t>Peak Power</w:t>
            </w:r>
          </w:p>
        </w:tc>
        <w:tc>
          <w:tcPr>
            <w:tcW w:type="dxa" w:w="2304"/>
            <w:shd w:fill="0F2C59"/>
            <w:tcMar>
              <w:top w:w="80" w:type="dxa"/>
              <w:bottom w:w="80" w:type="dxa"/>
              <w:left w:w="100" w:type="dxa"/>
              <w:right w:w="100" w:type="dxa"/>
            </w:tcMar>
          </w:tcPr>
          <w:p>
            <w:pPr>
              <w:spacing w:after="0"/>
            </w:pPr>
            <w:r>
              <w:rPr>
                <w:rFonts w:ascii="Arial" w:hAnsi="Arial"/>
                <w:b/>
                <w:color w:val="FFFFFF"/>
                <w:sz w:val="17"/>
              </w:rPr>
              <w:t>Operational Notes</w:t>
            </w:r>
          </w:p>
        </w:tc>
      </w:tr>
      <w:tr>
        <w:tc>
          <w:tcPr>
            <w:tcW w:type="dxa" w:w="2592"/>
            <w:shd w:fill="FFFFFF"/>
            <w:tcMar>
              <w:top w:w="60" w:type="dxa"/>
              <w:bottom w:w="60" w:type="dxa"/>
              <w:left w:w="80" w:type="dxa"/>
              <w:right w:w="80" w:type="dxa"/>
            </w:tcMar>
          </w:tcPr>
          <w:p>
            <w:pPr>
              <w:spacing w:after="0"/>
            </w:pPr>
            <w:r>
              <w:rPr>
                <w:rFonts w:ascii="Arial" w:hAnsi="Arial"/>
                <w:color w:val="212529"/>
                <w:sz w:val="16"/>
              </w:rPr>
              <w:t>SoC / Compute Core</w:t>
            </w:r>
          </w:p>
        </w:tc>
        <w:tc>
          <w:tcPr>
            <w:tcW w:type="dxa" w:w="3168"/>
            <w:shd w:fill="FFFFFF"/>
            <w:tcMar>
              <w:top w:w="60" w:type="dxa"/>
              <w:bottom w:w="60" w:type="dxa"/>
              <w:left w:w="80" w:type="dxa"/>
              <w:right w:w="80" w:type="dxa"/>
            </w:tcMar>
          </w:tcPr>
          <w:p>
            <w:pPr>
              <w:spacing w:after="0"/>
            </w:pPr>
            <w:r>
              <w:rPr>
                <w:rFonts w:ascii="Arial" w:hAnsi="Arial"/>
                <w:color w:val="212529"/>
                <w:sz w:val="16"/>
              </w:rPr>
              <w:t>Qualcomm QCS6490 (Kryo CPU, Adreno GPU, Hexagon NPU)</w:t>
            </w:r>
          </w:p>
        </w:tc>
        <w:tc>
          <w:tcPr>
            <w:tcW w:type="dxa" w:w="1728"/>
            <w:shd w:fill="FFFFFF"/>
            <w:tcMar>
              <w:top w:w="60" w:type="dxa"/>
              <w:bottom w:w="60" w:type="dxa"/>
              <w:left w:w="80" w:type="dxa"/>
              <w:right w:w="80" w:type="dxa"/>
            </w:tcMar>
          </w:tcPr>
          <w:p>
            <w:pPr>
              <w:spacing w:after="0"/>
            </w:pPr>
            <w:r>
              <w:rPr>
                <w:rFonts w:ascii="Arial" w:hAnsi="Arial"/>
                <w:color w:val="212529"/>
                <w:sz w:val="16"/>
              </w:rPr>
              <w:t>3.8 W</w:t>
            </w:r>
          </w:p>
        </w:tc>
        <w:tc>
          <w:tcPr>
            <w:tcW w:type="dxa" w:w="2304"/>
            <w:shd w:fill="FFFFFF"/>
            <w:tcMar>
              <w:top w:w="60" w:type="dxa"/>
              <w:bottom w:w="60" w:type="dxa"/>
              <w:left w:w="80" w:type="dxa"/>
              <w:right w:w="80" w:type="dxa"/>
            </w:tcMar>
          </w:tcPr>
          <w:p>
            <w:pPr>
              <w:spacing w:after="0"/>
            </w:pPr>
            <w:r>
              <w:rPr>
                <w:rFonts w:ascii="Arial" w:hAnsi="Arial"/>
                <w:color w:val="212529"/>
                <w:sz w:val="16"/>
              </w:rPr>
              <w:t>Active NPU + CPU concurrent inference</w:t>
            </w:r>
          </w:p>
        </w:tc>
      </w:tr>
      <w:tr>
        <w:tc>
          <w:tcPr>
            <w:tcW w:type="dxa" w:w="2592"/>
            <w:shd w:fill="F8FAFC"/>
            <w:tcMar>
              <w:top w:w="60" w:type="dxa"/>
              <w:bottom w:w="60" w:type="dxa"/>
              <w:left w:w="80" w:type="dxa"/>
              <w:right w:w="80" w:type="dxa"/>
            </w:tcMar>
          </w:tcPr>
          <w:p>
            <w:pPr>
              <w:spacing w:after="0"/>
            </w:pPr>
            <w:r>
              <w:rPr>
                <w:rFonts w:ascii="Arial" w:hAnsi="Arial"/>
                <w:color w:val="212529"/>
                <w:sz w:val="16"/>
              </w:rPr>
              <w:t>Microphone Array</w:t>
            </w:r>
          </w:p>
        </w:tc>
        <w:tc>
          <w:tcPr>
            <w:tcW w:type="dxa" w:w="3168"/>
            <w:shd w:fill="F8FAFC"/>
            <w:tcMar>
              <w:top w:w="60" w:type="dxa"/>
              <w:bottom w:w="60" w:type="dxa"/>
              <w:left w:w="80" w:type="dxa"/>
              <w:right w:w="80" w:type="dxa"/>
            </w:tcMar>
          </w:tcPr>
          <w:p>
            <w:pPr>
              <w:spacing w:after="0"/>
            </w:pPr>
            <w:r>
              <w:rPr>
                <w:rFonts w:ascii="Arial" w:hAnsi="Arial"/>
                <w:color w:val="212529"/>
                <w:sz w:val="16"/>
              </w:rPr>
              <w:t>3× MEMS Omnidirectional Microphones (16 kHz, 64 dB SNR)</w:t>
            </w:r>
          </w:p>
        </w:tc>
        <w:tc>
          <w:tcPr>
            <w:tcW w:type="dxa" w:w="1728"/>
            <w:shd w:fill="F8FAFC"/>
            <w:tcMar>
              <w:top w:w="60" w:type="dxa"/>
              <w:bottom w:w="60" w:type="dxa"/>
              <w:left w:w="80" w:type="dxa"/>
              <w:right w:w="80" w:type="dxa"/>
            </w:tcMar>
          </w:tcPr>
          <w:p>
            <w:pPr>
              <w:spacing w:after="0"/>
            </w:pPr>
            <w:r>
              <w:rPr>
                <w:rFonts w:ascii="Arial" w:hAnsi="Arial"/>
                <w:color w:val="212529"/>
                <w:sz w:val="16"/>
              </w:rPr>
              <w:t>0.08 W</w:t>
            </w:r>
          </w:p>
        </w:tc>
        <w:tc>
          <w:tcPr>
            <w:tcW w:type="dxa" w:w="2304"/>
            <w:shd w:fill="F8FAFC"/>
            <w:tcMar>
              <w:top w:w="60" w:type="dxa"/>
              <w:bottom w:w="60" w:type="dxa"/>
              <w:left w:w="80" w:type="dxa"/>
              <w:right w:w="80" w:type="dxa"/>
            </w:tcMar>
          </w:tcPr>
          <w:p>
            <w:pPr>
              <w:spacing w:after="0"/>
            </w:pPr>
            <w:r>
              <w:rPr>
                <w:rFonts w:ascii="Arial" w:hAnsi="Arial"/>
                <w:color w:val="212529"/>
                <w:sz w:val="16"/>
              </w:rPr>
              <w:t>Hardware beamforming &amp; noise cancellation</w:t>
            </w:r>
          </w:p>
        </w:tc>
      </w:tr>
      <w:tr>
        <w:tc>
          <w:tcPr>
            <w:tcW w:type="dxa" w:w="2592"/>
            <w:shd w:fill="FFFFFF"/>
            <w:tcMar>
              <w:top w:w="60" w:type="dxa"/>
              <w:bottom w:w="60" w:type="dxa"/>
              <w:left w:w="80" w:type="dxa"/>
              <w:right w:w="80" w:type="dxa"/>
            </w:tcMar>
          </w:tcPr>
          <w:p>
            <w:pPr>
              <w:spacing w:after="0"/>
            </w:pPr>
            <w:r>
              <w:rPr>
                <w:rFonts w:ascii="Arial" w:hAnsi="Arial"/>
                <w:color w:val="212529"/>
                <w:sz w:val="16"/>
              </w:rPr>
              <w:t>Audio Output / Amp</w:t>
            </w:r>
          </w:p>
        </w:tc>
        <w:tc>
          <w:tcPr>
            <w:tcW w:type="dxa" w:w="3168"/>
            <w:shd w:fill="FFFFFF"/>
            <w:tcMar>
              <w:top w:w="60" w:type="dxa"/>
              <w:bottom w:w="60" w:type="dxa"/>
              <w:left w:w="80" w:type="dxa"/>
              <w:right w:w="80" w:type="dxa"/>
            </w:tcMar>
          </w:tcPr>
          <w:p>
            <w:pPr>
              <w:spacing w:after="0"/>
            </w:pPr>
            <w:r>
              <w:rPr>
                <w:rFonts w:ascii="Arial" w:hAnsi="Arial"/>
                <w:color w:val="212529"/>
                <w:sz w:val="16"/>
              </w:rPr>
              <w:t>Class-D Smart Audio Amplifier + 1.5W Speaker / BT 5.3</w:t>
            </w:r>
          </w:p>
        </w:tc>
        <w:tc>
          <w:tcPr>
            <w:tcW w:type="dxa" w:w="1728"/>
            <w:shd w:fill="FFFFFF"/>
            <w:tcMar>
              <w:top w:w="60" w:type="dxa"/>
              <w:bottom w:w="60" w:type="dxa"/>
              <w:left w:w="80" w:type="dxa"/>
              <w:right w:w="80" w:type="dxa"/>
            </w:tcMar>
          </w:tcPr>
          <w:p>
            <w:pPr>
              <w:spacing w:after="0"/>
            </w:pPr>
            <w:r>
              <w:rPr>
                <w:rFonts w:ascii="Arial" w:hAnsi="Arial"/>
                <w:color w:val="212529"/>
                <w:sz w:val="16"/>
              </w:rPr>
              <w:t>0.65 W</w:t>
            </w:r>
          </w:p>
        </w:tc>
        <w:tc>
          <w:tcPr>
            <w:tcW w:type="dxa" w:w="2304"/>
            <w:shd w:fill="FFFFFF"/>
            <w:tcMar>
              <w:top w:w="60" w:type="dxa"/>
              <w:bottom w:w="60" w:type="dxa"/>
              <w:left w:w="80" w:type="dxa"/>
              <w:right w:w="80" w:type="dxa"/>
            </w:tcMar>
          </w:tcPr>
          <w:p>
            <w:pPr>
              <w:spacing w:after="0"/>
            </w:pPr>
            <w:r>
              <w:rPr>
                <w:rFonts w:ascii="Arial" w:hAnsi="Arial"/>
                <w:color w:val="212529"/>
                <w:sz w:val="16"/>
              </w:rPr>
              <w:t>Crisp voice playback; BLE 5.3 headset option</w:t>
            </w:r>
          </w:p>
        </w:tc>
      </w:tr>
      <w:tr>
        <w:tc>
          <w:tcPr>
            <w:tcW w:type="dxa" w:w="2592"/>
            <w:shd w:fill="F8FAFC"/>
            <w:tcMar>
              <w:top w:w="60" w:type="dxa"/>
              <w:bottom w:w="60" w:type="dxa"/>
              <w:left w:w="80" w:type="dxa"/>
              <w:right w:w="80" w:type="dxa"/>
            </w:tcMar>
          </w:tcPr>
          <w:p>
            <w:pPr>
              <w:spacing w:after="0"/>
            </w:pPr>
            <w:r>
              <w:rPr>
                <w:rFonts w:ascii="Arial" w:hAnsi="Arial"/>
                <w:color w:val="212529"/>
                <w:sz w:val="16"/>
              </w:rPr>
              <w:t>Display (Verification)</w:t>
            </w:r>
          </w:p>
        </w:tc>
        <w:tc>
          <w:tcPr>
            <w:tcW w:type="dxa" w:w="3168"/>
            <w:shd w:fill="F8FAFC"/>
            <w:tcMar>
              <w:top w:w="60" w:type="dxa"/>
              <w:bottom w:w="60" w:type="dxa"/>
              <w:left w:w="80" w:type="dxa"/>
              <w:right w:w="80" w:type="dxa"/>
            </w:tcMar>
          </w:tcPr>
          <w:p>
            <w:pPr>
              <w:spacing w:after="0"/>
            </w:pPr>
            <w:r>
              <w:rPr>
                <w:rFonts w:ascii="Arial" w:hAnsi="Arial"/>
                <w:color w:val="212529"/>
                <w:sz w:val="16"/>
              </w:rPr>
              <w:t>2.13-inch Sunlight-Readable Monochrome E-Paper / Low-Power OLED</w:t>
            </w:r>
          </w:p>
        </w:tc>
        <w:tc>
          <w:tcPr>
            <w:tcW w:type="dxa" w:w="1728"/>
            <w:shd w:fill="F8FAFC"/>
            <w:tcMar>
              <w:top w:w="60" w:type="dxa"/>
              <w:bottom w:w="60" w:type="dxa"/>
              <w:left w:w="80" w:type="dxa"/>
              <w:right w:w="80" w:type="dxa"/>
            </w:tcMar>
          </w:tcPr>
          <w:p>
            <w:pPr>
              <w:spacing w:after="0"/>
            </w:pPr>
            <w:r>
              <w:rPr>
                <w:rFonts w:ascii="Arial" w:hAnsi="Arial"/>
                <w:color w:val="212529"/>
                <w:sz w:val="16"/>
              </w:rPr>
              <w:t>0.15 W</w:t>
            </w:r>
          </w:p>
        </w:tc>
        <w:tc>
          <w:tcPr>
            <w:tcW w:type="dxa" w:w="2304"/>
            <w:shd w:fill="F8FAFC"/>
            <w:tcMar>
              <w:top w:w="60" w:type="dxa"/>
              <w:bottom w:w="60" w:type="dxa"/>
              <w:left w:w="80" w:type="dxa"/>
              <w:right w:w="80" w:type="dxa"/>
            </w:tcMar>
          </w:tcPr>
          <w:p>
            <w:pPr>
              <w:spacing w:after="0"/>
            </w:pPr>
            <w:r>
              <w:rPr>
                <w:rFonts w:ascii="Arial" w:hAnsi="Arial"/>
                <w:color w:val="212529"/>
                <w:sz w:val="16"/>
              </w:rPr>
              <w:t>Displays real-time translated text verification</w:t>
            </w:r>
          </w:p>
        </w:tc>
      </w:tr>
      <w:tr>
        <w:tc>
          <w:tcPr>
            <w:tcW w:type="dxa" w:w="2592"/>
            <w:shd w:fill="FFFFFF"/>
            <w:tcMar>
              <w:top w:w="60" w:type="dxa"/>
              <w:bottom w:w="60" w:type="dxa"/>
              <w:left w:w="80" w:type="dxa"/>
              <w:right w:w="80" w:type="dxa"/>
            </w:tcMar>
          </w:tcPr>
          <w:p>
            <w:pPr>
              <w:spacing w:after="0"/>
            </w:pPr>
            <w:r>
              <w:rPr>
                <w:rFonts w:ascii="Arial" w:hAnsi="Arial"/>
                <w:color w:val="212529"/>
                <w:sz w:val="16"/>
              </w:rPr>
              <w:t>System Memory &amp; Flash</w:t>
            </w:r>
          </w:p>
        </w:tc>
        <w:tc>
          <w:tcPr>
            <w:tcW w:type="dxa" w:w="3168"/>
            <w:shd w:fill="FFFFFF"/>
            <w:tcMar>
              <w:top w:w="60" w:type="dxa"/>
              <w:bottom w:w="60" w:type="dxa"/>
              <w:left w:w="80" w:type="dxa"/>
              <w:right w:w="80" w:type="dxa"/>
            </w:tcMar>
          </w:tcPr>
          <w:p>
            <w:pPr>
              <w:spacing w:after="0"/>
            </w:pPr>
            <w:r>
              <w:rPr>
                <w:rFonts w:ascii="Arial" w:hAnsi="Arial"/>
                <w:color w:val="212529"/>
                <w:sz w:val="16"/>
              </w:rPr>
              <w:t>8 GB LPDDR4x + 64 GB UFS 3.1</w:t>
            </w:r>
          </w:p>
        </w:tc>
        <w:tc>
          <w:tcPr>
            <w:tcW w:type="dxa" w:w="1728"/>
            <w:shd w:fill="FFFFFF"/>
            <w:tcMar>
              <w:top w:w="60" w:type="dxa"/>
              <w:bottom w:w="60" w:type="dxa"/>
              <w:left w:w="80" w:type="dxa"/>
              <w:right w:w="80" w:type="dxa"/>
            </w:tcMar>
          </w:tcPr>
          <w:p>
            <w:pPr>
              <w:spacing w:after="0"/>
            </w:pPr>
            <w:r>
              <w:rPr>
                <w:rFonts w:ascii="Arial" w:hAnsi="Arial"/>
                <w:color w:val="212529"/>
                <w:sz w:val="16"/>
              </w:rPr>
              <w:t>0.35 W</w:t>
            </w:r>
          </w:p>
        </w:tc>
        <w:tc>
          <w:tcPr>
            <w:tcW w:type="dxa" w:w="2304"/>
            <w:shd w:fill="FFFFFF"/>
            <w:tcMar>
              <w:top w:w="60" w:type="dxa"/>
              <w:bottom w:w="60" w:type="dxa"/>
              <w:left w:w="80" w:type="dxa"/>
              <w:right w:w="80" w:type="dxa"/>
            </w:tcMar>
          </w:tcPr>
          <w:p>
            <w:pPr>
              <w:spacing w:after="0"/>
            </w:pPr>
            <w:r>
              <w:rPr>
                <w:rFonts w:ascii="Arial" w:hAnsi="Arial"/>
                <w:color w:val="212529"/>
                <w:sz w:val="16"/>
              </w:rPr>
              <w:t>Full on-device OS &amp; pre-compiled DLC storage</w:t>
            </w:r>
          </w:p>
        </w:tc>
      </w:tr>
      <w:tr>
        <w:tc>
          <w:tcPr>
            <w:tcW w:type="dxa" w:w="2592"/>
            <w:shd w:fill="F8FAFC"/>
            <w:tcMar>
              <w:top w:w="60" w:type="dxa"/>
              <w:bottom w:w="60" w:type="dxa"/>
              <w:left w:w="80" w:type="dxa"/>
              <w:right w:w="80" w:type="dxa"/>
            </w:tcMar>
          </w:tcPr>
          <w:p>
            <w:pPr>
              <w:spacing w:after="0"/>
            </w:pPr>
            <w:r>
              <w:rPr>
                <w:rFonts w:ascii="Arial" w:hAnsi="Arial"/>
                <w:color w:val="212529"/>
                <w:sz w:val="16"/>
              </w:rPr>
              <w:t>Battery Subsystem</w:t>
            </w:r>
          </w:p>
        </w:tc>
        <w:tc>
          <w:tcPr>
            <w:tcW w:type="dxa" w:w="3168"/>
            <w:shd w:fill="F8FAFC"/>
            <w:tcMar>
              <w:top w:w="60" w:type="dxa"/>
              <w:bottom w:w="60" w:type="dxa"/>
              <w:left w:w="80" w:type="dxa"/>
              <w:right w:w="80" w:type="dxa"/>
            </w:tcMar>
          </w:tcPr>
          <w:p>
            <w:pPr>
              <w:spacing w:after="0"/>
            </w:pPr>
            <w:r>
              <w:rPr>
                <w:rFonts w:ascii="Arial" w:hAnsi="Arial"/>
                <w:color w:val="212529"/>
                <w:sz w:val="16"/>
              </w:rPr>
              <w:t>3,500 mAh 3.8V High-Density Li-Po Cell</w:t>
            </w:r>
          </w:p>
        </w:tc>
        <w:tc>
          <w:tcPr>
            <w:tcW w:type="dxa" w:w="1728"/>
            <w:shd w:fill="F8FAFC"/>
            <w:tcMar>
              <w:top w:w="60" w:type="dxa"/>
              <w:bottom w:w="60" w:type="dxa"/>
              <w:left w:w="80" w:type="dxa"/>
              <w:right w:w="80" w:type="dxa"/>
            </w:tcMar>
          </w:tcPr>
          <w:p>
            <w:pPr>
              <w:spacing w:after="0"/>
            </w:pPr>
            <w:r>
              <w:rPr>
                <w:rFonts w:ascii="Arial" w:hAnsi="Arial"/>
                <w:color w:val="212529"/>
                <w:sz w:val="16"/>
              </w:rPr>
              <w:t>—</w:t>
            </w:r>
          </w:p>
        </w:tc>
        <w:tc>
          <w:tcPr>
            <w:tcW w:type="dxa" w:w="2304"/>
            <w:shd w:fill="F8FAFC"/>
            <w:tcMar>
              <w:top w:w="60" w:type="dxa"/>
              <w:bottom w:w="60" w:type="dxa"/>
              <w:left w:w="80" w:type="dxa"/>
              <w:right w:w="80" w:type="dxa"/>
            </w:tcMar>
          </w:tcPr>
          <w:p>
            <w:pPr>
              <w:spacing w:after="0"/>
            </w:pPr>
            <w:r>
              <w:rPr>
                <w:rFonts w:ascii="Arial" w:hAnsi="Arial"/>
                <w:color w:val="212529"/>
                <w:sz w:val="16"/>
              </w:rPr>
              <w:t>&gt; 10.5 hours active clinical shift runtime</w:t>
            </w:r>
          </w:p>
        </w:tc>
      </w:tr>
      <w:tr>
        <w:tc>
          <w:tcPr>
            <w:tcW w:type="dxa" w:w="2592"/>
            <w:shd w:fill="FFFFFF"/>
            <w:tcMar>
              <w:top w:w="60" w:type="dxa"/>
              <w:bottom w:w="60" w:type="dxa"/>
              <w:left w:w="80" w:type="dxa"/>
              <w:right w:w="80" w:type="dxa"/>
            </w:tcMar>
          </w:tcPr>
          <w:p>
            <w:pPr>
              <w:spacing w:after="0"/>
            </w:pPr>
            <w:r>
              <w:rPr>
                <w:rFonts w:ascii="Arial" w:hAnsi="Arial"/>
                <w:color w:val="212529"/>
                <w:sz w:val="16"/>
              </w:rPr>
              <w:t>Total System Peak Budget</w:t>
            </w:r>
          </w:p>
        </w:tc>
        <w:tc>
          <w:tcPr>
            <w:tcW w:type="dxa" w:w="3168"/>
            <w:shd w:fill="FFFFFF"/>
            <w:tcMar>
              <w:top w:w="60" w:type="dxa"/>
              <w:bottom w:w="60" w:type="dxa"/>
              <w:left w:w="80" w:type="dxa"/>
              <w:right w:w="80" w:type="dxa"/>
            </w:tcMar>
          </w:tcPr>
          <w:p>
            <w:pPr>
              <w:spacing w:after="0"/>
            </w:pPr>
            <w:r>
              <w:rPr>
                <w:rFonts w:ascii="Arial" w:hAnsi="Arial"/>
                <w:color w:val="212529"/>
                <w:sz w:val="16"/>
              </w:rPr>
              <w:t>All modules actively computing &amp; speaking</w:t>
            </w:r>
          </w:p>
        </w:tc>
        <w:tc>
          <w:tcPr>
            <w:tcW w:type="dxa" w:w="1728"/>
            <w:shd w:fill="FFFFFF"/>
            <w:tcMar>
              <w:top w:w="60" w:type="dxa"/>
              <w:bottom w:w="60" w:type="dxa"/>
              <w:left w:w="80" w:type="dxa"/>
              <w:right w:w="80" w:type="dxa"/>
            </w:tcMar>
          </w:tcPr>
          <w:p>
            <w:pPr>
              <w:spacing w:after="0"/>
            </w:pPr>
            <w:r>
              <w:rPr>
                <w:rFonts w:ascii="Arial" w:hAnsi="Arial"/>
                <w:color w:val="212529"/>
                <w:sz w:val="16"/>
              </w:rPr>
              <w:t>5.03 W</w:t>
            </w:r>
          </w:p>
        </w:tc>
        <w:tc>
          <w:tcPr>
            <w:tcW w:type="dxa" w:w="2304"/>
            <w:shd w:fill="FFFFFF"/>
            <w:tcMar>
              <w:top w:w="60" w:type="dxa"/>
              <w:bottom w:w="60" w:type="dxa"/>
              <w:left w:w="80" w:type="dxa"/>
              <w:right w:w="80" w:type="dxa"/>
            </w:tcMar>
          </w:tcPr>
          <w:p>
            <w:pPr>
              <w:spacing w:after="0"/>
            </w:pPr>
            <w:r>
              <w:rPr>
                <w:rFonts w:ascii="Arial" w:hAnsi="Arial"/>
                <w:color w:val="212529"/>
                <w:sz w:val="16"/>
              </w:rPr>
              <w:t>Standby / Listening average: ~0.85 W</w:t>
            </w:r>
          </w:p>
        </w:tc>
      </w:tr>
    </w:tbl>
    <w:p>
      <w:pPr>
        <w:spacing w:after="80"/>
      </w:pPr>
    </w:p>
    <w:p>
      <w:pPr>
        <w:spacing w:before="240" w:after="60"/>
      </w:pPr>
      <w:r>
        <w:rPr>
          <w:rFonts w:ascii="Arial" w:hAnsi="Arial"/>
          <w:b/>
          <w:color w:val="0F2C59"/>
          <w:sz w:val="24"/>
        </w:rPr>
        <w:t>6. System Architecture &amp; Integration</w:t>
      </w:r>
    </w:p>
    <w:p>
      <w:pPr>
        <w:spacing w:before="160" w:after="40"/>
      </w:pPr>
      <w:r>
        <w:rPr>
          <w:rFonts w:ascii="Arial" w:hAnsi="Arial"/>
          <w:b/>
          <w:color w:val="1A73E8"/>
          <w:sz w:val="21"/>
        </w:rPr>
        <w:t>6.1 Software Stack</w:t>
      </w:r>
    </w:p>
    <w:tbl>
      <w:tblPr>
        <w:tblW w:type="auto" w:w="0"/>
        <w:jc w:val="center"/>
        <w:tblLook w:firstColumn="1" w:firstRow="1" w:lastColumn="0" w:lastRow="0" w:noHBand="0" w:noVBand="1" w:val="04A0"/>
      </w:tblPr>
      <w:tblGrid>
        <w:gridCol w:w="3312"/>
        <w:gridCol w:w="3312"/>
        <w:gridCol w:w="3312"/>
      </w:tblGrid>
      <w:tr>
        <w:tc>
          <w:tcPr>
            <w:tcW w:type="dxa" w:w="2160"/>
            <w:shd w:fill="0F2C59"/>
            <w:tcMar>
              <w:top w:w="80" w:type="dxa"/>
              <w:bottom w:w="80" w:type="dxa"/>
              <w:left w:w="100" w:type="dxa"/>
              <w:right w:w="100" w:type="dxa"/>
            </w:tcMar>
          </w:tcPr>
          <w:p>
            <w:pPr>
              <w:spacing w:after="0"/>
            </w:pPr>
            <w:r>
              <w:rPr>
                <w:rFonts w:ascii="Arial" w:hAnsi="Arial"/>
                <w:b/>
                <w:color w:val="FFFFFF"/>
                <w:sz w:val="17"/>
              </w:rPr>
              <w:t>Software Layer</w:t>
            </w:r>
          </w:p>
        </w:tc>
        <w:tc>
          <w:tcPr>
            <w:tcW w:type="dxa" w:w="3600"/>
            <w:shd w:fill="0F2C59"/>
            <w:tcMar>
              <w:top w:w="80" w:type="dxa"/>
              <w:bottom w:w="80" w:type="dxa"/>
              <w:left w:w="100" w:type="dxa"/>
              <w:right w:w="100" w:type="dxa"/>
            </w:tcMar>
          </w:tcPr>
          <w:p>
            <w:pPr>
              <w:spacing w:after="0"/>
            </w:pPr>
            <w:r>
              <w:rPr>
                <w:rFonts w:ascii="Arial" w:hAnsi="Arial"/>
                <w:b/>
                <w:color w:val="FFFFFF"/>
                <w:sz w:val="17"/>
              </w:rPr>
              <w:t>Framework / Technology Component</w:t>
            </w:r>
          </w:p>
        </w:tc>
        <w:tc>
          <w:tcPr>
            <w:tcW w:type="dxa" w:w="4032"/>
            <w:shd w:fill="0F2C59"/>
            <w:tcMar>
              <w:top w:w="80" w:type="dxa"/>
              <w:bottom w:w="80" w:type="dxa"/>
              <w:left w:w="100" w:type="dxa"/>
              <w:right w:w="100" w:type="dxa"/>
            </w:tcMar>
          </w:tcPr>
          <w:p>
            <w:pPr>
              <w:spacing w:after="0"/>
            </w:pPr>
            <w:r>
              <w:rPr>
                <w:rFonts w:ascii="Arial" w:hAnsi="Arial"/>
                <w:b/>
                <w:color w:val="FFFFFF"/>
                <w:sz w:val="17"/>
              </w:rPr>
              <w:t>Functional Role in MediVoice Edge</w:t>
            </w:r>
          </w:p>
        </w:tc>
      </w:tr>
      <w:tr>
        <w:tc>
          <w:tcPr>
            <w:tcW w:type="dxa" w:w="2160"/>
            <w:shd w:fill="FFFFFF"/>
            <w:tcMar>
              <w:top w:w="60" w:type="dxa"/>
              <w:bottom w:w="60" w:type="dxa"/>
              <w:left w:w="80" w:type="dxa"/>
              <w:right w:w="80" w:type="dxa"/>
            </w:tcMar>
          </w:tcPr>
          <w:p>
            <w:pPr>
              <w:spacing w:after="0"/>
            </w:pPr>
            <w:r>
              <w:rPr>
                <w:rFonts w:ascii="Arial" w:hAnsi="Arial"/>
                <w:color w:val="212529"/>
                <w:sz w:val="16"/>
              </w:rPr>
              <w:t>Application &amp; UX Layer</w:t>
            </w:r>
          </w:p>
        </w:tc>
        <w:tc>
          <w:tcPr>
            <w:tcW w:type="dxa" w:w="3600"/>
            <w:shd w:fill="FFFFFF"/>
            <w:tcMar>
              <w:top w:w="60" w:type="dxa"/>
              <w:bottom w:w="60" w:type="dxa"/>
              <w:left w:w="80" w:type="dxa"/>
              <w:right w:w="80" w:type="dxa"/>
            </w:tcMar>
          </w:tcPr>
          <w:p>
            <w:pPr>
              <w:spacing w:after="0"/>
            </w:pPr>
            <w:r>
              <w:rPr>
                <w:rFonts w:ascii="Arial" w:hAnsi="Arial"/>
                <w:color w:val="212529"/>
                <w:sz w:val="16"/>
              </w:rPr>
              <w:t>C++20 Core Orchestrator + Embedded Qt/QML UI</w:t>
            </w:r>
          </w:p>
        </w:tc>
        <w:tc>
          <w:tcPr>
            <w:tcW w:type="dxa" w:w="4032"/>
            <w:shd w:fill="FFFFFF"/>
            <w:tcMar>
              <w:top w:w="60" w:type="dxa"/>
              <w:bottom w:w="60" w:type="dxa"/>
              <w:left w:w="80" w:type="dxa"/>
              <w:right w:w="80" w:type="dxa"/>
            </w:tcMar>
          </w:tcPr>
          <w:p>
            <w:pPr>
              <w:spacing w:after="0"/>
            </w:pPr>
            <w:r>
              <w:rPr>
                <w:rFonts w:ascii="Arial" w:hAnsi="Arial"/>
                <w:color w:val="212529"/>
                <w:sz w:val="16"/>
              </w:rPr>
              <w:t>Event routing, state machine, PTT button handling, OLED display.</w:t>
            </w:r>
          </w:p>
        </w:tc>
      </w:tr>
      <w:tr>
        <w:tc>
          <w:tcPr>
            <w:tcW w:type="dxa" w:w="2160"/>
            <w:shd w:fill="F8FAFC"/>
            <w:tcMar>
              <w:top w:w="60" w:type="dxa"/>
              <w:bottom w:w="60" w:type="dxa"/>
              <w:left w:w="80" w:type="dxa"/>
              <w:right w:w="80" w:type="dxa"/>
            </w:tcMar>
          </w:tcPr>
          <w:p>
            <w:pPr>
              <w:spacing w:after="0"/>
            </w:pPr>
            <w:r>
              <w:rPr>
                <w:rFonts w:ascii="Arial" w:hAnsi="Arial"/>
                <w:color w:val="212529"/>
                <w:sz w:val="16"/>
              </w:rPr>
              <w:t>Inference Runtime</w:t>
            </w:r>
          </w:p>
        </w:tc>
        <w:tc>
          <w:tcPr>
            <w:tcW w:type="dxa" w:w="3600"/>
            <w:shd w:fill="F8FAFC"/>
            <w:tcMar>
              <w:top w:w="60" w:type="dxa"/>
              <w:bottom w:w="60" w:type="dxa"/>
              <w:left w:w="80" w:type="dxa"/>
              <w:right w:w="80" w:type="dxa"/>
            </w:tcMar>
          </w:tcPr>
          <w:p>
            <w:pPr>
              <w:spacing w:after="0"/>
            </w:pPr>
            <w:r>
              <w:rPr>
                <w:rFonts w:ascii="Arial" w:hAnsi="Arial"/>
                <w:color w:val="212529"/>
                <w:sz w:val="16"/>
              </w:rPr>
              <w:t>Qualcomm Neural Processing SDK (QNN) &amp; ONNX EP</w:t>
            </w:r>
          </w:p>
        </w:tc>
        <w:tc>
          <w:tcPr>
            <w:tcW w:type="dxa" w:w="4032"/>
            <w:shd w:fill="F8FAFC"/>
            <w:tcMar>
              <w:top w:w="60" w:type="dxa"/>
              <w:bottom w:w="60" w:type="dxa"/>
              <w:left w:w="80" w:type="dxa"/>
              <w:right w:w="80" w:type="dxa"/>
            </w:tcMar>
          </w:tcPr>
          <w:p>
            <w:pPr>
              <w:spacing w:after="0"/>
            </w:pPr>
            <w:r>
              <w:rPr>
                <w:rFonts w:ascii="Arial" w:hAnsi="Arial"/>
                <w:color w:val="212529"/>
                <w:sz w:val="16"/>
              </w:rPr>
              <w:t>Executes quantized ASR, MT, and TTS models on Hexagon NPU.</w:t>
            </w:r>
          </w:p>
        </w:tc>
      </w:tr>
      <w:tr>
        <w:tc>
          <w:tcPr>
            <w:tcW w:type="dxa" w:w="2160"/>
            <w:shd w:fill="FFFFFF"/>
            <w:tcMar>
              <w:top w:w="60" w:type="dxa"/>
              <w:bottom w:w="60" w:type="dxa"/>
              <w:left w:w="80" w:type="dxa"/>
              <w:right w:w="80" w:type="dxa"/>
            </w:tcMar>
          </w:tcPr>
          <w:p>
            <w:pPr>
              <w:spacing w:after="0"/>
            </w:pPr>
            <w:r>
              <w:rPr>
                <w:rFonts w:ascii="Arial" w:hAnsi="Arial"/>
                <w:color w:val="212529"/>
                <w:sz w:val="16"/>
              </w:rPr>
              <w:t>Audio DSP &amp; Front-End</w:t>
            </w:r>
          </w:p>
        </w:tc>
        <w:tc>
          <w:tcPr>
            <w:tcW w:type="dxa" w:w="3600"/>
            <w:shd w:fill="FFFFFF"/>
            <w:tcMar>
              <w:top w:w="60" w:type="dxa"/>
              <w:bottom w:w="60" w:type="dxa"/>
              <w:left w:w="80" w:type="dxa"/>
              <w:right w:w="80" w:type="dxa"/>
            </w:tcMar>
          </w:tcPr>
          <w:p>
            <w:pPr>
              <w:spacing w:after="0"/>
            </w:pPr>
            <w:r>
              <w:rPr>
                <w:rFonts w:ascii="Arial" w:hAnsi="Arial"/>
                <w:color w:val="212529"/>
                <w:sz w:val="16"/>
              </w:rPr>
              <w:t>TinyALSA + WebRTC AudioProcessing / RNNoise</w:t>
            </w:r>
          </w:p>
        </w:tc>
        <w:tc>
          <w:tcPr>
            <w:tcW w:type="dxa" w:w="4032"/>
            <w:shd w:fill="FFFFFF"/>
            <w:tcMar>
              <w:top w:w="60" w:type="dxa"/>
              <w:bottom w:w="60" w:type="dxa"/>
              <w:left w:w="80" w:type="dxa"/>
              <w:right w:w="80" w:type="dxa"/>
            </w:tcMar>
          </w:tcPr>
          <w:p>
            <w:pPr>
              <w:spacing w:after="0"/>
            </w:pPr>
            <w:r>
              <w:rPr>
                <w:rFonts w:ascii="Arial" w:hAnsi="Arial"/>
                <w:color w:val="212529"/>
                <w:sz w:val="16"/>
              </w:rPr>
              <w:t>Real-time acoustic echo cancellation, beamforming, and VAD.</w:t>
            </w:r>
          </w:p>
        </w:tc>
      </w:tr>
      <w:tr>
        <w:tc>
          <w:tcPr>
            <w:tcW w:type="dxa" w:w="2160"/>
            <w:shd w:fill="F8FAFC"/>
            <w:tcMar>
              <w:top w:w="60" w:type="dxa"/>
              <w:bottom w:w="60" w:type="dxa"/>
              <w:left w:w="80" w:type="dxa"/>
              <w:right w:w="80" w:type="dxa"/>
            </w:tcMar>
          </w:tcPr>
          <w:p>
            <w:pPr>
              <w:spacing w:after="0"/>
            </w:pPr>
            <w:r>
              <w:rPr>
                <w:rFonts w:ascii="Arial" w:hAnsi="Arial"/>
                <w:color w:val="212529"/>
                <w:sz w:val="16"/>
              </w:rPr>
              <w:t>Model Serving &amp; Cache</w:t>
            </w:r>
          </w:p>
        </w:tc>
        <w:tc>
          <w:tcPr>
            <w:tcW w:type="dxa" w:w="3600"/>
            <w:shd w:fill="F8FAFC"/>
            <w:tcMar>
              <w:top w:w="60" w:type="dxa"/>
              <w:bottom w:w="60" w:type="dxa"/>
              <w:left w:w="80" w:type="dxa"/>
              <w:right w:w="80" w:type="dxa"/>
            </w:tcMar>
          </w:tcPr>
          <w:p>
            <w:pPr>
              <w:spacing w:after="0"/>
            </w:pPr>
            <w:r>
              <w:rPr>
                <w:rFonts w:ascii="Arial" w:hAnsi="Arial"/>
                <w:color w:val="212529"/>
                <w:sz w:val="16"/>
              </w:rPr>
              <w:t>Zero-Copy Circular Ring-Buffer &amp; Flash Cache</w:t>
            </w:r>
          </w:p>
        </w:tc>
        <w:tc>
          <w:tcPr>
            <w:tcW w:type="dxa" w:w="4032"/>
            <w:shd w:fill="F8FAFC"/>
            <w:tcMar>
              <w:top w:w="60" w:type="dxa"/>
              <w:bottom w:w="60" w:type="dxa"/>
              <w:left w:w="80" w:type="dxa"/>
              <w:right w:w="80" w:type="dxa"/>
            </w:tcMar>
          </w:tcPr>
          <w:p>
            <w:pPr>
              <w:spacing w:after="0"/>
            </w:pPr>
            <w:r>
              <w:rPr>
                <w:rFonts w:ascii="Arial" w:hAnsi="Arial"/>
                <w:color w:val="212529"/>
                <w:sz w:val="16"/>
              </w:rPr>
              <w:t>Streaming token passing and instant phrase replay (&lt;50ms).</w:t>
            </w:r>
          </w:p>
        </w:tc>
      </w:tr>
      <w:tr>
        <w:tc>
          <w:tcPr>
            <w:tcW w:type="dxa" w:w="2160"/>
            <w:shd w:fill="FFFFFF"/>
            <w:tcMar>
              <w:top w:w="60" w:type="dxa"/>
              <w:bottom w:w="60" w:type="dxa"/>
              <w:left w:w="80" w:type="dxa"/>
              <w:right w:w="80" w:type="dxa"/>
            </w:tcMar>
          </w:tcPr>
          <w:p>
            <w:pPr>
              <w:spacing w:after="0"/>
            </w:pPr>
            <w:r>
              <w:rPr>
                <w:rFonts w:ascii="Arial" w:hAnsi="Arial"/>
                <w:color w:val="212529"/>
                <w:sz w:val="16"/>
              </w:rPr>
              <w:t>Operating System</w:t>
            </w:r>
          </w:p>
        </w:tc>
        <w:tc>
          <w:tcPr>
            <w:tcW w:type="dxa" w:w="3600"/>
            <w:shd w:fill="FFFFFF"/>
            <w:tcMar>
              <w:top w:w="60" w:type="dxa"/>
              <w:bottom w:w="60" w:type="dxa"/>
              <w:left w:w="80" w:type="dxa"/>
              <w:right w:w="80" w:type="dxa"/>
            </w:tcMar>
          </w:tcPr>
          <w:p>
            <w:pPr>
              <w:spacing w:after="0"/>
            </w:pPr>
            <w:r>
              <w:rPr>
                <w:rFonts w:ascii="Arial" w:hAnsi="Arial"/>
                <w:color w:val="212529"/>
                <w:sz w:val="16"/>
              </w:rPr>
              <w:t>Custom Yocto Linux (Kernel 6.1 LTS with RT-patches)</w:t>
            </w:r>
          </w:p>
        </w:tc>
        <w:tc>
          <w:tcPr>
            <w:tcW w:type="dxa" w:w="4032"/>
            <w:shd w:fill="FFFFFF"/>
            <w:tcMar>
              <w:top w:w="60" w:type="dxa"/>
              <w:bottom w:w="60" w:type="dxa"/>
              <w:left w:w="80" w:type="dxa"/>
              <w:right w:w="80" w:type="dxa"/>
            </w:tcMar>
          </w:tcPr>
          <w:p>
            <w:pPr>
              <w:spacing w:after="0"/>
            </w:pPr>
            <w:r>
              <w:rPr>
                <w:rFonts w:ascii="Arial" w:hAnsi="Arial"/>
                <w:color w:val="212529"/>
                <w:sz w:val="16"/>
              </w:rPr>
              <w:t>Deterministic low-latency audio scheduling and power management.</w:t>
            </w:r>
          </w:p>
        </w:tc>
      </w:tr>
    </w:tbl>
    <w:p>
      <w:pPr>
        <w:spacing w:after="80"/>
      </w:pPr>
    </w:p>
    <w:p>
      <w:pPr>
        <w:spacing w:before="160" w:after="40"/>
      </w:pPr>
      <w:r>
        <w:rPr>
          <w:rFonts w:ascii="Arial" w:hAnsi="Arial"/>
          <w:b/>
          <w:color w:val="1A73E8"/>
          <w:sz w:val="21"/>
        </w:rPr>
        <w:t>6.2 Offline-First Design Principles</w:t>
      </w:r>
    </w:p>
    <w:p>
      <w:pPr>
        <w:spacing w:after="60" w:line="276" w:lineRule="auto"/>
      </w:pPr>
      <w:r>
        <w:rPr>
          <w:rFonts w:ascii="Arial" w:hAnsi="Arial"/>
          <w:color w:val="212529"/>
          <w:sz w:val="18"/>
        </w:rPr>
        <w:t>1. Zero Network Dependency: 100% of neural network weights, lexicons, and audio decoders are baked into the on-board 64 GB UFS 3.1 storage. The device has no telemetry egress, making it inherently air-gapped.</w:t>
      </w:r>
    </w:p>
    <w:p>
      <w:pPr>
        <w:spacing w:after="60" w:line="276" w:lineRule="auto"/>
      </w:pPr>
      <w:r>
        <w:rPr>
          <w:rFonts w:ascii="Arial" w:hAnsi="Arial"/>
          <w:color w:val="212529"/>
          <w:sz w:val="18"/>
        </w:rPr>
        <w:t>2. Pre-compiled NPU Execution: All models are pre-compiled into Qualcomm DLC binaries during build time, eliminating runtime compilation overhead and ensuring predictable memory allocation.</w:t>
      </w:r>
    </w:p>
    <w:p>
      <w:pPr>
        <w:spacing w:after="60" w:line="276" w:lineRule="auto"/>
      </w:pPr>
      <w:r>
        <w:rPr>
          <w:rFonts w:ascii="Arial" w:hAnsi="Arial"/>
          <w:color w:val="212529"/>
          <w:sz w:val="18"/>
        </w:rPr>
        <w:t>3. Deterministic Low Latency: Audio frames (16 kHz, 16-bit mono) are processed in 500ms sliding windows, enabling the translation engine to begin decoding before the speaker finishes long sentences.</w:t>
      </w:r>
    </w:p>
    <w:p>
      <w:pPr>
        <w:spacing w:before="240" w:after="60"/>
      </w:pPr>
      <w:r>
        <w:rPr>
          <w:rFonts w:ascii="Arial" w:hAnsi="Arial"/>
          <w:b/>
          <w:color w:val="0F2C59"/>
          <w:sz w:val="24"/>
        </w:rPr>
        <w:t>7. Team Profile &amp; Project Timeline</w:t>
      </w:r>
    </w:p>
    <w:p>
      <w:pPr>
        <w:spacing w:before="160" w:after="40"/>
      </w:pPr>
      <w:r>
        <w:rPr>
          <w:rFonts w:ascii="Arial" w:hAnsi="Arial"/>
          <w:b/>
          <w:color w:val="1A73E8"/>
          <w:sz w:val="21"/>
        </w:rPr>
        <w:t>7.1 Team Members</w:t>
      </w:r>
    </w:p>
    <w:tbl>
      <w:tblPr>
        <w:tblW w:type="auto" w:w="0"/>
        <w:jc w:val="center"/>
        <w:tblLook w:firstColumn="1" w:firstRow="1" w:lastColumn="0" w:lastRow="0" w:noHBand="0" w:noVBand="1" w:val="04A0"/>
      </w:tblPr>
      <w:tblGrid>
        <w:gridCol w:w="2484"/>
        <w:gridCol w:w="2484"/>
        <w:gridCol w:w="2484"/>
        <w:gridCol w:w="2484"/>
      </w:tblGrid>
      <w:tr>
        <w:tc>
          <w:tcPr>
            <w:tcW w:type="dxa" w:w="2160"/>
            <w:shd w:fill="0F2C59"/>
            <w:tcMar>
              <w:top w:w="80" w:type="dxa"/>
              <w:bottom w:w="80" w:type="dxa"/>
              <w:left w:w="100" w:type="dxa"/>
              <w:right w:w="100" w:type="dxa"/>
            </w:tcMar>
          </w:tcPr>
          <w:p>
            <w:pPr>
              <w:spacing w:after="0"/>
            </w:pPr>
            <w:r>
              <w:rPr>
                <w:rFonts w:ascii="Arial" w:hAnsi="Arial"/>
                <w:b/>
                <w:color w:val="FFFFFF"/>
                <w:sz w:val="17"/>
              </w:rPr>
              <w:t>Member Name</w:t>
            </w:r>
          </w:p>
        </w:tc>
        <w:tc>
          <w:tcPr>
            <w:tcW w:type="dxa" w:w="2304"/>
            <w:shd w:fill="0F2C59"/>
            <w:tcMar>
              <w:top w:w="80" w:type="dxa"/>
              <w:bottom w:w="80" w:type="dxa"/>
              <w:left w:w="100" w:type="dxa"/>
              <w:right w:w="100" w:type="dxa"/>
            </w:tcMar>
          </w:tcPr>
          <w:p>
            <w:pPr>
              <w:spacing w:after="0"/>
            </w:pPr>
            <w:r>
              <w:rPr>
                <w:rFonts w:ascii="Arial" w:hAnsi="Arial"/>
                <w:b/>
                <w:color w:val="FFFFFF"/>
                <w:sz w:val="17"/>
              </w:rPr>
              <w:t>Assigned Role</w:t>
            </w:r>
          </w:p>
        </w:tc>
        <w:tc>
          <w:tcPr>
            <w:tcW w:type="dxa" w:w="2592"/>
            <w:shd w:fill="0F2C59"/>
            <w:tcMar>
              <w:top w:w="80" w:type="dxa"/>
              <w:bottom w:w="80" w:type="dxa"/>
              <w:left w:w="100" w:type="dxa"/>
              <w:right w:w="100" w:type="dxa"/>
            </w:tcMar>
          </w:tcPr>
          <w:p>
            <w:pPr>
              <w:spacing w:after="0"/>
            </w:pPr>
            <w:r>
              <w:rPr>
                <w:rFonts w:ascii="Arial" w:hAnsi="Arial"/>
                <w:b/>
                <w:color w:val="FFFFFF"/>
                <w:sz w:val="17"/>
              </w:rPr>
              <w:t>Core Expertise</w:t>
            </w:r>
          </w:p>
        </w:tc>
        <w:tc>
          <w:tcPr>
            <w:tcW w:type="dxa" w:w="2736"/>
            <w:shd w:fill="0F2C59"/>
            <w:tcMar>
              <w:top w:w="80" w:type="dxa"/>
              <w:bottom w:w="80" w:type="dxa"/>
              <w:left w:w="100" w:type="dxa"/>
              <w:right w:w="100" w:type="dxa"/>
            </w:tcMar>
          </w:tcPr>
          <w:p>
            <w:pPr>
              <w:spacing w:after="0"/>
            </w:pPr>
            <w:r>
              <w:rPr>
                <w:rFonts w:ascii="Arial" w:hAnsi="Arial"/>
                <w:b/>
                <w:color w:val="FFFFFF"/>
                <w:sz w:val="17"/>
              </w:rPr>
              <w:t>Project Contribution Area</w:t>
            </w:r>
          </w:p>
        </w:tc>
      </w:tr>
      <w:tr>
        <w:tc>
          <w:tcPr>
            <w:tcW w:type="dxa" w:w="2160"/>
            <w:shd w:fill="FFFFFF"/>
            <w:tcMar>
              <w:top w:w="60" w:type="dxa"/>
              <w:bottom w:w="60" w:type="dxa"/>
              <w:left w:w="80" w:type="dxa"/>
              <w:right w:w="80" w:type="dxa"/>
            </w:tcMar>
          </w:tcPr>
          <w:p>
            <w:pPr>
              <w:spacing w:after="0"/>
            </w:pPr>
            <w:r>
              <w:rPr>
                <w:rFonts w:ascii="Arial" w:hAnsi="Arial"/>
                <w:color w:val="212529"/>
                <w:sz w:val="16"/>
              </w:rPr>
              <w:t>Quoc Bao Trinh</w:t>
            </w:r>
          </w:p>
        </w:tc>
        <w:tc>
          <w:tcPr>
            <w:tcW w:type="dxa" w:w="2304"/>
            <w:shd w:fill="FFFFFF"/>
            <w:tcMar>
              <w:top w:w="60" w:type="dxa"/>
              <w:bottom w:w="60" w:type="dxa"/>
              <w:left w:w="80" w:type="dxa"/>
              <w:right w:w="80" w:type="dxa"/>
            </w:tcMar>
          </w:tcPr>
          <w:p>
            <w:pPr>
              <w:spacing w:after="0"/>
            </w:pPr>
            <w:r>
              <w:rPr>
                <w:rFonts w:ascii="Arial" w:hAnsi="Arial"/>
                <w:color w:val="212529"/>
                <w:sz w:val="16"/>
              </w:rPr>
              <w:t>Team Lead &amp; AI Architect</w:t>
            </w:r>
          </w:p>
        </w:tc>
        <w:tc>
          <w:tcPr>
            <w:tcW w:type="dxa" w:w="2592"/>
            <w:shd w:fill="FFFFFF"/>
            <w:tcMar>
              <w:top w:w="60" w:type="dxa"/>
              <w:bottom w:w="60" w:type="dxa"/>
              <w:left w:w="80" w:type="dxa"/>
              <w:right w:w="80" w:type="dxa"/>
            </w:tcMar>
          </w:tcPr>
          <w:p>
            <w:pPr>
              <w:spacing w:after="0"/>
            </w:pPr>
            <w:r>
              <w:rPr>
                <w:rFonts w:ascii="Arial" w:hAnsi="Arial"/>
                <w:color w:val="212529"/>
                <w:sz w:val="16"/>
              </w:rPr>
              <w:t>Edge AI, NLP, Speech Processing</w:t>
            </w:r>
          </w:p>
        </w:tc>
        <w:tc>
          <w:tcPr>
            <w:tcW w:type="dxa" w:w="2736"/>
            <w:shd w:fill="FFFFFF"/>
            <w:tcMar>
              <w:top w:w="60" w:type="dxa"/>
              <w:bottom w:w="60" w:type="dxa"/>
              <w:left w:w="80" w:type="dxa"/>
              <w:right w:w="80" w:type="dxa"/>
            </w:tcMar>
          </w:tcPr>
          <w:p>
            <w:pPr>
              <w:spacing w:after="0"/>
            </w:pPr>
            <w:r>
              <w:rPr>
                <w:rFonts w:ascii="Arial" w:hAnsi="Arial"/>
                <w:color w:val="212529"/>
                <w:sz w:val="16"/>
              </w:rPr>
              <w:t>Overall pipeline design, ASR/MT fine-tuning &amp; model distillation.</w:t>
            </w:r>
          </w:p>
        </w:tc>
      </w:tr>
      <w:tr>
        <w:tc>
          <w:tcPr>
            <w:tcW w:type="dxa" w:w="2160"/>
            <w:shd w:fill="F8FAFC"/>
            <w:tcMar>
              <w:top w:w="60" w:type="dxa"/>
              <w:bottom w:w="60" w:type="dxa"/>
              <w:left w:w="80" w:type="dxa"/>
              <w:right w:w="80" w:type="dxa"/>
            </w:tcMar>
          </w:tcPr>
          <w:p>
            <w:pPr>
              <w:spacing w:after="0"/>
            </w:pPr>
            <w:r>
              <w:rPr>
                <w:rFonts w:ascii="Arial" w:hAnsi="Arial"/>
                <w:color w:val="212529"/>
                <w:sz w:val="16"/>
              </w:rPr>
              <w:t>Thai Nguyen</w:t>
            </w:r>
          </w:p>
        </w:tc>
        <w:tc>
          <w:tcPr>
            <w:tcW w:type="dxa" w:w="2304"/>
            <w:shd w:fill="F8FAFC"/>
            <w:tcMar>
              <w:top w:w="60" w:type="dxa"/>
              <w:bottom w:w="60" w:type="dxa"/>
              <w:left w:w="80" w:type="dxa"/>
              <w:right w:w="80" w:type="dxa"/>
            </w:tcMar>
          </w:tcPr>
          <w:p>
            <w:pPr>
              <w:spacing w:after="0"/>
            </w:pPr>
            <w:r>
              <w:rPr>
                <w:rFonts w:ascii="Arial" w:hAnsi="Arial"/>
                <w:color w:val="212529"/>
                <w:sz w:val="16"/>
              </w:rPr>
              <w:t>Machine Learning Engineer</w:t>
            </w:r>
          </w:p>
        </w:tc>
        <w:tc>
          <w:tcPr>
            <w:tcW w:type="dxa" w:w="2592"/>
            <w:shd w:fill="F8FAFC"/>
            <w:tcMar>
              <w:top w:w="60" w:type="dxa"/>
              <w:bottom w:w="60" w:type="dxa"/>
              <w:left w:w="80" w:type="dxa"/>
              <w:right w:w="80" w:type="dxa"/>
            </w:tcMar>
          </w:tcPr>
          <w:p>
            <w:pPr>
              <w:spacing w:after="0"/>
            </w:pPr>
            <w:r>
              <w:rPr>
                <w:rFonts w:ascii="Arial" w:hAnsi="Arial"/>
                <w:color w:val="212529"/>
                <w:sz w:val="16"/>
              </w:rPr>
              <w:t>Parallel Corpora, MT Benchmarking</w:t>
            </w:r>
          </w:p>
        </w:tc>
        <w:tc>
          <w:tcPr>
            <w:tcW w:type="dxa" w:w="2736"/>
            <w:shd w:fill="F8FAFC"/>
            <w:tcMar>
              <w:top w:w="60" w:type="dxa"/>
              <w:bottom w:w="60" w:type="dxa"/>
              <w:left w:w="80" w:type="dxa"/>
              <w:right w:w="80" w:type="dxa"/>
            </w:tcMar>
          </w:tcPr>
          <w:p>
            <w:pPr>
              <w:spacing w:after="0"/>
            </w:pPr>
            <w:r>
              <w:rPr>
                <w:rFonts w:ascii="Arial" w:hAnsi="Arial"/>
                <w:color w:val="212529"/>
                <w:sz w:val="16"/>
              </w:rPr>
              <w:t>MedEV &amp; FutureBeeAI dataset curation, BLEU/COMET evaluation.</w:t>
            </w:r>
          </w:p>
        </w:tc>
      </w:tr>
      <w:tr>
        <w:tc>
          <w:tcPr>
            <w:tcW w:type="dxa" w:w="2160"/>
            <w:shd w:fill="FFFFFF"/>
            <w:tcMar>
              <w:top w:w="60" w:type="dxa"/>
              <w:bottom w:w="60" w:type="dxa"/>
              <w:left w:w="80" w:type="dxa"/>
              <w:right w:w="80" w:type="dxa"/>
            </w:tcMar>
          </w:tcPr>
          <w:p>
            <w:pPr>
              <w:spacing w:after="0"/>
            </w:pPr>
            <w:r>
              <w:rPr>
                <w:rFonts w:ascii="Arial" w:hAnsi="Arial"/>
                <w:color w:val="212529"/>
                <w:sz w:val="16"/>
              </w:rPr>
              <w:t>Khoa Pham</w:t>
            </w:r>
          </w:p>
        </w:tc>
        <w:tc>
          <w:tcPr>
            <w:tcW w:type="dxa" w:w="2304"/>
            <w:shd w:fill="FFFFFF"/>
            <w:tcMar>
              <w:top w:w="60" w:type="dxa"/>
              <w:bottom w:w="60" w:type="dxa"/>
              <w:left w:w="80" w:type="dxa"/>
              <w:right w:w="80" w:type="dxa"/>
            </w:tcMar>
          </w:tcPr>
          <w:p>
            <w:pPr>
              <w:spacing w:after="0"/>
            </w:pPr>
            <w:r>
              <w:rPr>
                <w:rFonts w:ascii="Arial" w:hAnsi="Arial"/>
                <w:color w:val="212529"/>
                <w:sz w:val="16"/>
              </w:rPr>
              <w:t>Data &amp; Quality Engineer</w:t>
            </w:r>
          </w:p>
        </w:tc>
        <w:tc>
          <w:tcPr>
            <w:tcW w:type="dxa" w:w="2592"/>
            <w:shd w:fill="FFFFFF"/>
            <w:tcMar>
              <w:top w:w="60" w:type="dxa"/>
              <w:bottom w:w="60" w:type="dxa"/>
              <w:left w:w="80" w:type="dxa"/>
              <w:right w:w="80" w:type="dxa"/>
            </w:tcMar>
          </w:tcPr>
          <w:p>
            <w:pPr>
              <w:spacing w:after="0"/>
            </w:pPr>
            <w:r>
              <w:rPr>
                <w:rFonts w:ascii="Arial" w:hAnsi="Arial"/>
                <w:color w:val="212529"/>
                <w:sz w:val="16"/>
              </w:rPr>
              <w:t>Clinical Data Analysis, QA Systems</w:t>
            </w:r>
          </w:p>
        </w:tc>
        <w:tc>
          <w:tcPr>
            <w:tcW w:type="dxa" w:w="2736"/>
            <w:shd w:fill="FFFFFF"/>
            <w:tcMar>
              <w:top w:w="60" w:type="dxa"/>
              <w:bottom w:w="60" w:type="dxa"/>
              <w:left w:w="80" w:type="dxa"/>
              <w:right w:w="80" w:type="dxa"/>
            </w:tcMar>
          </w:tcPr>
          <w:p>
            <w:pPr>
              <w:spacing w:after="0"/>
            </w:pPr>
            <w:r>
              <w:rPr>
                <w:rFonts w:ascii="Arial" w:hAnsi="Arial"/>
                <w:color w:val="212529"/>
                <w:sz w:val="16"/>
              </w:rPr>
              <w:t>ViMedCSS, medical QA integration, deduplication &amp; testing.</w:t>
            </w:r>
          </w:p>
        </w:tc>
      </w:tr>
      <w:tr>
        <w:tc>
          <w:tcPr>
            <w:tcW w:type="dxa" w:w="2160"/>
            <w:shd w:fill="F8FAFC"/>
            <w:tcMar>
              <w:top w:w="60" w:type="dxa"/>
              <w:bottom w:w="60" w:type="dxa"/>
              <w:left w:w="80" w:type="dxa"/>
              <w:right w:w="80" w:type="dxa"/>
            </w:tcMar>
          </w:tcPr>
          <w:p>
            <w:pPr>
              <w:spacing w:after="0"/>
            </w:pPr>
            <w:r>
              <w:rPr>
                <w:rFonts w:ascii="Arial" w:hAnsi="Arial"/>
                <w:color w:val="212529"/>
                <w:sz w:val="16"/>
              </w:rPr>
              <w:t>Minh Vo</w:t>
            </w:r>
          </w:p>
        </w:tc>
        <w:tc>
          <w:tcPr>
            <w:tcW w:type="dxa" w:w="2304"/>
            <w:shd w:fill="F8FAFC"/>
            <w:tcMar>
              <w:top w:w="60" w:type="dxa"/>
              <w:bottom w:w="60" w:type="dxa"/>
              <w:left w:w="80" w:type="dxa"/>
              <w:right w:w="80" w:type="dxa"/>
            </w:tcMar>
          </w:tcPr>
          <w:p>
            <w:pPr>
              <w:spacing w:after="0"/>
            </w:pPr>
            <w:r>
              <w:rPr>
                <w:rFonts w:ascii="Arial" w:hAnsi="Arial"/>
                <w:color w:val="212529"/>
                <w:sz w:val="16"/>
              </w:rPr>
              <w:t>Embedded Hardware Engineer</w:t>
            </w:r>
          </w:p>
        </w:tc>
        <w:tc>
          <w:tcPr>
            <w:tcW w:type="dxa" w:w="2592"/>
            <w:shd w:fill="F8FAFC"/>
            <w:tcMar>
              <w:top w:w="60" w:type="dxa"/>
              <w:bottom w:w="60" w:type="dxa"/>
              <w:left w:w="80" w:type="dxa"/>
              <w:right w:w="80" w:type="dxa"/>
            </w:tcMar>
          </w:tcPr>
          <w:p>
            <w:pPr>
              <w:spacing w:after="0"/>
            </w:pPr>
            <w:r>
              <w:rPr>
                <w:rFonts w:ascii="Arial" w:hAnsi="Arial"/>
                <w:color w:val="212529"/>
                <w:sz w:val="16"/>
              </w:rPr>
              <w:t>Embedded Linux, Qualcomm SDK</w:t>
            </w:r>
          </w:p>
        </w:tc>
        <w:tc>
          <w:tcPr>
            <w:tcW w:type="dxa" w:w="2736"/>
            <w:shd w:fill="F8FAFC"/>
            <w:tcMar>
              <w:top w:w="60" w:type="dxa"/>
              <w:bottom w:w="60" w:type="dxa"/>
              <w:left w:w="80" w:type="dxa"/>
              <w:right w:w="80" w:type="dxa"/>
            </w:tcMar>
          </w:tcPr>
          <w:p>
            <w:pPr>
              <w:spacing w:after="0"/>
            </w:pPr>
            <w:r>
              <w:rPr>
                <w:rFonts w:ascii="Arial" w:hAnsi="Arial"/>
                <w:color w:val="212529"/>
                <w:sz w:val="16"/>
              </w:rPr>
              <w:t>QCS6490 hardware integration, QNN quantization &amp; power profiling.</w:t>
            </w:r>
          </w:p>
        </w:tc>
      </w:tr>
    </w:tbl>
    <w:p>
      <w:pPr>
        <w:spacing w:after="80"/>
      </w:pPr>
    </w:p>
    <w:p>
      <w:pPr>
        <w:spacing w:before="160" w:after="40"/>
      </w:pPr>
      <w:r>
        <w:rPr>
          <w:rFonts w:ascii="Arial" w:hAnsi="Arial"/>
          <w:b/>
          <w:color w:val="1A73E8"/>
          <w:sz w:val="21"/>
        </w:rPr>
        <w:t>7.2 Project Timeline &amp; Milestones</w:t>
      </w:r>
    </w:p>
    <w:tbl>
      <w:tblPr>
        <w:tblW w:type="auto" w:w="0"/>
        <w:jc w:val="center"/>
        <w:tblLook w:firstColumn="1" w:firstRow="1" w:lastColumn="0" w:lastRow="0" w:noHBand="0" w:noVBand="1" w:val="04A0"/>
      </w:tblPr>
      <w:tblGrid>
        <w:gridCol w:w="2484"/>
        <w:gridCol w:w="2484"/>
        <w:gridCol w:w="2484"/>
        <w:gridCol w:w="2484"/>
      </w:tblGrid>
      <w:tr>
        <w:tc>
          <w:tcPr>
            <w:tcW w:type="dxa" w:w="1152"/>
            <w:shd w:fill="0F2C59"/>
            <w:tcMar>
              <w:top w:w="80" w:type="dxa"/>
              <w:bottom w:w="80" w:type="dxa"/>
              <w:left w:w="100" w:type="dxa"/>
              <w:right w:w="100" w:type="dxa"/>
            </w:tcMar>
          </w:tcPr>
          <w:p>
            <w:pPr>
              <w:spacing w:after="0"/>
            </w:pPr>
            <w:r>
              <w:rPr>
                <w:rFonts w:ascii="Arial" w:hAnsi="Arial"/>
                <w:b/>
                <w:color w:val="FFFFFF"/>
                <w:sz w:val="17"/>
              </w:rPr>
              <w:t>Phase</w:t>
            </w:r>
          </w:p>
        </w:tc>
        <w:tc>
          <w:tcPr>
            <w:tcW w:type="dxa" w:w="2592"/>
            <w:shd w:fill="0F2C59"/>
            <w:tcMar>
              <w:top w:w="80" w:type="dxa"/>
              <w:bottom w:w="80" w:type="dxa"/>
              <w:left w:w="100" w:type="dxa"/>
              <w:right w:w="100" w:type="dxa"/>
            </w:tcMar>
          </w:tcPr>
          <w:p>
            <w:pPr>
              <w:spacing w:after="0"/>
            </w:pPr>
            <w:r>
              <w:rPr>
                <w:rFonts w:ascii="Arial" w:hAnsi="Arial"/>
                <w:b/>
                <w:color w:val="FFFFFF"/>
                <w:sz w:val="17"/>
              </w:rPr>
              <w:t>Milestone Title</w:t>
            </w:r>
          </w:p>
        </w:tc>
        <w:tc>
          <w:tcPr>
            <w:tcW w:type="dxa" w:w="4032"/>
            <w:shd w:fill="0F2C59"/>
            <w:tcMar>
              <w:top w:w="80" w:type="dxa"/>
              <w:bottom w:w="80" w:type="dxa"/>
              <w:left w:w="100" w:type="dxa"/>
              <w:right w:w="100" w:type="dxa"/>
            </w:tcMar>
          </w:tcPr>
          <w:p>
            <w:pPr>
              <w:spacing w:after="0"/>
            </w:pPr>
            <w:r>
              <w:rPr>
                <w:rFonts w:ascii="Arial" w:hAnsi="Arial"/>
                <w:b/>
                <w:color w:val="FFFFFF"/>
                <w:sz w:val="17"/>
              </w:rPr>
              <w:t>Key Activities &amp; Deliverables</w:t>
            </w:r>
          </w:p>
        </w:tc>
        <w:tc>
          <w:tcPr>
            <w:tcW w:type="dxa" w:w="2016"/>
            <w:shd w:fill="0F2C59"/>
            <w:tcMar>
              <w:top w:w="80" w:type="dxa"/>
              <w:bottom w:w="80" w:type="dxa"/>
              <w:left w:w="100" w:type="dxa"/>
              <w:right w:w="100" w:type="dxa"/>
            </w:tcMar>
          </w:tcPr>
          <w:p>
            <w:pPr>
              <w:spacing w:after="0"/>
            </w:pPr>
            <w:r>
              <w:rPr>
                <w:rFonts w:ascii="Arial" w:hAnsi="Arial"/>
                <w:b/>
                <w:color w:val="FFFFFF"/>
                <w:sz w:val="17"/>
              </w:rPr>
              <w:t>Target Date</w:t>
            </w:r>
          </w:p>
        </w:tc>
      </w:tr>
      <w:tr>
        <w:tc>
          <w:tcPr>
            <w:tcW w:type="dxa" w:w="1152"/>
            <w:shd w:fill="FFFFFF"/>
            <w:tcMar>
              <w:top w:w="60" w:type="dxa"/>
              <w:bottom w:w="60" w:type="dxa"/>
              <w:left w:w="80" w:type="dxa"/>
              <w:right w:w="80" w:type="dxa"/>
            </w:tcMar>
          </w:tcPr>
          <w:p>
            <w:pPr>
              <w:spacing w:after="0"/>
            </w:pPr>
            <w:r>
              <w:rPr>
                <w:rFonts w:ascii="Arial" w:hAnsi="Arial"/>
                <w:color w:val="212529"/>
                <w:sz w:val="16"/>
              </w:rPr>
              <w:t>Phase 1</w:t>
            </w:r>
          </w:p>
        </w:tc>
        <w:tc>
          <w:tcPr>
            <w:tcW w:type="dxa" w:w="2592"/>
            <w:shd w:fill="FFFFFF"/>
            <w:tcMar>
              <w:top w:w="60" w:type="dxa"/>
              <w:bottom w:w="60" w:type="dxa"/>
              <w:left w:w="80" w:type="dxa"/>
              <w:right w:w="80" w:type="dxa"/>
            </w:tcMar>
          </w:tcPr>
          <w:p>
            <w:pPr>
              <w:spacing w:after="0"/>
            </w:pPr>
            <w:r>
              <w:rPr>
                <w:rFonts w:ascii="Arial" w:hAnsi="Arial"/>
                <w:color w:val="212529"/>
                <w:sz w:val="16"/>
              </w:rPr>
              <w:t>Requirements &amp; Data EDA</w:t>
            </w:r>
          </w:p>
        </w:tc>
        <w:tc>
          <w:tcPr>
            <w:tcW w:type="dxa" w:w="4032"/>
            <w:shd w:fill="FFFFFF"/>
            <w:tcMar>
              <w:top w:w="60" w:type="dxa"/>
              <w:bottom w:w="60" w:type="dxa"/>
              <w:left w:w="80" w:type="dxa"/>
              <w:right w:w="80" w:type="dxa"/>
            </w:tcMar>
          </w:tcPr>
          <w:p>
            <w:pPr>
              <w:spacing w:after="0"/>
            </w:pPr>
            <w:r>
              <w:rPr>
                <w:rFonts w:ascii="Arial" w:hAnsi="Arial"/>
                <w:color w:val="212529"/>
                <w:sz w:val="16"/>
              </w:rPr>
              <w:t>Domain validation, VietMed/MedEV EDA, Qualcomm AI Hub model benchmarking.</w:t>
            </w:r>
          </w:p>
        </w:tc>
        <w:tc>
          <w:tcPr>
            <w:tcW w:type="dxa" w:w="2016"/>
            <w:shd w:fill="FFFFFF"/>
            <w:tcMar>
              <w:top w:w="60" w:type="dxa"/>
              <w:bottom w:w="60" w:type="dxa"/>
              <w:left w:w="80" w:type="dxa"/>
              <w:right w:w="80" w:type="dxa"/>
            </w:tcMar>
          </w:tcPr>
          <w:p>
            <w:pPr>
              <w:spacing w:after="0"/>
            </w:pPr>
            <w:r>
              <w:rPr>
                <w:rFonts w:ascii="Arial" w:hAnsi="Arial"/>
                <w:color w:val="212529"/>
                <w:sz w:val="16"/>
              </w:rPr>
              <w:t>June 2026 (Completed)</w:t>
            </w:r>
          </w:p>
        </w:tc>
      </w:tr>
      <w:tr>
        <w:tc>
          <w:tcPr>
            <w:tcW w:type="dxa" w:w="1152"/>
            <w:shd w:fill="F8FAFC"/>
            <w:tcMar>
              <w:top w:w="60" w:type="dxa"/>
              <w:bottom w:w="60" w:type="dxa"/>
              <w:left w:w="80" w:type="dxa"/>
              <w:right w:w="80" w:type="dxa"/>
            </w:tcMar>
          </w:tcPr>
          <w:p>
            <w:pPr>
              <w:spacing w:after="0"/>
            </w:pPr>
            <w:r>
              <w:rPr>
                <w:rFonts w:ascii="Arial" w:hAnsi="Arial"/>
                <w:color w:val="212529"/>
                <w:sz w:val="16"/>
              </w:rPr>
              <w:t>Phase 2</w:t>
            </w:r>
          </w:p>
        </w:tc>
        <w:tc>
          <w:tcPr>
            <w:tcW w:type="dxa" w:w="2592"/>
            <w:shd w:fill="F8FAFC"/>
            <w:tcMar>
              <w:top w:w="60" w:type="dxa"/>
              <w:bottom w:w="60" w:type="dxa"/>
              <w:left w:w="80" w:type="dxa"/>
              <w:right w:w="80" w:type="dxa"/>
            </w:tcMar>
          </w:tcPr>
          <w:p>
            <w:pPr>
              <w:spacing w:after="0"/>
            </w:pPr>
            <w:r>
              <w:rPr>
                <w:rFonts w:ascii="Arial" w:hAnsi="Arial"/>
                <w:color w:val="212529"/>
                <w:sz w:val="16"/>
              </w:rPr>
              <w:t>Technical Proposal &amp; Pipeline Spec</w:t>
            </w:r>
          </w:p>
        </w:tc>
        <w:tc>
          <w:tcPr>
            <w:tcW w:type="dxa" w:w="4032"/>
            <w:shd w:fill="F8FAFC"/>
            <w:tcMar>
              <w:top w:w="60" w:type="dxa"/>
              <w:bottom w:w="60" w:type="dxa"/>
              <w:left w:w="80" w:type="dxa"/>
              <w:right w:w="80" w:type="dxa"/>
            </w:tcMar>
          </w:tcPr>
          <w:p>
            <w:pPr>
              <w:spacing w:after="0"/>
            </w:pPr>
            <w:r>
              <w:rPr>
                <w:rFonts w:ascii="Arial" w:hAnsi="Arial"/>
                <w:color w:val="212529"/>
                <w:sz w:val="16"/>
              </w:rPr>
              <w:t>Comprehensive system design, model quantization strategy, BOM &amp; power analysis.</w:t>
            </w:r>
          </w:p>
        </w:tc>
        <w:tc>
          <w:tcPr>
            <w:tcW w:type="dxa" w:w="2016"/>
            <w:shd w:fill="F8FAFC"/>
            <w:tcMar>
              <w:top w:w="60" w:type="dxa"/>
              <w:bottom w:w="60" w:type="dxa"/>
              <w:left w:w="80" w:type="dxa"/>
              <w:right w:w="80" w:type="dxa"/>
            </w:tcMar>
          </w:tcPr>
          <w:p>
            <w:pPr>
              <w:spacing w:after="0"/>
            </w:pPr>
            <w:r>
              <w:rPr>
                <w:rFonts w:ascii="Arial" w:hAnsi="Arial"/>
                <w:color w:val="212529"/>
                <w:sz w:val="16"/>
              </w:rPr>
              <w:t>August 2026 (Current)</w:t>
            </w:r>
          </w:p>
        </w:tc>
      </w:tr>
      <w:tr>
        <w:tc>
          <w:tcPr>
            <w:tcW w:type="dxa" w:w="1152"/>
            <w:shd w:fill="FFFFFF"/>
            <w:tcMar>
              <w:top w:w="60" w:type="dxa"/>
              <w:bottom w:w="60" w:type="dxa"/>
              <w:left w:w="80" w:type="dxa"/>
              <w:right w:w="80" w:type="dxa"/>
            </w:tcMar>
          </w:tcPr>
          <w:p>
            <w:pPr>
              <w:spacing w:after="0"/>
            </w:pPr>
            <w:r>
              <w:rPr>
                <w:rFonts w:ascii="Arial" w:hAnsi="Arial"/>
                <w:color w:val="212529"/>
                <w:sz w:val="16"/>
              </w:rPr>
              <w:t>Phase 3</w:t>
            </w:r>
          </w:p>
        </w:tc>
        <w:tc>
          <w:tcPr>
            <w:tcW w:type="dxa" w:w="2592"/>
            <w:shd w:fill="FFFFFF"/>
            <w:tcMar>
              <w:top w:w="60" w:type="dxa"/>
              <w:bottom w:w="60" w:type="dxa"/>
              <w:left w:w="80" w:type="dxa"/>
              <w:right w:w="80" w:type="dxa"/>
            </w:tcMar>
          </w:tcPr>
          <w:p>
            <w:pPr>
              <w:spacing w:after="0"/>
            </w:pPr>
            <w:r>
              <w:rPr>
                <w:rFonts w:ascii="Arial" w:hAnsi="Arial"/>
                <w:color w:val="212529"/>
                <w:sz w:val="16"/>
              </w:rPr>
              <w:t>On-Device Prototype Integration</w:t>
            </w:r>
          </w:p>
        </w:tc>
        <w:tc>
          <w:tcPr>
            <w:tcW w:type="dxa" w:w="4032"/>
            <w:shd w:fill="FFFFFF"/>
            <w:tcMar>
              <w:top w:w="60" w:type="dxa"/>
              <w:bottom w:w="60" w:type="dxa"/>
              <w:left w:w="80" w:type="dxa"/>
              <w:right w:w="80" w:type="dxa"/>
            </w:tcMar>
          </w:tcPr>
          <w:p>
            <w:pPr>
              <w:spacing w:after="0"/>
            </w:pPr>
            <w:r>
              <w:rPr>
                <w:rFonts w:ascii="Arial" w:hAnsi="Arial"/>
                <w:color w:val="212529"/>
                <w:sz w:val="16"/>
              </w:rPr>
              <w:t>Deployment of DLC models on QCS6490 NPU, streaming C++ pipeline, WER/BLEU tuning.</w:t>
            </w:r>
          </w:p>
        </w:tc>
        <w:tc>
          <w:tcPr>
            <w:tcW w:type="dxa" w:w="2016"/>
            <w:shd w:fill="FFFFFF"/>
            <w:tcMar>
              <w:top w:w="60" w:type="dxa"/>
              <w:bottom w:w="60" w:type="dxa"/>
              <w:left w:w="80" w:type="dxa"/>
              <w:right w:w="80" w:type="dxa"/>
            </w:tcMar>
          </w:tcPr>
          <w:p>
            <w:pPr>
              <w:spacing w:after="0"/>
            </w:pPr>
            <w:r>
              <w:rPr>
                <w:rFonts w:ascii="Arial" w:hAnsi="Arial"/>
                <w:color w:val="212529"/>
                <w:sz w:val="16"/>
              </w:rPr>
              <w:t>September 2026</w:t>
            </w:r>
          </w:p>
        </w:tc>
      </w:tr>
      <w:tr>
        <w:tc>
          <w:tcPr>
            <w:tcW w:type="dxa" w:w="1152"/>
            <w:shd w:fill="F8FAFC"/>
            <w:tcMar>
              <w:top w:w="60" w:type="dxa"/>
              <w:bottom w:w="60" w:type="dxa"/>
              <w:left w:w="80" w:type="dxa"/>
              <w:right w:w="80" w:type="dxa"/>
            </w:tcMar>
          </w:tcPr>
          <w:p>
            <w:pPr>
              <w:spacing w:after="0"/>
            </w:pPr>
            <w:r>
              <w:rPr>
                <w:rFonts w:ascii="Arial" w:hAnsi="Arial"/>
                <w:color w:val="212529"/>
                <w:sz w:val="16"/>
              </w:rPr>
              <w:t>Phase 4</w:t>
            </w:r>
          </w:p>
        </w:tc>
        <w:tc>
          <w:tcPr>
            <w:tcW w:type="dxa" w:w="2592"/>
            <w:shd w:fill="F8FAFC"/>
            <w:tcMar>
              <w:top w:w="60" w:type="dxa"/>
              <w:bottom w:w="60" w:type="dxa"/>
              <w:left w:w="80" w:type="dxa"/>
              <w:right w:w="80" w:type="dxa"/>
            </w:tcMar>
          </w:tcPr>
          <w:p>
            <w:pPr>
              <w:spacing w:after="0"/>
            </w:pPr>
            <w:r>
              <w:rPr>
                <w:rFonts w:ascii="Arial" w:hAnsi="Arial"/>
                <w:color w:val="212529"/>
                <w:sz w:val="16"/>
              </w:rPr>
              <w:t>Field Testing &amp; Grand Finale Demo</w:t>
            </w:r>
          </w:p>
        </w:tc>
        <w:tc>
          <w:tcPr>
            <w:tcW w:type="dxa" w:w="4032"/>
            <w:shd w:fill="F8FAFC"/>
            <w:tcMar>
              <w:top w:w="60" w:type="dxa"/>
              <w:bottom w:w="60" w:type="dxa"/>
              <w:left w:w="80" w:type="dxa"/>
              <w:right w:w="80" w:type="dxa"/>
            </w:tcMar>
          </w:tcPr>
          <w:p>
            <w:pPr>
              <w:spacing w:after="0"/>
            </w:pPr>
            <w:r>
              <w:rPr>
                <w:rFonts w:ascii="Arial" w:hAnsi="Arial"/>
                <w:color w:val="212529"/>
                <w:sz w:val="16"/>
              </w:rPr>
              <w:t>Simulated hospital ER trials, noise robustness verification, final submission.</w:t>
            </w:r>
          </w:p>
        </w:tc>
        <w:tc>
          <w:tcPr>
            <w:tcW w:type="dxa" w:w="2016"/>
            <w:shd w:fill="F8FAFC"/>
            <w:tcMar>
              <w:top w:w="60" w:type="dxa"/>
              <w:bottom w:w="60" w:type="dxa"/>
              <w:left w:w="80" w:type="dxa"/>
              <w:right w:w="80" w:type="dxa"/>
            </w:tcMar>
          </w:tcPr>
          <w:p>
            <w:pPr>
              <w:spacing w:after="0"/>
            </w:pPr>
            <w:r>
              <w:rPr>
                <w:rFonts w:ascii="Arial" w:hAnsi="Arial"/>
                <w:color w:val="212529"/>
                <w:sz w:val="16"/>
              </w:rPr>
              <w:t>October–November 2026</w:t>
            </w:r>
          </w:p>
        </w:tc>
      </w:tr>
    </w:tbl>
    <w:p>
      <w:pPr>
        <w:spacing w:after="80"/>
      </w:pPr>
    </w:p>
    <w:p>
      <w:pPr>
        <w:spacing w:before="240" w:after="60"/>
      </w:pPr>
      <w:r>
        <w:rPr>
          <w:rFonts w:ascii="Arial" w:hAnsi="Arial"/>
          <w:b/>
          <w:color w:val="0F2C59"/>
          <w:sz w:val="24"/>
        </w:rPr>
        <w:t>8. Submission Checklist</w:t>
      </w:r>
    </w:p>
    <w:tbl>
      <w:tblPr>
        <w:tblW w:type="auto" w:w="0"/>
        <w:jc w:val="center"/>
        <w:tblLook w:firstColumn="1" w:firstRow="1" w:lastColumn="0" w:lastRow="0" w:noHBand="0" w:noVBand="1" w:val="04A0"/>
      </w:tblPr>
      <w:tblGrid>
        <w:gridCol w:w="3312"/>
        <w:gridCol w:w="3312"/>
        <w:gridCol w:w="3312"/>
      </w:tblGrid>
      <w:tr>
        <w:tc>
          <w:tcPr>
            <w:tcW w:type="dxa" w:w="864"/>
            <w:shd w:fill="0F2C59"/>
            <w:tcMar>
              <w:top w:w="80" w:type="dxa"/>
              <w:bottom w:w="80" w:type="dxa"/>
              <w:left w:w="100" w:type="dxa"/>
              <w:right w:w="100" w:type="dxa"/>
            </w:tcMar>
          </w:tcPr>
          <w:p>
            <w:pPr>
              <w:spacing w:after="0"/>
            </w:pPr>
            <w:r>
              <w:rPr>
                <w:rFonts w:ascii="Arial" w:hAnsi="Arial"/>
                <w:b/>
                <w:color w:val="FFFFFF"/>
                <w:sz w:val="17"/>
              </w:rPr>
              <w:t>#</w:t>
            </w:r>
          </w:p>
        </w:tc>
        <w:tc>
          <w:tcPr>
            <w:tcW w:type="dxa" w:w="7200"/>
            <w:shd w:fill="0F2C59"/>
            <w:tcMar>
              <w:top w:w="80" w:type="dxa"/>
              <w:bottom w:w="80" w:type="dxa"/>
              <w:left w:w="100" w:type="dxa"/>
              <w:right w:w="100" w:type="dxa"/>
            </w:tcMar>
          </w:tcPr>
          <w:p>
            <w:pPr>
              <w:spacing w:after="0"/>
            </w:pPr>
            <w:r>
              <w:rPr>
                <w:rFonts w:ascii="Arial" w:hAnsi="Arial"/>
                <w:b/>
                <w:color w:val="FFFFFF"/>
                <w:sz w:val="17"/>
              </w:rPr>
              <w:t>Checklist Item</w:t>
            </w:r>
          </w:p>
        </w:tc>
        <w:tc>
          <w:tcPr>
            <w:tcW w:type="dxa" w:w="1728"/>
            <w:shd w:fill="0F2C59"/>
            <w:tcMar>
              <w:top w:w="80" w:type="dxa"/>
              <w:bottom w:w="80" w:type="dxa"/>
              <w:left w:w="100" w:type="dxa"/>
              <w:right w:w="100" w:type="dxa"/>
            </w:tcMar>
          </w:tcPr>
          <w:p>
            <w:pPr>
              <w:spacing w:after="0"/>
            </w:pPr>
            <w:r>
              <w:rPr>
                <w:rFonts w:ascii="Arial" w:hAnsi="Arial"/>
                <w:b/>
                <w:color w:val="FFFFFF"/>
                <w:sz w:val="17"/>
              </w:rPr>
              <w:t>Status</w:t>
            </w:r>
          </w:p>
        </w:tc>
      </w:tr>
      <w:tr>
        <w:tc>
          <w:tcPr>
            <w:tcW w:type="dxa" w:w="864"/>
            <w:shd w:fill="FFFFFF"/>
            <w:tcMar>
              <w:top w:w="60" w:type="dxa"/>
              <w:bottom w:w="60" w:type="dxa"/>
              <w:left w:w="80" w:type="dxa"/>
              <w:right w:w="80" w:type="dxa"/>
            </w:tcMar>
          </w:tcPr>
          <w:p>
            <w:pPr>
              <w:spacing w:after="0"/>
            </w:pPr>
            <w:r>
              <w:rPr>
                <w:rFonts w:ascii="Arial" w:hAnsi="Arial"/>
                <w:color w:val="212529"/>
                <w:sz w:val="16"/>
              </w:rPr>
              <w:t>1</w:t>
            </w:r>
          </w:p>
        </w:tc>
        <w:tc>
          <w:tcPr>
            <w:tcW w:type="dxa" w:w="7200"/>
            <w:shd w:fill="FFFFFF"/>
            <w:tcMar>
              <w:top w:w="60" w:type="dxa"/>
              <w:bottom w:w="60" w:type="dxa"/>
              <w:left w:w="80" w:type="dxa"/>
              <w:right w:w="80" w:type="dxa"/>
            </w:tcMar>
          </w:tcPr>
          <w:p>
            <w:pPr>
              <w:spacing w:after="0"/>
            </w:pPr>
            <w:r>
              <w:rPr>
                <w:rFonts w:ascii="Arial" w:hAnsi="Arial"/>
                <w:color w:val="212529"/>
                <w:sz w:val="16"/>
              </w:rPr>
              <w:t>Executive Summary written (200–300 words covering problem, solution, value prop)</w:t>
            </w:r>
          </w:p>
        </w:tc>
        <w:tc>
          <w:tcPr>
            <w:tcW w:type="dxa" w:w="1728"/>
            <w:shd w:fill="FFFFFF"/>
            <w:tcMar>
              <w:top w:w="60" w:type="dxa"/>
              <w:bottom w:w="60" w:type="dxa"/>
              <w:left w:w="80" w:type="dxa"/>
              <w:right w:w="80" w:type="dxa"/>
            </w:tcMar>
          </w:tcPr>
          <w:p>
            <w:pPr>
              <w:spacing w:after="0"/>
            </w:pPr>
            <w:r>
              <w:rPr>
                <w:rFonts w:ascii="Arial" w:hAnsi="Arial"/>
                <w:color w:val="212529"/>
                <w:sz w:val="16"/>
              </w:rPr>
              <w:t>[X] Complete</w:t>
            </w:r>
          </w:p>
        </w:tc>
      </w:tr>
      <w:tr>
        <w:tc>
          <w:tcPr>
            <w:tcW w:type="dxa" w:w="864"/>
            <w:shd w:fill="F8FAFC"/>
            <w:tcMar>
              <w:top w:w="60" w:type="dxa"/>
              <w:bottom w:w="60" w:type="dxa"/>
              <w:left w:w="80" w:type="dxa"/>
              <w:right w:w="80" w:type="dxa"/>
            </w:tcMar>
          </w:tcPr>
          <w:p>
            <w:pPr>
              <w:spacing w:after="0"/>
            </w:pPr>
            <w:r>
              <w:rPr>
                <w:rFonts w:ascii="Arial" w:hAnsi="Arial"/>
                <w:color w:val="212529"/>
                <w:sz w:val="16"/>
              </w:rPr>
              <w:t>2</w:t>
            </w:r>
          </w:p>
        </w:tc>
        <w:tc>
          <w:tcPr>
            <w:tcW w:type="dxa" w:w="7200"/>
            <w:shd w:fill="F8FAFC"/>
            <w:tcMar>
              <w:top w:w="60" w:type="dxa"/>
              <w:bottom w:w="60" w:type="dxa"/>
              <w:left w:w="80" w:type="dxa"/>
              <w:right w:w="80" w:type="dxa"/>
            </w:tcMar>
          </w:tcPr>
          <w:p>
            <w:pPr>
              <w:spacing w:after="0"/>
            </w:pPr>
            <w:r>
              <w:rPr>
                <w:rFonts w:ascii="Arial" w:hAnsi="Arial"/>
                <w:color w:val="212529"/>
                <w:sz w:val="16"/>
              </w:rPr>
              <w:t>Problem Statement, Impact Analysis, Target Users, and Design Constraints completed</w:t>
            </w:r>
          </w:p>
        </w:tc>
        <w:tc>
          <w:tcPr>
            <w:tcW w:type="dxa" w:w="1728"/>
            <w:shd w:fill="F8FAFC"/>
            <w:tcMar>
              <w:top w:w="60" w:type="dxa"/>
              <w:bottom w:w="60" w:type="dxa"/>
              <w:left w:w="80" w:type="dxa"/>
              <w:right w:w="80" w:type="dxa"/>
            </w:tcMar>
          </w:tcPr>
          <w:p>
            <w:pPr>
              <w:spacing w:after="0"/>
            </w:pPr>
            <w:r>
              <w:rPr>
                <w:rFonts w:ascii="Arial" w:hAnsi="Arial"/>
                <w:color w:val="212529"/>
                <w:sz w:val="16"/>
              </w:rPr>
              <w:t>[X] Complete</w:t>
            </w:r>
          </w:p>
        </w:tc>
      </w:tr>
      <w:tr>
        <w:tc>
          <w:tcPr>
            <w:tcW w:type="dxa" w:w="864"/>
            <w:shd w:fill="FFFFFF"/>
            <w:tcMar>
              <w:top w:w="60" w:type="dxa"/>
              <w:bottom w:w="60" w:type="dxa"/>
              <w:left w:w="80" w:type="dxa"/>
              <w:right w:w="80" w:type="dxa"/>
            </w:tcMar>
          </w:tcPr>
          <w:p>
            <w:pPr>
              <w:spacing w:after="0"/>
            </w:pPr>
            <w:r>
              <w:rPr>
                <w:rFonts w:ascii="Arial" w:hAnsi="Arial"/>
                <w:color w:val="212529"/>
                <w:sz w:val="16"/>
              </w:rPr>
              <w:t>3</w:t>
            </w:r>
          </w:p>
        </w:tc>
        <w:tc>
          <w:tcPr>
            <w:tcW w:type="dxa" w:w="7200"/>
            <w:shd w:fill="FFFFFF"/>
            <w:tcMar>
              <w:top w:w="60" w:type="dxa"/>
              <w:bottom w:w="60" w:type="dxa"/>
              <w:left w:w="80" w:type="dxa"/>
              <w:right w:w="80" w:type="dxa"/>
            </w:tcMar>
          </w:tcPr>
          <w:p>
            <w:pPr>
              <w:spacing w:after="0"/>
            </w:pPr>
            <w:r>
              <w:rPr>
                <w:rFonts w:ascii="Arial" w:hAnsi="Arial"/>
                <w:color w:val="212529"/>
                <w:sz w:val="16"/>
              </w:rPr>
              <w:t>Business Solution completed — industry gap, solution fit, and competitive differentiation described</w:t>
            </w:r>
          </w:p>
        </w:tc>
        <w:tc>
          <w:tcPr>
            <w:tcW w:type="dxa" w:w="1728"/>
            <w:shd w:fill="FFFFFF"/>
            <w:tcMar>
              <w:top w:w="60" w:type="dxa"/>
              <w:bottom w:w="60" w:type="dxa"/>
              <w:left w:w="80" w:type="dxa"/>
              <w:right w:w="80" w:type="dxa"/>
            </w:tcMar>
          </w:tcPr>
          <w:p>
            <w:pPr>
              <w:spacing w:after="0"/>
            </w:pPr>
            <w:r>
              <w:rPr>
                <w:rFonts w:ascii="Arial" w:hAnsi="Arial"/>
                <w:color w:val="212529"/>
                <w:sz w:val="16"/>
              </w:rPr>
              <w:t>[X] Complete</w:t>
            </w:r>
          </w:p>
        </w:tc>
      </w:tr>
      <w:tr>
        <w:tc>
          <w:tcPr>
            <w:tcW w:type="dxa" w:w="864"/>
            <w:shd w:fill="F8FAFC"/>
            <w:tcMar>
              <w:top w:w="60" w:type="dxa"/>
              <w:bottom w:w="60" w:type="dxa"/>
              <w:left w:w="80" w:type="dxa"/>
              <w:right w:w="80" w:type="dxa"/>
            </w:tcMar>
          </w:tcPr>
          <w:p>
            <w:pPr>
              <w:spacing w:after="0"/>
            </w:pPr>
            <w:r>
              <w:rPr>
                <w:rFonts w:ascii="Arial" w:hAnsi="Arial"/>
                <w:color w:val="212529"/>
                <w:sz w:val="16"/>
              </w:rPr>
              <w:t>4</w:t>
            </w:r>
          </w:p>
        </w:tc>
        <w:tc>
          <w:tcPr>
            <w:tcW w:type="dxa" w:w="7200"/>
            <w:shd w:fill="F8FAFC"/>
            <w:tcMar>
              <w:top w:w="60" w:type="dxa"/>
              <w:bottom w:w="60" w:type="dxa"/>
              <w:left w:w="80" w:type="dxa"/>
              <w:right w:w="80" w:type="dxa"/>
            </w:tcMar>
          </w:tcPr>
          <w:p>
            <w:pPr>
              <w:spacing w:after="0"/>
            </w:pPr>
            <w:r>
              <w:rPr>
                <w:rFonts w:ascii="Arial" w:hAnsi="Arial"/>
                <w:color w:val="212529"/>
                <w:sz w:val="16"/>
              </w:rPr>
              <w:t>AI pipeline documented with model specs, latency targets, and on-device optimization strategy</w:t>
            </w:r>
          </w:p>
        </w:tc>
        <w:tc>
          <w:tcPr>
            <w:tcW w:type="dxa" w:w="1728"/>
            <w:shd w:fill="F8FAFC"/>
            <w:tcMar>
              <w:top w:w="60" w:type="dxa"/>
              <w:bottom w:w="60" w:type="dxa"/>
              <w:left w:w="80" w:type="dxa"/>
              <w:right w:w="80" w:type="dxa"/>
            </w:tcMar>
          </w:tcPr>
          <w:p>
            <w:pPr>
              <w:spacing w:after="0"/>
            </w:pPr>
            <w:r>
              <w:rPr>
                <w:rFonts w:ascii="Arial" w:hAnsi="Arial"/>
                <w:color w:val="212529"/>
                <w:sz w:val="16"/>
              </w:rPr>
              <w:t>[X] Complete</w:t>
            </w:r>
          </w:p>
        </w:tc>
      </w:tr>
      <w:tr>
        <w:tc>
          <w:tcPr>
            <w:tcW w:type="dxa" w:w="864"/>
            <w:shd w:fill="FFFFFF"/>
            <w:tcMar>
              <w:top w:w="60" w:type="dxa"/>
              <w:bottom w:w="60" w:type="dxa"/>
              <w:left w:w="80" w:type="dxa"/>
              <w:right w:w="80" w:type="dxa"/>
            </w:tcMar>
          </w:tcPr>
          <w:p>
            <w:pPr>
              <w:spacing w:after="0"/>
            </w:pPr>
            <w:r>
              <w:rPr>
                <w:rFonts w:ascii="Arial" w:hAnsi="Arial"/>
                <w:color w:val="212529"/>
                <w:sz w:val="16"/>
              </w:rPr>
              <w:t>5</w:t>
            </w:r>
          </w:p>
        </w:tc>
        <w:tc>
          <w:tcPr>
            <w:tcW w:type="dxa" w:w="7200"/>
            <w:shd w:fill="FFFFFF"/>
            <w:tcMar>
              <w:top w:w="60" w:type="dxa"/>
              <w:bottom w:w="60" w:type="dxa"/>
              <w:left w:w="80" w:type="dxa"/>
              <w:right w:w="80" w:type="dxa"/>
            </w:tcMar>
          </w:tcPr>
          <w:p>
            <w:pPr>
              <w:spacing w:after="0"/>
            </w:pPr>
            <w:r>
              <w:rPr>
                <w:rFonts w:ascii="Arial" w:hAnsi="Arial"/>
                <w:color w:val="212529"/>
                <w:sz w:val="16"/>
              </w:rPr>
              <w:t>Hardware platform justified; form factor, BOM, and power budget filled in</w:t>
            </w:r>
          </w:p>
        </w:tc>
        <w:tc>
          <w:tcPr>
            <w:tcW w:type="dxa" w:w="1728"/>
            <w:shd w:fill="FFFFFF"/>
            <w:tcMar>
              <w:top w:w="60" w:type="dxa"/>
              <w:bottom w:w="60" w:type="dxa"/>
              <w:left w:w="80" w:type="dxa"/>
              <w:right w:w="80" w:type="dxa"/>
            </w:tcMar>
          </w:tcPr>
          <w:p>
            <w:pPr>
              <w:spacing w:after="0"/>
            </w:pPr>
            <w:r>
              <w:rPr>
                <w:rFonts w:ascii="Arial" w:hAnsi="Arial"/>
                <w:color w:val="212529"/>
                <w:sz w:val="16"/>
              </w:rPr>
              <w:t>[X] Complete</w:t>
            </w:r>
          </w:p>
        </w:tc>
      </w:tr>
      <w:tr>
        <w:tc>
          <w:tcPr>
            <w:tcW w:type="dxa" w:w="864"/>
            <w:shd w:fill="F8FAFC"/>
            <w:tcMar>
              <w:top w:w="60" w:type="dxa"/>
              <w:bottom w:w="60" w:type="dxa"/>
              <w:left w:w="80" w:type="dxa"/>
              <w:right w:w="80" w:type="dxa"/>
            </w:tcMar>
          </w:tcPr>
          <w:p>
            <w:pPr>
              <w:spacing w:after="0"/>
            </w:pPr>
            <w:r>
              <w:rPr>
                <w:rFonts w:ascii="Arial" w:hAnsi="Arial"/>
                <w:color w:val="212529"/>
                <w:sz w:val="16"/>
              </w:rPr>
              <w:t>6</w:t>
            </w:r>
          </w:p>
        </w:tc>
        <w:tc>
          <w:tcPr>
            <w:tcW w:type="dxa" w:w="7200"/>
            <w:shd w:fill="F8FAFC"/>
            <w:tcMar>
              <w:top w:w="60" w:type="dxa"/>
              <w:bottom w:w="60" w:type="dxa"/>
              <w:left w:w="80" w:type="dxa"/>
              <w:right w:w="80" w:type="dxa"/>
            </w:tcMar>
          </w:tcPr>
          <w:p>
            <w:pPr>
              <w:spacing w:after="0"/>
            </w:pPr>
            <w:r>
              <w:rPr>
                <w:rFonts w:ascii="Arial" w:hAnsi="Arial"/>
                <w:color w:val="212529"/>
                <w:sz w:val="16"/>
              </w:rPr>
              <w:t>Team profiles and project timeline filled in with feasible milestones</w:t>
            </w:r>
          </w:p>
        </w:tc>
        <w:tc>
          <w:tcPr>
            <w:tcW w:type="dxa" w:w="1728"/>
            <w:shd w:fill="F8FAFC"/>
            <w:tcMar>
              <w:top w:w="60" w:type="dxa"/>
              <w:bottom w:w="60" w:type="dxa"/>
              <w:left w:w="80" w:type="dxa"/>
              <w:right w:w="80" w:type="dxa"/>
            </w:tcMar>
          </w:tcPr>
          <w:p>
            <w:pPr>
              <w:spacing w:after="0"/>
            </w:pPr>
            <w:r>
              <w:rPr>
                <w:rFonts w:ascii="Arial" w:hAnsi="Arial"/>
                <w:color w:val="212529"/>
                <w:sz w:val="16"/>
              </w:rPr>
              <w:t>[X] Complete</w:t>
            </w:r>
          </w:p>
        </w:tc>
      </w:tr>
      <w:tr>
        <w:tc>
          <w:tcPr>
            <w:tcW w:type="dxa" w:w="864"/>
            <w:shd w:fill="FFFFFF"/>
            <w:tcMar>
              <w:top w:w="60" w:type="dxa"/>
              <w:bottom w:w="60" w:type="dxa"/>
              <w:left w:w="80" w:type="dxa"/>
              <w:right w:w="80" w:type="dxa"/>
            </w:tcMar>
          </w:tcPr>
          <w:p>
            <w:pPr>
              <w:spacing w:after="0"/>
            </w:pPr>
            <w:r>
              <w:rPr>
                <w:rFonts w:ascii="Arial" w:hAnsi="Arial"/>
                <w:color w:val="212529"/>
                <w:sz w:val="16"/>
              </w:rPr>
              <w:t>7</w:t>
            </w:r>
          </w:p>
        </w:tc>
        <w:tc>
          <w:tcPr>
            <w:tcW w:type="dxa" w:w="7200"/>
            <w:shd w:fill="FFFFFF"/>
            <w:tcMar>
              <w:top w:w="60" w:type="dxa"/>
              <w:bottom w:w="60" w:type="dxa"/>
              <w:left w:w="80" w:type="dxa"/>
              <w:right w:w="80" w:type="dxa"/>
            </w:tcMar>
          </w:tcPr>
          <w:p>
            <w:pPr>
              <w:spacing w:after="0"/>
            </w:pPr>
            <w:r>
              <w:rPr>
                <w:rFonts w:ascii="Arial" w:hAnsi="Arial"/>
                <w:color w:val="212529"/>
                <w:sz w:val="16"/>
              </w:rPr>
              <w:t>All placeholder text replaced; architecture, memory, and data flow detailed</w:t>
            </w:r>
          </w:p>
        </w:tc>
        <w:tc>
          <w:tcPr>
            <w:tcW w:type="dxa" w:w="1728"/>
            <w:shd w:fill="FFFFFF"/>
            <w:tcMar>
              <w:top w:w="60" w:type="dxa"/>
              <w:bottom w:w="60" w:type="dxa"/>
              <w:left w:w="80" w:type="dxa"/>
              <w:right w:w="80" w:type="dxa"/>
            </w:tcMar>
          </w:tcPr>
          <w:p>
            <w:pPr>
              <w:spacing w:after="0"/>
            </w:pPr>
            <w:r>
              <w:rPr>
                <w:rFonts w:ascii="Arial" w:hAnsi="Arial"/>
                <w:color w:val="212529"/>
                <w:sz w:val="16"/>
              </w:rPr>
              <w:t>[X] Complete</w:t>
            </w:r>
          </w:p>
        </w:tc>
      </w:tr>
      <w:tr>
        <w:tc>
          <w:tcPr>
            <w:tcW w:type="dxa" w:w="864"/>
            <w:shd w:fill="F8FAFC"/>
            <w:tcMar>
              <w:top w:w="60" w:type="dxa"/>
              <w:bottom w:w="60" w:type="dxa"/>
              <w:left w:w="80" w:type="dxa"/>
              <w:right w:w="80" w:type="dxa"/>
            </w:tcMar>
          </w:tcPr>
          <w:p>
            <w:pPr>
              <w:spacing w:after="0"/>
            </w:pPr>
            <w:r>
              <w:rPr>
                <w:rFonts w:ascii="Arial" w:hAnsi="Arial"/>
                <w:color w:val="212529"/>
                <w:sz w:val="16"/>
              </w:rPr>
              <w:t>8</w:t>
            </w:r>
          </w:p>
        </w:tc>
        <w:tc>
          <w:tcPr>
            <w:tcW w:type="dxa" w:w="7200"/>
            <w:shd w:fill="F8FAFC"/>
            <w:tcMar>
              <w:top w:w="60" w:type="dxa"/>
              <w:bottom w:w="60" w:type="dxa"/>
              <w:left w:w="80" w:type="dxa"/>
              <w:right w:w="80" w:type="dxa"/>
            </w:tcMar>
          </w:tcPr>
          <w:p>
            <w:pPr>
              <w:spacing w:after="0"/>
            </w:pPr>
            <w:r>
              <w:rPr>
                <w:rFonts w:ascii="Arial" w:hAnsi="Arial"/>
                <w:color w:val="212529"/>
                <w:sz w:val="16"/>
              </w:rPr>
              <w:t>Document exported and formatted for submission portal review</w:t>
            </w:r>
          </w:p>
        </w:tc>
        <w:tc>
          <w:tcPr>
            <w:tcW w:type="dxa" w:w="1728"/>
            <w:shd w:fill="F8FAFC"/>
            <w:tcMar>
              <w:top w:w="60" w:type="dxa"/>
              <w:bottom w:w="60" w:type="dxa"/>
              <w:left w:w="80" w:type="dxa"/>
              <w:right w:w="80" w:type="dxa"/>
            </w:tcMar>
          </w:tcPr>
          <w:p>
            <w:pPr>
              <w:spacing w:after="0"/>
            </w:pPr>
            <w:r>
              <w:rPr>
                <w:rFonts w:ascii="Arial" w:hAnsi="Arial"/>
                <w:color w:val="212529"/>
                <w:sz w:val="16"/>
              </w:rPr>
              <w:t>[X] Complete</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