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rchitecture-decision-records-adr"/>
    <w:p>
      <w:pPr>
        <w:pStyle w:val="Heading1"/>
      </w:pPr>
      <w:r>
        <w:t xml:space="preserve">📐 Architecture Decision Records (ADR)</w:t>
      </w:r>
    </w:p>
    <w:bookmarkStart w:id="20" w:name="event-management-website-backend"/>
    <w:p>
      <w:pPr>
        <w:pStyle w:val="Heading2"/>
      </w:pPr>
      <w:r>
        <w:t xml:space="preserve">Event Management Website — Backend</w:t>
      </w:r>
    </w:p>
    <w:p>
      <w:pPr>
        <w:pStyle w:val="FirstParagraph"/>
      </w:pPr>
      <w:r>
        <w:t xml:space="preserve">Tài liệu này ghi lại</w:t>
      </w:r>
      <w:r>
        <w:t xml:space="preserve"> </w:t>
      </w:r>
      <w:r>
        <w:rPr>
          <w:b/>
          <w:bCs/>
        </w:rPr>
        <w:t xml:space="preserve">toàn bộ các quyết định kiến trúc</w:t>
      </w:r>
      <w:r>
        <w:t xml:space="preserve"> </w:t>
      </w:r>
      <w:r>
        <w:t xml:space="preserve">quan trọng, bao gồm lý do chọn, các lựa chọn đã cân nhắc, và hệ quả.</w:t>
      </w:r>
    </w:p>
    <w:p>
      <w:r>
        <w:pict>
          <v:rect style="width:0;height:1.5pt" o:hralign="center" o:hrstd="t" o:hr="t"/>
        </w:pict>
      </w:r>
    </w:p>
    <w:bookmarkEnd w:id="20"/>
    <w:bookmarkStart w:id="24" w:name="adr-001-ngôn-ngữ-framework-backend"/>
    <w:p>
      <w:pPr>
        <w:pStyle w:val="Heading2"/>
      </w:pPr>
      <w:r>
        <w:t xml:space="preserve">ADR-001: Ngôn ngữ &amp; Framework Backend</w:t>
      </w:r>
    </w:p>
    <w:bookmarkStart w:id="21" w:name="quyết-định-java-21-spring-boot-3.x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Java 21 + Spring Boot 3.x</w:t>
      </w:r>
    </w:p>
    <w:bookmarkEnd w:id="21"/>
    <w:bookmarkStart w:id="22" w:name="lựa-chọn-đã-cân-nhắc"/>
    <w:p>
      <w:pPr>
        <w:pStyle w:val="Heading3"/>
      </w:pPr>
      <w:r>
        <w:t xml:space="preserve">Lựa chọn đã cân nhắc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Ưu điểm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Nhược 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Java + Spring Boot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mature ecosystem, enterprise-ready, Spring Security mạnh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Verbose hơn, khởi động chậm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Nhanh phát triển, async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Thiếu type safety, ít mature hơn cho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+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ngắn gọn, async tốt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sinh thái nhỏ hơn, ít enterprise adoption</w:t>
            </w:r>
          </w:p>
        </w:tc>
      </w:tr>
    </w:tbl>
    <w:bookmarkEnd w:id="22"/>
    <w:bookmarkStart w:id="23" w:name="lý-do-chọn-java-spring-boot"/>
    <w:p>
      <w:pPr>
        <w:pStyle w:val="Heading3"/>
      </w:pPr>
      <w:r>
        <w:t xml:space="preserve">Lý do chọn Java + Spring Boot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Safety</w:t>
      </w:r>
      <w:r>
        <w:t xml:space="preserve">: Hệ thống tài chính cần độ chính xác cao — Java + Spring Data JPA compile-time type checking giảm thiểu lỗi runtime.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Spring Security</w:t>
      </w:r>
      <w:r>
        <w:t xml:space="preserve">: Hệ sinh thái bảo mật mature nhất — RBAC, JWT, OAuth2 được hỗ trợ native.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Ecosystem</w:t>
      </w:r>
      <w:r>
        <w:t xml:space="preserve">: Spring Data JPA (ORM), Spring Mail, Spring Cache, Spring Validation đều có sẵn — không cần phụ thuộc nhiều thư viện bên thứ ba.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Maintainability</w:t>
      </w:r>
      <w:r>
        <w:t xml:space="preserve">: Codebase dễ maintain, onboard developer mới, Javadoc rõ ràng.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21</w:t>
      </w:r>
      <w:r>
        <w:t xml:space="preserve">: Virtual Threads (Project Loom) giúp xử lý concurrent requests hiệu quả mà không cần reactive programming phức tạp.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dr-002-kiến-trúc-tổng-thể"/>
    <w:p>
      <w:pPr>
        <w:pStyle w:val="Heading2"/>
      </w:pPr>
      <w:r>
        <w:t xml:space="preserve">ADR-002: Kiến trúc tổng thể</w:t>
      </w:r>
    </w:p>
    <w:bookmarkStart w:id="25" w:name="Xe3da4bad1b5bc939376825f4f3ec0f37c8d2537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Layered Architecture (Kiến trúc phân tầng)</w:t>
      </w:r>
    </w:p>
    <w:bookmarkEnd w:id="25"/>
    <w:bookmarkStart w:id="26" w:name="lựa-chọn-đã-cân-nhắc-1"/>
    <w:p>
      <w:pPr>
        <w:pStyle w:val="Heading3"/>
      </w:pPr>
      <w:r>
        <w:t xml:space="preserve">Lựa chọn đã cân nhắc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Phù hợp khi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Layered Architecture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→ Service →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vừa/nhỏ, team quen Spring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Hexagonal (Ports &amp; Adapters)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ở trung tâm, isolate từ 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test domain độc lập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domain là 1 service độc lập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lớn, team lớn (&gt;10 người)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CQRS + Event Sourcing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read/write, lưu event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audit log đầy đủ, hệ thống rất phức tạp</w:t>
            </w:r>
          </w:p>
        </w:tc>
      </w:tr>
    </w:tbl>
    <w:bookmarkEnd w:id="26"/>
    <w:bookmarkStart w:id="27" w:name="lý-do-chọn-layered-architecture"/>
    <w:p>
      <w:pPr>
        <w:pStyle w:val="Heading3"/>
      </w:pPr>
      <w:r>
        <w:t xml:space="preserve">Lý do chọn Layered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Phù hợp quy mô</w:t>
      </w:r>
      <w:r>
        <w:t xml:space="preserve">: Hệ thống Event Management là single-domain, team nhỏ — Microservices sẽ over-engineering.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Spring Boot native</w:t>
      </w:r>
      <w:r>
        <w:t xml:space="preserve">: Spring Boot được thiết kế với Layered Architecture —</w:t>
      </w:r>
      <w:r>
        <w:t xml:space="preserve"> </w:t>
      </w:r>
      <w:r>
        <w:t xml:space="preserve">@Controller</w:t>
      </w:r>
      <w:r>
        <w:t xml:space="preserve">,</w:t>
      </w:r>
      <w:r>
        <w:t xml:space="preserve"> </w:t>
      </w:r>
      <w:r>
        <w:t xml:space="preserve">@Service</w:t>
      </w:r>
      <w:r>
        <w:t xml:space="preserve">,</w:t>
      </w:r>
      <w:r>
        <w:t xml:space="preserve"> </w:t>
      </w:r>
      <w:r>
        <w:t xml:space="preserve">@Repository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Đơn giản triển khai</w:t>
      </w:r>
      <w:r>
        <w:t xml:space="preserve">: 1 artifact JAR, 1 container Docker — dễ deploy và monitor.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 thể evolve</w:t>
      </w:r>
      <w:r>
        <w:t xml:space="preserve">: Nếu sau này cần, có thể trích xuất thành microservices theo từng bounded context.</w:t>
      </w:r>
    </w:p>
    <w:bookmarkEnd w:id="27"/>
    <w:bookmarkStart w:id="28" w:name="cấu-trúc-các-tầng"/>
    <w:p>
      <w:pPr>
        <w:pStyle w:val="Heading3"/>
      </w:pPr>
      <w:r>
        <w:t xml:space="preserve">Cấu trúc các tầng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Presentation Layer              │</w:t>
      </w:r>
      <w:r>
        <w:br/>
      </w:r>
      <w:r>
        <w:rPr>
          <w:rStyle w:val="VerbatimChar"/>
        </w:rPr>
        <w:t xml:space="preserve">│  @RestController, @ControllerAdvice     │</w:t>
      </w:r>
      <w:r>
        <w:br/>
      </w:r>
      <w:r>
        <w:rPr>
          <w:rStyle w:val="VerbatimChar"/>
        </w:rPr>
        <w:t xml:space="preserve">│  Xử lý HTTP, request mapping, DTO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Service Layer                  │</w:t>
      </w:r>
      <w:r>
        <w:br/>
      </w:r>
      <w:r>
        <w:rPr>
          <w:rStyle w:val="VerbatimChar"/>
        </w:rPr>
        <w:t xml:space="preserve">│  @Service, @Transactional               │</w:t>
      </w:r>
      <w:r>
        <w:br/>
      </w:r>
      <w:r>
        <w:rPr>
          <w:rStyle w:val="VerbatimChar"/>
        </w:rPr>
        <w:t xml:space="preserve">│  Business logic, orchestration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Repository Layer                │</w:t>
      </w:r>
      <w:r>
        <w:br/>
      </w:r>
      <w:r>
        <w:rPr>
          <w:rStyle w:val="VerbatimChar"/>
        </w:rPr>
        <w:t xml:space="preserve">│  @Repository, Spring Data JPA           │</w:t>
      </w:r>
      <w:r>
        <w:br/>
      </w:r>
      <w:r>
        <w:rPr>
          <w:rStyle w:val="VerbatimChar"/>
        </w:rPr>
        <w:t xml:space="preserve">│  Data access, custom JPQL queries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Domain Layer                   │</w:t>
      </w:r>
      <w:r>
        <w:br/>
      </w:r>
      <w:r>
        <w:rPr>
          <w:rStyle w:val="VerbatimChar"/>
        </w:rPr>
        <w:t xml:space="preserve">│  @Entity, Enums, Domain exceptions      │</w:t>
      </w:r>
      <w:r>
        <w:br/>
      </w:r>
      <w:r>
        <w:rPr>
          <w:rStyle w:val="VerbatimChar"/>
        </w:rPr>
        <w:t xml:space="preserve">│  Core domain objects (không phụ thuộc)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dr-003-lựa-chọn-database"/>
    <w:p>
      <w:pPr>
        <w:pStyle w:val="Heading2"/>
      </w:pPr>
      <w:r>
        <w:t xml:space="preserve">ADR-003: Lựa chọn Database</w:t>
      </w:r>
    </w:p>
    <w:bookmarkStart w:id="30" w:name="quyết-định-postgresql-16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PostgreSQL 16</w:t>
      </w:r>
    </w:p>
    <w:bookmarkEnd w:id="30"/>
    <w:bookmarkStart w:id="31" w:name="so-sánh-chi-tiết"/>
    <w:p>
      <w:pPr>
        <w:pStyle w:val="Heading3"/>
      </w:pPr>
      <w:r>
        <w:t xml:space="preserve">So sánh chi tiết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ACID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Multi-document từ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Quan hệ phức tạp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 (FK, JOIN)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Không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JSONB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Hạn chế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NUMERIC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Floating point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DECIMAL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JPA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Spring Data Mongo (khác pattern)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GROUP BY, Window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Aggregation Pipeline phức tạp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Schema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Flyway/Liquibase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Schema-less, khó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Good</w:t>
            </w:r>
          </w:p>
        </w:tc>
      </w:tr>
    </w:tbl>
    <w:bookmarkEnd w:id="31"/>
    <w:bookmarkStart w:id="32" w:name="lý-do-không-chọn-mongodb"/>
    <w:p>
      <w:pPr>
        <w:pStyle w:val="Heading3"/>
      </w:pPr>
      <w:r>
        <w:t xml:space="preserve">Lý do không chọn MongoDB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Dữ liệu có cấu trúc quan hệ rõ ràng</w:t>
      </w:r>
      <w:r>
        <w:t xml:space="preserve">: Users → Registrations → Tickets → QRCodes là quan hệ rõ ràng — không cần schema linh hoạt của MongoDB.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Tài chính cần ACID nghiêm ngặt</w:t>
      </w:r>
      <w:r>
        <w:t xml:space="preserve">: Giao dịch mua vé, rút tiền phải atomic — MongoDB multi-document transaction phức tạp hơn.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Tiền tệ cần NUMERIC chính xác</w:t>
      </w:r>
      <w:r>
        <w:t xml:space="preserve">: MongoDB dùng floating point, có nguy cơ mất chính xác khi tính toán tiền.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Aggregate reports</w:t>
      </w:r>
      <w:r>
        <w:t xml:space="preserve">: Báo cáo doanh thu, thống kê theo tháng/năm dễ viết hơn nhiều với SQL GROUP BY + Window Functions.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Spring Data JPA</w:t>
      </w:r>
      <w:r>
        <w:t xml:space="preserve">: Team đã quen Spring Data JPA — switching sang Spring Data MongoDB đổi hoàn toàn pattern.</w:t>
      </w:r>
    </w:p>
    <w:bookmarkEnd w:id="32"/>
    <w:bookmarkStart w:id="33" w:name="lý-do-chọn-postgresql-thay-mysql"/>
    <w:p>
      <w:pPr>
        <w:pStyle w:val="Heading3"/>
      </w:pPr>
      <w:r>
        <w:t xml:space="preserve">Lý do chọn PostgreSQL thay MySQL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JSONB</w:t>
      </w:r>
      <w:r>
        <w:t xml:space="preserve">: Lưu metadata giao dịch, tags sự kiện linh hoạt hơn.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 Functions</w:t>
      </w:r>
      <w:r>
        <w:t xml:space="preserve">: Tính toán rank, rolling sum cho báo cáo analytics.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UUID support</w:t>
      </w:r>
      <w:r>
        <w:t xml:space="preserve">: Native UUID type tốt hơn MySQL.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Extensibility</w:t>
      </w:r>
      <w:r>
        <w:t xml:space="preserve">: PostGIS (nếu sau này cần geo-query sự kiện theo location).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adr-004-design-patterns-áp-dụng"/>
    <w:p>
      <w:pPr>
        <w:pStyle w:val="Heading2"/>
      </w:pPr>
      <w:r>
        <w:t xml:space="preserve">ADR-004: Design Patterns áp dụng</w:t>
      </w:r>
    </w:p>
    <w:bookmarkStart w:id="39" w:name="patterns-theo-tầng"/>
    <w:p>
      <w:pPr>
        <w:pStyle w:val="Heading3"/>
      </w:pPr>
      <w:r>
        <w:t xml:space="preserve">Patterns theo tầng</w:t>
      </w:r>
    </w:p>
    <w:bookmarkStart w:id="35" w:name="tầng-controller-presentation"/>
    <w:p>
      <w:pPr>
        <w:pStyle w:val="Heading4"/>
      </w:pPr>
      <w:r>
        <w:t xml:space="preserve">Tầng Controller (Presentation)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DTO (Data Transfer Object)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Tách domain model với API contract, ẩn internal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Request/Response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Input/Output 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Rõ ràng hóa contract của từng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Exception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@ControllerAdvice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Xử lý lỗi tập trung, format response nhất quán</w:t>
            </w:r>
          </w:p>
        </w:tc>
      </w:tr>
    </w:tbl>
    <w:bookmarkEnd w:id="35"/>
    <w:bookmarkStart w:id="36" w:name="tầng-service-business-logic"/>
    <w:p>
      <w:pPr>
        <w:pStyle w:val="Heading4"/>
      </w:pPr>
      <w:r>
        <w:t xml:space="preserve">Tầng Service (Business Logic)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Đơn giản hóa các thao tác phức tạp (mua vé = nhiều bước)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Dễ switch payment provider (VNPay, Momo,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Observer / Event-Driven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ApplicationEventPublisher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Decouple: sau khi tạo đăng ký → tự động gửi email, tạo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AbstractReportService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 khung báo cáo, subclass implement 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đúng loại Notification object theo context</w:t>
            </w:r>
          </w:p>
        </w:tc>
      </w:tr>
    </w:tbl>
    <w:bookmarkEnd w:id="36"/>
    <w:bookmarkStart w:id="37" w:name="tầng-repository-data-access"/>
    <w:p>
      <w:pPr>
        <w:pStyle w:val="Heading4"/>
      </w:pPr>
      <w:r>
        <w:t xml:space="preserve">Tầng Repository (Data Access)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JpaRepository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Abstraction layer trên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query builder (filter event theo nhiều tiêu chí)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Interface-based Projections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SELECT các fields cần thiết (tránh load toàn bộ entity)</w:t>
            </w:r>
          </w:p>
        </w:tc>
      </w:tr>
    </w:tbl>
    <w:bookmarkEnd w:id="37"/>
    <w:bookmarkStart w:id="38" w:name="tầng-domain"/>
    <w:p>
      <w:pPr>
        <w:pStyle w:val="Heading4"/>
      </w:pPr>
      <w:r>
        <w:t xml:space="preserve">Tầng Domain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Áp dụng tại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Immutable, self-validating domain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Enum State Machine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vòng đời trạng thái có kiểm soát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Rich Domain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business rules vào entity thay vì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adr-005-orm-data-access-strategy"/>
    <w:p>
      <w:pPr>
        <w:pStyle w:val="Heading2"/>
      </w:pPr>
      <w:r>
        <w:t xml:space="preserve">ADR-005: ORM &amp; Data Access Strategy</w:t>
      </w:r>
    </w:p>
    <w:bookmarkStart w:id="41" w:name="quyết-định-spring-data-jpa-hibernate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Spring Data JPA + Hibernate</w:t>
      </w:r>
    </w:p>
    <w:bookmarkEnd w:id="41"/>
    <w:bookmarkStart w:id="42" w:name="chiến-lược-sử-dụng"/>
    <w:p>
      <w:pPr>
        <w:pStyle w:val="Heading3"/>
      </w:pPr>
      <w:r>
        <w:t xml:space="preserve">Chiến lược sử dụng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Simple CRUD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JpaRepository</w:t>
      </w:r>
      <w:r>
        <w:t xml:space="preserve"> </w:t>
      </w:r>
      <w:r>
        <w:t xml:space="preserve">— method derivation (</w:t>
      </w:r>
      <w:r>
        <w:rPr>
          <w:rStyle w:val="VerbatimChar"/>
        </w:rPr>
        <w:t xml:space="preserve">findByEmail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findBySlug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Dynamic Filtering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JpaSpecificationExecutor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Specification</w:t>
      </w:r>
      <w:r>
        <w:t xml:space="preserve"> </w:t>
      </w:r>
      <w:r>
        <w:t xml:space="preserve">pattern (cho event search, attendee filter).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Complex Aggregation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@Query</w:t>
      </w:r>
      <w:r>
        <w:t xml:space="preserve"> </w:t>
      </w:r>
      <w:r>
        <w:t xml:space="preserve">với JPQL hoặc native SQL.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</w:t>
      </w:r>
      <w:r>
        <w:t xml:space="preserve">: Dùng</w:t>
      </w:r>
      <w:r>
        <w:t xml:space="preserve"> </w:t>
      </w:r>
      <w:r>
        <w:rPr>
          <w:rStyle w:val="VerbatimChar"/>
        </w:rPr>
        <w:t xml:space="preserve">@EntityGraph</w:t>
      </w:r>
      <w:r>
        <w:t xml:space="preserve"> </w:t>
      </w:r>
      <w:r>
        <w:t xml:space="preserve">để tránh N+1 problem khi join.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Operations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@Modifying @Query</w:t>
      </w:r>
      <w:r>
        <w:t xml:space="preserve"> </w:t>
      </w:r>
      <w:r>
        <w:t xml:space="preserve">cho bulk update (ví dụ: update soldQuantity sau khi mua vé).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Migration</w:t>
      </w:r>
      <w:r>
        <w:t xml:space="preserve">:</w:t>
      </w:r>
      <w:r>
        <w:t xml:space="preserve"> </w:t>
      </w:r>
      <w:r>
        <w:rPr>
          <w:b/>
          <w:bCs/>
        </w:rPr>
        <w:t xml:space="preserve">Flyway</w:t>
      </w:r>
      <w:r>
        <w:t xml:space="preserve"> </w:t>
      </w:r>
      <w:r>
        <w:t xml:space="preserve">— version-controlled SQL migration scripts.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adr-006-authentication-security-strategy"/>
    <w:p>
      <w:pPr>
        <w:pStyle w:val="Heading2"/>
      </w:pPr>
      <w:r>
        <w:t xml:space="preserve">ADR-006: Authentication &amp; Security Strategy</w:t>
      </w:r>
    </w:p>
    <w:bookmarkStart w:id="44" w:name="quyết-định-spring-security-jwt-stateless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Spring Security + JWT (Stateless)</w:t>
      </w:r>
    </w:p>
    <w:bookmarkEnd w:id="44"/>
    <w:bookmarkStart w:id="45" w:name="token-strategy"/>
    <w:p>
      <w:pPr>
        <w:pStyle w:val="Heading3"/>
      </w:pPr>
      <w:r>
        <w:t xml:space="preserve">Token Strategy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 Token</w:t>
      </w:r>
      <w:r>
        <w:t xml:space="preserve">: JWT, TTL 15 phút, lưu ở client (localStorage hoặc memory).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Token</w:t>
      </w:r>
      <w:r>
        <w:t xml:space="preserve">: Opaque token (UUID), TTL 7 ngày, lưu trong DB (bảng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), gửi qua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cookie.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Refresh Token Rotation</w:t>
      </w:r>
      <w:r>
        <w:t xml:space="preserve">: Mỗi lần refresh → cấp token mới + vô hiệu hóa token cũ. Nếu dùng token cũ sau khi đã rotate → đánh dấu toàn bộ session bị compromise.</w:t>
      </w:r>
    </w:p>
    <w:bookmarkEnd w:id="45"/>
    <w:bookmarkStart w:id="46" w:name="security-filters-chain"/>
    <w:p>
      <w:pPr>
        <w:pStyle w:val="Heading3"/>
      </w:pPr>
      <w:r>
        <w:t xml:space="preserve">Security Filters Chain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→ JwtAuthenticationFilter  (Verify access token)</w:t>
      </w:r>
      <w:r>
        <w:br/>
      </w:r>
      <w:r>
        <w:rPr>
          <w:rStyle w:val="VerbatimChar"/>
        </w:rPr>
        <w:t xml:space="preserve">  → RateLimitFilter           (Redis-backed rate limiting)</w:t>
      </w:r>
      <w:r>
        <w:br/>
      </w:r>
      <w:r>
        <w:rPr>
          <w:rStyle w:val="VerbatimChar"/>
        </w:rPr>
        <w:t xml:space="preserve">  → UsernamePasswordAuthFilter (Cho login endpoint)</w:t>
      </w:r>
      <w:r>
        <w:br/>
      </w:r>
      <w:r>
        <w:rPr>
          <w:rStyle w:val="VerbatimChar"/>
        </w:rPr>
        <w:t xml:space="preserve">  → AuthorizationFilter       (RBAC check)</w:t>
      </w:r>
      <w:r>
        <w:br/>
      </w:r>
      <w:r>
        <w:rPr>
          <w:rStyle w:val="VerbatimChar"/>
        </w:rPr>
        <w:t xml:space="preserve">  → Controller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adr-007-caching-strategy"/>
    <w:p>
      <w:pPr>
        <w:pStyle w:val="Heading2"/>
      </w:pPr>
      <w:r>
        <w:t xml:space="preserve">ADR-007: Caching Strategy</w:t>
      </w:r>
    </w:p>
    <w:bookmarkStart w:id="48" w:name="quyết-định-redis-spring-cache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Redis + Spring Cache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event list (first page)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nặng, thay đổi không thường xuyên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Ổn định, dùng ở landing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Thay đổi khi có đăng ký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realtime khi user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unread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Cần realtime</w:t>
            </w:r>
          </w:p>
        </w:tc>
      </w:tr>
    </w:tbl>
    <w:bookmarkEnd w:id="48"/>
    <w:bookmarkStart w:id="49" w:name="cache-invalidation"/>
    <w:p>
      <w:pPr>
        <w:pStyle w:val="Heading3"/>
      </w:pPr>
      <w:r>
        <w:t xml:space="preserve">Cache Invalidation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 được update</w:t>
      </w:r>
      <w:r>
        <w:t xml:space="preserve"> </w:t>
      </w:r>
      <w:r>
        <w:t xml:space="preserve">→ Evict cache</w:t>
      </w:r>
      <w:r>
        <w:t xml:space="preserve"> </w:t>
      </w:r>
      <w:r>
        <w:rPr>
          <w:rStyle w:val="VerbatimChar"/>
        </w:rPr>
        <w:t xml:space="preserve">events:*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events:detail:{id}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Registration xác nhận</w:t>
      </w:r>
      <w:r>
        <w:t xml:space="preserve"> </w:t>
      </w:r>
      <w:r>
        <w:t xml:space="preserve">→ Evict cache</w:t>
      </w:r>
      <w:r>
        <w:t xml:space="preserve"> </w:t>
      </w:r>
      <w:r>
        <w:rPr>
          <w:rStyle w:val="VerbatimChar"/>
        </w:rPr>
        <w:t xml:space="preserve">events:detail:{eventId}</w:t>
      </w:r>
      <w:r>
        <w:t xml:space="preserve"> </w:t>
      </w:r>
      <w:r>
        <w:t xml:space="preserve">(vì currentAttendees thay đổi)</w:t>
      </w:r>
    </w:p>
    <w:p>
      <w:pPr>
        <w:pStyle w:val="Compact"/>
        <w:numPr>
          <w:ilvl w:val="0"/>
          <w:numId w:val="1007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@CacheEvict</w:t>
      </w:r>
      <w:r>
        <w:t xml:space="preserve"> </w:t>
      </w:r>
      <w:r>
        <w:t xml:space="preserve">của Spring Cache.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dr-008-asynchronous-processing"/>
    <w:p>
      <w:pPr>
        <w:pStyle w:val="Heading2"/>
      </w:pPr>
      <w:r>
        <w:t xml:space="preserve">ADR-008: Asynchronous Processing</w:t>
      </w:r>
    </w:p>
    <w:bookmarkStart w:id="51" w:name="X66bc30a0635954a092eddf12cbb557ba2aa53dd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Spring Events (ApplicationEventPublisher) +</w:t>
      </w:r>
      <w:r>
        <w:rPr>
          <w:b/>
          <w:bCs/>
        </w:rPr>
        <w:t xml:space="preserve"> </w:t>
      </w:r>
      <w:r>
        <w:rPr>
          <w:b/>
          <w:bCs/>
        </w:rPr>
        <w:t xml:space="preserve">@Async</w:t>
      </w:r>
    </w:p>
    <w:bookmarkEnd w:id="51"/>
    <w:bookmarkStart w:id="52" w:name="luồng-xử-lý-bất-đồng-bộ"/>
    <w:p>
      <w:pPr>
        <w:pStyle w:val="Heading3"/>
      </w:pPr>
      <w:r>
        <w:t xml:space="preserve">Luồng xử lý bất đồng bộ</w:t>
      </w:r>
    </w:p>
    <w:p>
      <w:pPr>
        <w:pStyle w:val="FirstParagraph"/>
      </w:pPr>
      <w:r>
        <w:t xml:space="preserve">Sau khi xác nhận mua vé thành công (trong DB Transaction), thay vì gửi email ngay trong method →</w:t>
      </w:r>
      <w:r>
        <w:t xml:space="preserve"> </w:t>
      </w:r>
      <w:r>
        <w:rPr>
          <w:b/>
          <w:bCs/>
        </w:rPr>
        <w:t xml:space="preserve">publish một Domain Event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RegistrationService.confirm()</w:t>
      </w:r>
      <w:r>
        <w:br/>
      </w:r>
      <w:r>
        <w:rPr>
          <w:rStyle w:val="VerbatimChar"/>
        </w:rPr>
        <w:t xml:space="preserve">  → prisma.$transaction  (DB commit)</w:t>
      </w:r>
      <w:r>
        <w:br/>
      </w:r>
      <w:r>
        <w:rPr>
          <w:rStyle w:val="VerbatimChar"/>
        </w:rPr>
        <w:t xml:space="preserve">  → publisher.publishEvent(new RegistrationConfirmedEvent(registration))</w:t>
      </w:r>
      <w:r>
        <w:br/>
      </w:r>
      <w:r>
        <w:rPr>
          <w:rStyle w:val="VerbatimChar"/>
        </w:rPr>
        <w:t xml:space="preserve">  → [ASYNC] EmailListener.onRegistrationConfirmed() → Gửi email vé</w:t>
      </w:r>
      <w:r>
        <w:br/>
      </w:r>
      <w:r>
        <w:rPr>
          <w:rStyle w:val="VerbatimChar"/>
        </w:rPr>
        <w:t xml:space="preserve">  → [ASYNC] NotificationListener.onRegistrationConfirmed() → Tạo in-app notification</w:t>
      </w:r>
      <w:r>
        <w:br/>
      </w:r>
      <w:r>
        <w:rPr>
          <w:rStyle w:val="VerbatimChar"/>
        </w:rPr>
        <w:t xml:space="preserve">  → [ASYNC] AnalyticsListener.onRegistrationConfirmed() → Update stats</w:t>
      </w:r>
    </w:p>
    <w:p>
      <w:pPr>
        <w:pStyle w:val="FirstParagraph"/>
      </w:pPr>
      <w:r>
        <w:rPr>
          <w:b/>
          <w:bCs/>
        </w:rPr>
        <w:t xml:space="preserve">Lợi ích</w:t>
      </w:r>
      <w:r>
        <w:t xml:space="preserve">: Decouple hoàn toàn — gửi email thất bại không ảnh hưởng đến việc tạo vé thành công.</w:t>
      </w:r>
    </w:p>
    <w:bookmarkEnd w:id="52"/>
    <w:bookmarkStart w:id="53" w:name="với-broadcast-gửi-hàng-ngàn-email"/>
    <w:p>
      <w:pPr>
        <w:pStyle w:val="Heading3"/>
      </w:pPr>
      <w:r>
        <w:t xml:space="preserve">Với Broadcast (gửi hàng ngàn email)</w:t>
      </w:r>
    </w:p>
    <w:p>
      <w:pPr>
        <w:pStyle w:val="FirstParagraph"/>
      </w:pPr>
      <w:r>
        <w:t xml:space="preserve">Dùng</w:t>
      </w:r>
      <w:r>
        <w:t xml:space="preserve"> </w:t>
      </w:r>
      <w:r>
        <w:rPr>
          <w:b/>
          <w:bCs/>
        </w:rPr>
        <w:t xml:space="preserve">Spring Batch</w:t>
      </w:r>
      <w:r>
        <w:t xml:space="preserve"> </w:t>
      </w:r>
      <w:r>
        <w:t xml:space="preserve">hoặc queue</w:t>
      </w:r>
      <w:r>
        <w:t xml:space="preserve"> </w:t>
      </w:r>
      <w:r>
        <w:rPr>
          <w:b/>
          <w:bCs/>
        </w:rPr>
        <w:t xml:space="preserve">RabbitMQ/Redis Stream</w:t>
      </w:r>
      <w:r>
        <w:t xml:space="preserve"> </w:t>
      </w:r>
      <w:r>
        <w:t xml:space="preserve">cho job nặng — không block application thread.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adr-009-api-versioning"/>
    <w:p>
      <w:pPr>
        <w:pStyle w:val="Heading2"/>
      </w:pPr>
      <w:r>
        <w:t xml:space="preserve">ADR-009: API Versioning</w:t>
      </w:r>
    </w:p>
    <w:bookmarkStart w:id="55" w:name="quyết-định-url-path-versioning-apiv1...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URL Path Versioning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/api/v1/...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Đơn giản, rõ ràng, dễ route ở Nginx.</w:t>
      </w:r>
    </w:p>
    <w:p>
      <w:pPr>
        <w:pStyle w:val="Compact"/>
        <w:numPr>
          <w:ilvl w:val="0"/>
          <w:numId w:val="1008"/>
        </w:numPr>
      </w:pPr>
      <w:r>
        <w:t xml:space="preserve">Khi cần deprecate v1, có thể duy trì song song v1 + v2.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adr-010-file-storage"/>
    <w:p>
      <w:pPr>
        <w:pStyle w:val="Heading2"/>
      </w:pPr>
      <w:r>
        <w:t xml:space="preserve">ADR-010: File Storage</w:t>
      </w:r>
    </w:p>
    <w:bookmarkStart w:id="57" w:name="Xcb99156c1c233cb36acb7dd60c0e53639ba2217"/>
    <w:p>
      <w:pPr>
        <w:pStyle w:val="Heading3"/>
      </w:pPr>
      <w:r>
        <w:t xml:space="preserve">Quyết định:</w:t>
      </w:r>
      <w:r>
        <w:t xml:space="preserve"> </w:t>
      </w:r>
      <w:r>
        <w:rPr>
          <w:b/>
          <w:bCs/>
        </w:rPr>
        <w:t xml:space="preserve">Cloudinary</w:t>
      </w:r>
      <w:r>
        <w:t xml:space="preserve"> </w:t>
      </w:r>
      <w:r>
        <w:t xml:space="preserve">(MVP) →</w:t>
      </w:r>
      <w:r>
        <w:t xml:space="preserve"> </w:t>
      </w:r>
      <w:r>
        <w:rPr>
          <w:b/>
          <w:bCs/>
        </w:rPr>
        <w:t xml:space="preserve">AWS S3</w:t>
      </w:r>
      <w:r>
        <w:t xml:space="preserve"> </w:t>
      </w:r>
      <w:r>
        <w:t xml:space="preserve">(Production)</w:t>
      </w:r>
    </w:p>
    <w:p>
      <w:pPr>
        <w:pStyle w:val="Compact"/>
        <w:numPr>
          <w:ilvl w:val="0"/>
          <w:numId w:val="1009"/>
        </w:numPr>
      </w:pPr>
      <w:r>
        <w:t xml:space="preserve">Cloudinary cho MVP vì có free tier, SDK Java đơn giản, tự động resize/optimize ảnh.</w:t>
      </w:r>
    </w:p>
    <w:p>
      <w:pPr>
        <w:pStyle w:val="Compact"/>
        <w:numPr>
          <w:ilvl w:val="0"/>
          <w:numId w:val="1009"/>
        </w:numPr>
      </w:pPr>
      <w:r>
        <w:t xml:space="preserve">Migrate sang S3 + CloudFront khi cần performance cao hơn.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2026-05-11T15:42:42Z</dcterms:created>
  <dcterms:modified xsi:type="dcterms:W3CDTF">2026-05-11T15:42:42Z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