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BIÊN BẢN NHẬN TIỀN CỌC</w:t>
      </w:r>
    </w:p>
    <w:p>
      <w:r>
        <w:rPr>
          <w:b w:val="on"/>
        </w:rPr>
        <w:t xml:space="preserve">Mã hợp đồng: </w:t>
      </w:r>
      <w:r>
        <w:t>4</w:t>
      </w:r>
    </w:p>
    <w:p>
      <w:r>
        <w:rPr>
          <w:b w:val="on"/>
        </w:rPr>
        <w:t xml:space="preserve">Chi nhánh: </w:t>
      </w:r>
      <w:r>
        <w:t>CN03</w:t>
      </w:r>
    </w:p>
    <w:p>
      <w:r>
        <w:rPr>
          <w:b w:val="on"/>
        </w:rPr>
        <w:t xml:space="preserve">Phòng: </w:t>
      </w:r>
      <w:r>
        <w:t>310</w:t>
      </w:r>
    </w:p>
    <w:p>
      <w:r>
        <w:rPr>
          <w:b w:val="on"/>
        </w:rPr>
        <w:t xml:space="preserve">Người thuê: </w:t>
      </w:r>
      <w:r>
        <w:t>Phạm Quốc Bảo</w:t>
      </w:r>
    </w:p>
    <w:p>
      <w:r>
        <w:rPr>
          <w:b w:val="on"/>
        </w:rPr>
        <w:t xml:space="preserve">Số tiền cọc đã nhận: </w:t>
      </w:r>
      <w:r>
        <w:t>9,200,000 VND</w:t>
      </w:r>
    </w:p>
    <w:p>
      <w:r>
        <w:rPr>
          <w:b w:val="on"/>
        </w:rPr>
        <w:t xml:space="preserve">Phương thức: </w:t>
      </w:r>
      <w:r>
        <w:t>CASH</w:t>
      </w:r>
    </w:p>
    <w:p>
      <w:r>
        <w:rPr>
          <w:b w:val="on"/>
        </w:rPr>
        <w:t xml:space="preserve">Mã tham chiếu: </w:t>
      </w:r>
      <w:r>
        <w:t/>
      </w:r>
    </w:p>
    <w:p>
      <w:r>
        <w:rPr>
          <w:b w:val="on"/>
        </w:rPr>
        <w:t xml:space="preserve">Ngày nhận: </w:t>
      </w:r>
      <w:r>
        <w:t>23/12/2025 06:59</w:t>
      </w:r>
    </w:p>
    <w:p/>
    <w:p>
      <w:r>
        <w:t>Điều kiện hoàn trả tiền cọc:</w:t>
      </w:r>
    </w:p>
    <w:p>
      <w:pPr>
        <w:numPr>
          <w:numId w:val=""/>
        </w:numPr>
      </w:pPr>
      <w:r>
        <w:t>- Ở hết thời hạn hợp đồng: Ví dụ ký 1 năm nhưng ở 6 tháng dọn đi thì 99% sẽ mất cọc.</w:t>
      </w:r>
    </w:p>
    <w:p>
      <w:pPr>
        <w:numPr>
          <w:numId w:val=""/>
        </w:numPr>
      </w:pPr>
      <w:r>
        <w:t>- Thông báo trước (Notice): Phải báo cho chủ nhà trước khi chuyển đi (thường là 15 hoặc 30 ngày tùy hợp đồng). Dù hết hạn hợp đồng mà không báo trước, bạn vẫn có thể bị trừ tiền.</w:t>
      </w:r>
    </w:p>
    <w:p>
      <w:pPr>
        <w:numPr>
          <w:numId w:val=""/>
        </w:numPr>
      </w:pPr>
      <w:r>
        <w:t>- Hiện trạng phòng: Phòng không bị hư hỏng, tường không bị vẽ bậy, đinh không đóng lung tung (trừ hao mòn tự nhiên).</w:t>
      </w:r>
    </w:p>
    <w:p/>
    <w:p>
      <w:r>
        <w:t>Người thuê xác nhận đã đọc và hiểu các điều kiện trên.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2025-12-22T23:59:17Z</dcterms:created>
  <dc:creator>Apache POI</dc:creator>
</cp:coreProperties>
</file>