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3979" w14:textId="45C3B44E" w:rsidR="007E106B" w:rsidRDefault="007E106B" w:rsidP="007E106B">
      <w:pPr>
        <w:jc w:val="center"/>
      </w:pPr>
      <w:r>
        <w:t>Homework 1</w:t>
      </w:r>
    </w:p>
    <w:p w14:paraId="7FE8E807" w14:textId="2C7259DB" w:rsidR="007E106B" w:rsidRDefault="007E106B" w:rsidP="007E106B">
      <w:r>
        <w:t>1.</w:t>
      </w:r>
    </w:p>
    <w:p w14:paraId="5C4375A8" w14:textId="77777777" w:rsidR="007E106B" w:rsidRPr="007E106B" w:rsidRDefault="007E106B" w:rsidP="007E106B">
      <w:pPr>
        <w:ind w:left="360"/>
      </w:pPr>
      <w:r>
        <w:t>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87"/>
        <w:gridCol w:w="3186"/>
        <w:gridCol w:w="3221"/>
      </w:tblGrid>
      <w:tr w:rsidR="007E106B" w14:paraId="39437E69" w14:textId="77777777" w:rsidTr="007E106B">
        <w:tc>
          <w:tcPr>
            <w:tcW w:w="3318" w:type="dxa"/>
          </w:tcPr>
          <w:p w14:paraId="629E9C93" w14:textId="14368DC2" w:rsidR="007E106B" w:rsidRDefault="007E106B" w:rsidP="007E106B">
            <w:r>
              <w:t>X</w:t>
            </w:r>
          </w:p>
        </w:tc>
        <w:tc>
          <w:tcPr>
            <w:tcW w:w="3318" w:type="dxa"/>
          </w:tcPr>
          <w:p w14:paraId="79E9AFB5" w14:textId="66E93EA0" w:rsidR="007E106B" w:rsidRDefault="007E106B" w:rsidP="007E106B">
            <w:r>
              <w:t>y</w:t>
            </w:r>
          </w:p>
        </w:tc>
        <w:tc>
          <w:tcPr>
            <w:tcW w:w="3318" w:type="dxa"/>
          </w:tcPr>
          <w:p w14:paraId="150699B5" w14:textId="6F0041A0" w:rsidR="007E106B" w:rsidRDefault="007E106B" w:rsidP="007E106B">
            <w:r>
              <w:t>Y=23x/38 + 10/38</w:t>
            </w:r>
          </w:p>
        </w:tc>
      </w:tr>
      <w:tr w:rsidR="007E106B" w14:paraId="56280908" w14:textId="77777777" w:rsidTr="007E106B">
        <w:tc>
          <w:tcPr>
            <w:tcW w:w="3318" w:type="dxa"/>
          </w:tcPr>
          <w:p w14:paraId="6D554AD3" w14:textId="7D8C712E" w:rsidR="007E106B" w:rsidRDefault="007E106B" w:rsidP="007E106B">
            <w:r>
              <w:t>-2</w:t>
            </w:r>
          </w:p>
        </w:tc>
        <w:tc>
          <w:tcPr>
            <w:tcW w:w="3318" w:type="dxa"/>
          </w:tcPr>
          <w:p w14:paraId="7C2461D5" w14:textId="1FAE7845" w:rsidR="007E106B" w:rsidRDefault="007E106B" w:rsidP="007E106B">
            <w:r>
              <w:t>-1</w:t>
            </w:r>
          </w:p>
        </w:tc>
        <w:tc>
          <w:tcPr>
            <w:tcW w:w="3318" w:type="dxa"/>
          </w:tcPr>
          <w:p w14:paraId="1ACA18D9" w14:textId="0348B940" w:rsidR="007E106B" w:rsidRDefault="007E106B" w:rsidP="007E106B">
            <w:r>
              <w:t>-36/38</w:t>
            </w:r>
          </w:p>
        </w:tc>
      </w:tr>
      <w:tr w:rsidR="007E106B" w14:paraId="2D54E81D" w14:textId="77777777" w:rsidTr="007E106B">
        <w:tc>
          <w:tcPr>
            <w:tcW w:w="3318" w:type="dxa"/>
          </w:tcPr>
          <w:p w14:paraId="58EF6DB1" w14:textId="3192E5D9" w:rsidR="007E106B" w:rsidRDefault="007E106B" w:rsidP="007E106B">
            <w:r>
              <w:t>1</w:t>
            </w:r>
          </w:p>
        </w:tc>
        <w:tc>
          <w:tcPr>
            <w:tcW w:w="3318" w:type="dxa"/>
          </w:tcPr>
          <w:p w14:paraId="74500DD1" w14:textId="7566D2E8" w:rsidR="007E106B" w:rsidRDefault="007E106B" w:rsidP="007E106B">
            <w:r>
              <w:t>1</w:t>
            </w:r>
          </w:p>
        </w:tc>
        <w:tc>
          <w:tcPr>
            <w:tcW w:w="3318" w:type="dxa"/>
          </w:tcPr>
          <w:p w14:paraId="3E2F080E" w14:textId="73ECB0C5" w:rsidR="007E106B" w:rsidRDefault="007E106B" w:rsidP="007E106B">
            <w:r>
              <w:t>33/38</w:t>
            </w:r>
          </w:p>
        </w:tc>
      </w:tr>
      <w:tr w:rsidR="007E106B" w14:paraId="39DEC0B0" w14:textId="77777777" w:rsidTr="007E106B">
        <w:tc>
          <w:tcPr>
            <w:tcW w:w="3318" w:type="dxa"/>
          </w:tcPr>
          <w:p w14:paraId="6FEA74B3" w14:textId="6B887B5D" w:rsidR="007E106B" w:rsidRDefault="007E106B" w:rsidP="007E106B">
            <w:r>
              <w:t>3</w:t>
            </w:r>
          </w:p>
        </w:tc>
        <w:tc>
          <w:tcPr>
            <w:tcW w:w="3318" w:type="dxa"/>
          </w:tcPr>
          <w:p w14:paraId="108BE70C" w14:textId="4E10CBCA" w:rsidR="007E106B" w:rsidRDefault="007E106B" w:rsidP="007E106B">
            <w:r>
              <w:t>2</w:t>
            </w:r>
          </w:p>
        </w:tc>
        <w:tc>
          <w:tcPr>
            <w:tcW w:w="3318" w:type="dxa"/>
          </w:tcPr>
          <w:p w14:paraId="622B801D" w14:textId="6556CD59" w:rsidR="007E106B" w:rsidRDefault="007E106B" w:rsidP="007E106B">
            <w:r>
              <w:t>79/38</w:t>
            </w:r>
          </w:p>
        </w:tc>
      </w:tr>
    </w:tbl>
    <w:p w14:paraId="39EDE054" w14:textId="6F4CACD0" w:rsidR="007E106B" w:rsidRDefault="00623798" w:rsidP="007E106B">
      <w:pPr>
        <w:ind w:left="360"/>
      </w:pPr>
      <w:r>
        <w:t>b.</w:t>
      </w:r>
    </w:p>
    <w:p w14:paraId="6B8E93C2" w14:textId="150DC2F9" w:rsidR="00623798" w:rsidRDefault="00623798" w:rsidP="007E106B">
      <w:pPr>
        <w:ind w:left="360"/>
      </w:pPr>
      <w:r>
        <w:rPr>
          <w:noProof/>
        </w:rPr>
        <w:drawing>
          <wp:inline distT="0" distB="0" distL="0" distR="0" wp14:anchorId="0E1BE54E" wp14:editId="1A191112">
            <wp:extent cx="5842000" cy="3708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5BA" w14:textId="76AAC631" w:rsidR="00623798" w:rsidRDefault="00623798" w:rsidP="00623798"/>
    <w:p w14:paraId="10823D8A" w14:textId="30D820A2" w:rsidR="00623798" w:rsidRDefault="00623798" w:rsidP="00623798">
      <w:r>
        <w:t>2.</w:t>
      </w:r>
    </w:p>
    <w:p w14:paraId="6E68A544" w14:textId="1AF66AEE" w:rsidR="00623798" w:rsidRDefault="00623798" w:rsidP="00623798">
      <w:r>
        <w:t xml:space="preserve">M = </w:t>
      </w:r>
      <w:r w:rsidR="00F75B77">
        <w:t>9/10</w:t>
      </w:r>
    </w:p>
    <w:p w14:paraId="4E5AE709" w14:textId="38B0724B" w:rsidR="00623798" w:rsidRDefault="00623798" w:rsidP="00623798">
      <w:r>
        <w:t>B =</w:t>
      </w:r>
      <w:r w:rsidR="00F75B77">
        <w:t>11/5</w:t>
      </w:r>
    </w:p>
    <w:p w14:paraId="294075A0" w14:textId="77777777" w:rsidR="00623798" w:rsidRPr="00623798" w:rsidRDefault="00623798" w:rsidP="00623798">
      <w:pPr>
        <w:ind w:left="360" w:hanging="360"/>
      </w:pPr>
      <w:r>
        <w:t>a.</w:t>
      </w: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1950"/>
        <w:gridCol w:w="1897"/>
        <w:gridCol w:w="1897"/>
        <w:gridCol w:w="1897"/>
      </w:tblGrid>
      <w:tr w:rsidR="00F75B77" w14:paraId="10F44399" w14:textId="3E4BDF01" w:rsidTr="00F75B77">
        <w:tc>
          <w:tcPr>
            <w:tcW w:w="1953" w:type="dxa"/>
          </w:tcPr>
          <w:p w14:paraId="18484B6A" w14:textId="0C99218C" w:rsidR="00F75B77" w:rsidRDefault="00F75B77" w:rsidP="00623798">
            <w:r>
              <w:t>X</w:t>
            </w:r>
          </w:p>
        </w:tc>
        <w:tc>
          <w:tcPr>
            <w:tcW w:w="1950" w:type="dxa"/>
          </w:tcPr>
          <w:p w14:paraId="2881D882" w14:textId="13F81F5E" w:rsidR="00F75B77" w:rsidRDefault="00F75B77" w:rsidP="00623798">
            <w:r>
              <w:t>Y</w:t>
            </w:r>
          </w:p>
        </w:tc>
        <w:tc>
          <w:tcPr>
            <w:tcW w:w="1897" w:type="dxa"/>
          </w:tcPr>
          <w:p w14:paraId="185BB325" w14:textId="2D75759F" w:rsidR="00F75B77" w:rsidRDefault="00F75B77" w:rsidP="00623798">
            <w:r>
              <w:t>XY</w:t>
            </w:r>
          </w:p>
        </w:tc>
        <w:tc>
          <w:tcPr>
            <w:tcW w:w="1897" w:type="dxa"/>
          </w:tcPr>
          <w:p w14:paraId="209E24DA" w14:textId="328739EF" w:rsidR="00F75B77" w:rsidRDefault="00F75B77" w:rsidP="00623798">
            <w:r>
              <w:t>X^2</w:t>
            </w:r>
          </w:p>
        </w:tc>
        <w:tc>
          <w:tcPr>
            <w:tcW w:w="1897" w:type="dxa"/>
          </w:tcPr>
          <w:p w14:paraId="7FB70E4A" w14:textId="45AC6D50" w:rsidR="00F75B77" w:rsidRDefault="00F75B77" w:rsidP="00623798">
            <w:r>
              <w:t>Y = 9x/10 + 11/5</w:t>
            </w:r>
          </w:p>
        </w:tc>
      </w:tr>
      <w:tr w:rsidR="00F75B77" w14:paraId="2D48DC1E" w14:textId="2CAC206C" w:rsidTr="00F75B77">
        <w:tc>
          <w:tcPr>
            <w:tcW w:w="1953" w:type="dxa"/>
          </w:tcPr>
          <w:p w14:paraId="05D1FE0E" w14:textId="23B3C138" w:rsidR="00F75B77" w:rsidRDefault="00F75B77" w:rsidP="00623798">
            <w:r>
              <w:t>0</w:t>
            </w:r>
          </w:p>
        </w:tc>
        <w:tc>
          <w:tcPr>
            <w:tcW w:w="1950" w:type="dxa"/>
          </w:tcPr>
          <w:p w14:paraId="640C1EC6" w14:textId="559F7421" w:rsidR="00F75B77" w:rsidRDefault="00F75B77" w:rsidP="00623798">
            <w:r>
              <w:t>2</w:t>
            </w:r>
          </w:p>
        </w:tc>
        <w:tc>
          <w:tcPr>
            <w:tcW w:w="1897" w:type="dxa"/>
          </w:tcPr>
          <w:p w14:paraId="40057AE8" w14:textId="304009B9" w:rsidR="00F75B77" w:rsidRDefault="00F75B77" w:rsidP="00623798">
            <w:r>
              <w:t>0</w:t>
            </w:r>
          </w:p>
        </w:tc>
        <w:tc>
          <w:tcPr>
            <w:tcW w:w="1897" w:type="dxa"/>
          </w:tcPr>
          <w:p w14:paraId="70599663" w14:textId="5ED0A13F" w:rsidR="00F75B77" w:rsidRDefault="00F75B77" w:rsidP="00623798">
            <w:r>
              <w:t>0</w:t>
            </w:r>
          </w:p>
        </w:tc>
        <w:tc>
          <w:tcPr>
            <w:tcW w:w="1897" w:type="dxa"/>
          </w:tcPr>
          <w:p w14:paraId="6264ACAB" w14:textId="4735B7BF" w:rsidR="00F75B77" w:rsidRDefault="00F75B77" w:rsidP="00623798">
            <w:r>
              <w:t>11/5</w:t>
            </w:r>
          </w:p>
        </w:tc>
      </w:tr>
      <w:tr w:rsidR="00F75B77" w14:paraId="031C3190" w14:textId="4B41095E" w:rsidTr="00F75B77">
        <w:tc>
          <w:tcPr>
            <w:tcW w:w="1953" w:type="dxa"/>
          </w:tcPr>
          <w:p w14:paraId="5F312976" w14:textId="42084441" w:rsidR="00F75B77" w:rsidRDefault="00F75B77" w:rsidP="00623798">
            <w:r>
              <w:t>1</w:t>
            </w:r>
          </w:p>
        </w:tc>
        <w:tc>
          <w:tcPr>
            <w:tcW w:w="1950" w:type="dxa"/>
          </w:tcPr>
          <w:p w14:paraId="7C108767" w14:textId="61370BD9" w:rsidR="00F75B77" w:rsidRDefault="00F75B77" w:rsidP="00623798">
            <w:r>
              <w:t>3</w:t>
            </w:r>
          </w:p>
        </w:tc>
        <w:tc>
          <w:tcPr>
            <w:tcW w:w="1897" w:type="dxa"/>
          </w:tcPr>
          <w:p w14:paraId="21277E12" w14:textId="23C1D414" w:rsidR="00F75B77" w:rsidRDefault="00F75B77" w:rsidP="00623798">
            <w:r>
              <w:t>3</w:t>
            </w:r>
          </w:p>
        </w:tc>
        <w:tc>
          <w:tcPr>
            <w:tcW w:w="1897" w:type="dxa"/>
          </w:tcPr>
          <w:p w14:paraId="55853B5B" w14:textId="04C6D12C" w:rsidR="00F75B77" w:rsidRDefault="00F75B77" w:rsidP="00623798">
            <w:r>
              <w:t>1</w:t>
            </w:r>
          </w:p>
        </w:tc>
        <w:tc>
          <w:tcPr>
            <w:tcW w:w="1897" w:type="dxa"/>
          </w:tcPr>
          <w:p w14:paraId="19112E8C" w14:textId="2A6649CE" w:rsidR="00F75B77" w:rsidRDefault="00F75B77" w:rsidP="00623798">
            <w:r>
              <w:t>31/10</w:t>
            </w:r>
          </w:p>
        </w:tc>
      </w:tr>
      <w:tr w:rsidR="00F75B77" w14:paraId="507A9391" w14:textId="43336AB4" w:rsidTr="00F75B77">
        <w:tc>
          <w:tcPr>
            <w:tcW w:w="1953" w:type="dxa"/>
          </w:tcPr>
          <w:p w14:paraId="6BA61D8D" w14:textId="522F5352" w:rsidR="00F75B77" w:rsidRDefault="00F75B77" w:rsidP="00623798">
            <w:r>
              <w:t>2</w:t>
            </w:r>
          </w:p>
        </w:tc>
        <w:tc>
          <w:tcPr>
            <w:tcW w:w="1950" w:type="dxa"/>
          </w:tcPr>
          <w:p w14:paraId="5EC8ABED" w14:textId="14D6B694" w:rsidR="00F75B77" w:rsidRDefault="00F75B77" w:rsidP="00623798">
            <w:r>
              <w:t>5</w:t>
            </w:r>
          </w:p>
        </w:tc>
        <w:tc>
          <w:tcPr>
            <w:tcW w:w="1897" w:type="dxa"/>
          </w:tcPr>
          <w:p w14:paraId="53787DAF" w14:textId="1DE81E18" w:rsidR="00F75B77" w:rsidRDefault="00F75B77" w:rsidP="00623798">
            <w:r>
              <w:t>10</w:t>
            </w:r>
          </w:p>
        </w:tc>
        <w:tc>
          <w:tcPr>
            <w:tcW w:w="1897" w:type="dxa"/>
          </w:tcPr>
          <w:p w14:paraId="6B68F0D1" w14:textId="5A532BF2" w:rsidR="00F75B77" w:rsidRDefault="00F75B77" w:rsidP="00623798">
            <w:r>
              <w:t>4</w:t>
            </w:r>
          </w:p>
        </w:tc>
        <w:tc>
          <w:tcPr>
            <w:tcW w:w="1897" w:type="dxa"/>
          </w:tcPr>
          <w:p w14:paraId="26915DEC" w14:textId="312A2806" w:rsidR="00F75B77" w:rsidRDefault="00F75B77" w:rsidP="00623798">
            <w:r>
              <w:t>4</w:t>
            </w:r>
          </w:p>
        </w:tc>
      </w:tr>
      <w:tr w:rsidR="00F75B77" w14:paraId="4EC67C55" w14:textId="31CCFB1B" w:rsidTr="00F75B77">
        <w:tc>
          <w:tcPr>
            <w:tcW w:w="1953" w:type="dxa"/>
          </w:tcPr>
          <w:p w14:paraId="097BF839" w14:textId="7C9C453B" w:rsidR="00F75B77" w:rsidRDefault="00F75B77" w:rsidP="00623798">
            <w:r>
              <w:t>3</w:t>
            </w:r>
          </w:p>
        </w:tc>
        <w:tc>
          <w:tcPr>
            <w:tcW w:w="1950" w:type="dxa"/>
          </w:tcPr>
          <w:p w14:paraId="73EE4E50" w14:textId="0C270AC9" w:rsidR="00F75B77" w:rsidRDefault="00F75B77" w:rsidP="00623798">
            <w:r>
              <w:t>4</w:t>
            </w:r>
          </w:p>
        </w:tc>
        <w:tc>
          <w:tcPr>
            <w:tcW w:w="1897" w:type="dxa"/>
          </w:tcPr>
          <w:p w14:paraId="183F4854" w14:textId="17B5EDF1" w:rsidR="00F75B77" w:rsidRDefault="00F75B77" w:rsidP="00623798">
            <w:r>
              <w:t>12</w:t>
            </w:r>
          </w:p>
        </w:tc>
        <w:tc>
          <w:tcPr>
            <w:tcW w:w="1897" w:type="dxa"/>
          </w:tcPr>
          <w:p w14:paraId="6A511BBD" w14:textId="43C9CE23" w:rsidR="00F75B77" w:rsidRDefault="00F75B77" w:rsidP="00623798">
            <w:r>
              <w:t>9</w:t>
            </w:r>
          </w:p>
        </w:tc>
        <w:tc>
          <w:tcPr>
            <w:tcW w:w="1897" w:type="dxa"/>
          </w:tcPr>
          <w:p w14:paraId="1FCA0284" w14:textId="03E69235" w:rsidR="00F75B77" w:rsidRDefault="00F75B77" w:rsidP="00623798">
            <w:r>
              <w:t>49/10</w:t>
            </w:r>
          </w:p>
        </w:tc>
      </w:tr>
      <w:tr w:rsidR="00F75B77" w14:paraId="5D688B0B" w14:textId="23CF5547" w:rsidTr="00F75B77">
        <w:tc>
          <w:tcPr>
            <w:tcW w:w="1953" w:type="dxa"/>
          </w:tcPr>
          <w:p w14:paraId="79E4445A" w14:textId="0EAB1DB5" w:rsidR="00F75B77" w:rsidRDefault="00F75B77" w:rsidP="00623798">
            <w:r>
              <w:t>4</w:t>
            </w:r>
          </w:p>
        </w:tc>
        <w:tc>
          <w:tcPr>
            <w:tcW w:w="1950" w:type="dxa"/>
          </w:tcPr>
          <w:p w14:paraId="451F1733" w14:textId="50D56B47" w:rsidR="00F75B77" w:rsidRDefault="00F75B77" w:rsidP="00623798">
            <w:r>
              <w:t>6</w:t>
            </w:r>
          </w:p>
        </w:tc>
        <w:tc>
          <w:tcPr>
            <w:tcW w:w="1897" w:type="dxa"/>
          </w:tcPr>
          <w:p w14:paraId="54C9D120" w14:textId="7C40D8F8" w:rsidR="00F75B77" w:rsidRDefault="00F75B77" w:rsidP="00623798">
            <w:r>
              <w:t>24</w:t>
            </w:r>
          </w:p>
        </w:tc>
        <w:tc>
          <w:tcPr>
            <w:tcW w:w="1897" w:type="dxa"/>
          </w:tcPr>
          <w:p w14:paraId="15C14919" w14:textId="0863340C" w:rsidR="00F75B77" w:rsidRDefault="00F75B77" w:rsidP="00623798">
            <w:r>
              <w:t>16</w:t>
            </w:r>
          </w:p>
        </w:tc>
        <w:tc>
          <w:tcPr>
            <w:tcW w:w="1897" w:type="dxa"/>
          </w:tcPr>
          <w:p w14:paraId="640737AB" w14:textId="366A54C1" w:rsidR="00F75B77" w:rsidRDefault="00F75B77" w:rsidP="00623798">
            <w:r>
              <w:t>29/5</w:t>
            </w:r>
          </w:p>
        </w:tc>
      </w:tr>
    </w:tbl>
    <w:p w14:paraId="77192BF6" w14:textId="72CDCE38" w:rsidR="00623798" w:rsidRDefault="00F75B77" w:rsidP="00623798">
      <w:pPr>
        <w:ind w:left="360" w:hanging="360"/>
      </w:pPr>
      <w:r>
        <w:t>b.</w:t>
      </w:r>
    </w:p>
    <w:p w14:paraId="5C6D35E6" w14:textId="63B96701" w:rsidR="00F75B77" w:rsidRDefault="00F75B77" w:rsidP="00623798">
      <w:pPr>
        <w:ind w:left="360" w:hanging="360"/>
      </w:pPr>
      <w:r>
        <w:t>The estimate value of y = 56/5</w:t>
      </w:r>
    </w:p>
    <w:p w14:paraId="5AB1807B" w14:textId="669AD6D5" w:rsidR="00AD4EA1" w:rsidRDefault="00AD4EA1" w:rsidP="00623798">
      <w:pPr>
        <w:ind w:left="360" w:hanging="360"/>
      </w:pPr>
    </w:p>
    <w:p w14:paraId="5D3095A6" w14:textId="736D9E26" w:rsidR="00AD4EA1" w:rsidRDefault="00AD4EA1" w:rsidP="00623798">
      <w:pPr>
        <w:ind w:left="360" w:hanging="360"/>
      </w:pPr>
      <w:r>
        <w:lastRenderedPageBreak/>
        <w:t>3.</w:t>
      </w:r>
    </w:p>
    <w:p w14:paraId="4F5901FA" w14:textId="24ADBC7F" w:rsidR="006E2F15" w:rsidRDefault="006E2F15" w:rsidP="00623798">
      <w:pPr>
        <w:ind w:left="360" w:hanging="360"/>
      </w:pPr>
    </w:p>
    <w:p w14:paraId="0B4B8611" w14:textId="77777777" w:rsidR="008F2051" w:rsidRDefault="008F2051" w:rsidP="008F2051">
      <w:pPr>
        <w:ind w:firstLine="360"/>
      </w:pPr>
      <w:r>
        <w:t>a.</w:t>
      </w:r>
    </w:p>
    <w:p w14:paraId="38252476" w14:textId="21BDD971" w:rsidR="006E2F15" w:rsidRDefault="006E2F15" w:rsidP="006E2F1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</w:pPr>
      <w:r>
        <w:t xml:space="preserve">The hypothesis space cardinality is the number of distinct combinations of the possible values for each attribute in the space. The “?” adds 1 value to all attributes. </w:t>
      </w:r>
      <w:r>
        <w:rPr>
          <w:rFonts w:ascii="Times New Roman" w:eastAsia="Times New Roman" w:hAnsi="Times New Roman" w:cs="Times New Roman"/>
        </w:rPr>
        <w:t>Since the “</w:t>
      </w:r>
      <w:r w:rsidRPr="006E2F15"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  <w:t>Ø</w:t>
      </w:r>
      <w:r>
        <w:rPr>
          <w:rFonts w:ascii="Times New Roman" w:eastAsia="Times New Roman" w:hAnsi="Times New Roman" w:cs="Times New Roman"/>
        </w:rPr>
        <w:t>” symbol always classifies an instance as negative, hence “</w:t>
      </w:r>
      <w:r w:rsidRPr="006E2F15"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  <w:t>Ø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  <w:t>” is counted only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  <w:gridCol w:w="1422"/>
        <w:gridCol w:w="1422"/>
        <w:gridCol w:w="1422"/>
      </w:tblGrid>
      <w:tr w:rsidR="006E2F15" w14:paraId="63EE6A72" w14:textId="77777777" w:rsidTr="006E2F15">
        <w:tc>
          <w:tcPr>
            <w:tcW w:w="1422" w:type="dxa"/>
          </w:tcPr>
          <w:p w14:paraId="2052D0A8" w14:textId="020D0D97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Attributes</w:t>
            </w:r>
          </w:p>
        </w:tc>
        <w:tc>
          <w:tcPr>
            <w:tcW w:w="1422" w:type="dxa"/>
          </w:tcPr>
          <w:p w14:paraId="241B923A" w14:textId="6F7848E6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Sky</w:t>
            </w:r>
          </w:p>
        </w:tc>
        <w:tc>
          <w:tcPr>
            <w:tcW w:w="1422" w:type="dxa"/>
          </w:tcPr>
          <w:p w14:paraId="50C582B3" w14:textId="670774B1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</w:t>
            </w:r>
          </w:p>
        </w:tc>
        <w:tc>
          <w:tcPr>
            <w:tcW w:w="1422" w:type="dxa"/>
          </w:tcPr>
          <w:p w14:paraId="4433FFBE" w14:textId="453A0107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Humid</w:t>
            </w:r>
          </w:p>
        </w:tc>
        <w:tc>
          <w:tcPr>
            <w:tcW w:w="1422" w:type="dxa"/>
          </w:tcPr>
          <w:p w14:paraId="19E6F963" w14:textId="72CE0871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Wind</w:t>
            </w:r>
          </w:p>
        </w:tc>
        <w:tc>
          <w:tcPr>
            <w:tcW w:w="1422" w:type="dxa"/>
          </w:tcPr>
          <w:p w14:paraId="4CFA0AE1" w14:textId="52668C1E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Water</w:t>
            </w:r>
          </w:p>
        </w:tc>
        <w:tc>
          <w:tcPr>
            <w:tcW w:w="1422" w:type="dxa"/>
          </w:tcPr>
          <w:p w14:paraId="2F803141" w14:textId="7479A99F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Forecast</w:t>
            </w:r>
          </w:p>
        </w:tc>
      </w:tr>
      <w:tr w:rsidR="006E2F15" w14:paraId="0115A135" w14:textId="77777777" w:rsidTr="006E2F15">
        <w:tc>
          <w:tcPr>
            <w:tcW w:w="1422" w:type="dxa"/>
          </w:tcPr>
          <w:p w14:paraId="4C767D77" w14:textId="79E69A86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Values</w:t>
            </w:r>
          </w:p>
        </w:tc>
        <w:tc>
          <w:tcPr>
            <w:tcW w:w="1422" w:type="dxa"/>
          </w:tcPr>
          <w:p w14:paraId="78B82734" w14:textId="479E1180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2" w:type="dxa"/>
          </w:tcPr>
          <w:p w14:paraId="4BC4E216" w14:textId="161242E7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2" w:type="dxa"/>
          </w:tcPr>
          <w:p w14:paraId="5B224AEB" w14:textId="559D64DE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2" w:type="dxa"/>
          </w:tcPr>
          <w:p w14:paraId="4DA10CE9" w14:textId="12338765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2" w:type="dxa"/>
          </w:tcPr>
          <w:p w14:paraId="367923EE" w14:textId="5DDDF300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2" w:type="dxa"/>
          </w:tcPr>
          <w:p w14:paraId="606440C5" w14:textId="26C02184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E2F15" w14:paraId="72C0242E" w14:textId="77777777" w:rsidTr="006E2F15">
        <w:tc>
          <w:tcPr>
            <w:tcW w:w="1422" w:type="dxa"/>
          </w:tcPr>
          <w:p w14:paraId="35D6275A" w14:textId="2729A5BB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Values + 1</w:t>
            </w:r>
          </w:p>
        </w:tc>
        <w:tc>
          <w:tcPr>
            <w:tcW w:w="1422" w:type="dxa"/>
          </w:tcPr>
          <w:p w14:paraId="73B06AE8" w14:textId="03C7C89C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22" w:type="dxa"/>
          </w:tcPr>
          <w:p w14:paraId="520228F6" w14:textId="2267BBB3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2" w:type="dxa"/>
          </w:tcPr>
          <w:p w14:paraId="37EA47C0" w14:textId="00989042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2" w:type="dxa"/>
          </w:tcPr>
          <w:p w14:paraId="31CF572F" w14:textId="77E2D95D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2" w:type="dxa"/>
          </w:tcPr>
          <w:p w14:paraId="7A507605" w14:textId="54B9B720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2" w:type="dxa"/>
          </w:tcPr>
          <w:p w14:paraId="7BCC96BF" w14:textId="73B3330B" w:rsidR="006E2F15" w:rsidRDefault="006E2F15" w:rsidP="006E2F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4FB76055" w14:textId="753A9CED" w:rsidR="006E2F15" w:rsidRDefault="006E2F15" w:rsidP="006E2F1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Times New Roman" w:eastAsia="Times New Roman" w:hAnsi="Times New Roman" w:cs="Times New Roman"/>
        </w:rPr>
        <w:t>The number of combinations is 4*3*3*3*3*3 = 972 + 1(for the “</w:t>
      </w:r>
      <w:r w:rsidRPr="006E2F15"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  <w:t>Ø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  <w:t>”) = 973</w:t>
      </w:r>
    </w:p>
    <w:p w14:paraId="64A33757" w14:textId="58C3C5E3" w:rsidR="006E2F15" w:rsidRDefault="008F2051" w:rsidP="008F2051">
      <w:pPr>
        <w:ind w:firstLine="720"/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  <w:t>b.</w:t>
      </w:r>
    </w:p>
    <w:p w14:paraId="0F813833" w14:textId="3EDED807" w:rsidR="008F2051" w:rsidRDefault="008F2051" w:rsidP="006E2F15">
      <w:r>
        <w:t xml:space="preserve">Given the addition of </w:t>
      </w:r>
      <w:proofErr w:type="spellStart"/>
      <w:r>
        <w:t>WaterCurrent</w:t>
      </w:r>
      <w:proofErr w:type="spellEnd"/>
      <w:r>
        <w:t>, there are 2 attributes of 3 values and 5 attributes of 2 values. Hence, the number of combinations/instances = 3^2 * 2^5 = 288</w:t>
      </w:r>
    </w:p>
    <w:p w14:paraId="1B9FFAC9" w14:textId="77777777" w:rsidR="00AE017A" w:rsidRDefault="00AE017A" w:rsidP="006E2F15"/>
    <w:p w14:paraId="3E2EF5F5" w14:textId="2129B855" w:rsidR="008F2051" w:rsidRDefault="008F2051" w:rsidP="006E2F15">
      <w:r>
        <w:t xml:space="preserve">Given the addition of </w:t>
      </w:r>
      <w:proofErr w:type="spellStart"/>
      <w:r>
        <w:t>WaterCurrent</w:t>
      </w:r>
      <w:proofErr w:type="spellEnd"/>
      <w:r>
        <w:t xml:space="preserve">, there are 2 attributes of 4 hypotheses and 5 attributes of 3 values of hypotheses. Each attribute has one more hypothesis than the real instance value because “?” is counted. Hence, the number of possible hypotheses is 4^2 * 2^3 </w:t>
      </w:r>
      <w:r w:rsidR="004872BC">
        <w:t>+ 1</w:t>
      </w:r>
      <w:r>
        <w:t>= 3889</w:t>
      </w:r>
    </w:p>
    <w:p w14:paraId="265AF592" w14:textId="6D5B393D" w:rsidR="00AE017A" w:rsidRDefault="00AE017A" w:rsidP="00AE017A">
      <w:pPr>
        <w:ind w:firstLine="720"/>
      </w:pPr>
      <w:r>
        <w:t>c.</w:t>
      </w:r>
    </w:p>
    <w:p w14:paraId="5FAFD431" w14:textId="6FF8955C" w:rsidR="00AE017A" w:rsidRDefault="00AE017A" w:rsidP="00AE017A">
      <w:r>
        <w:t>Given the addition of the A attribute of k values,</w:t>
      </w:r>
    </w:p>
    <w:p w14:paraId="2E86CAEE" w14:textId="63E46290" w:rsidR="00AE017A" w:rsidRDefault="00AE017A" w:rsidP="00AE017A">
      <w:pPr>
        <w:pStyle w:val="ListParagraph"/>
        <w:numPr>
          <w:ilvl w:val="0"/>
          <w:numId w:val="2"/>
        </w:numPr>
      </w:pPr>
      <w:r>
        <w:t xml:space="preserve">The new number of instances is </w:t>
      </w:r>
      <w:proofErr w:type="spellStart"/>
      <w:r>
        <w:t>current_instance</w:t>
      </w:r>
      <w:proofErr w:type="spellEnd"/>
      <w:r>
        <w:t xml:space="preserve"> * k that </w:t>
      </w:r>
      <w:proofErr w:type="spellStart"/>
      <w:r>
        <w:t>current_instance</w:t>
      </w:r>
      <w:proofErr w:type="spellEnd"/>
      <w:r>
        <w:t xml:space="preserve"> is the current number of possible instances</w:t>
      </w:r>
      <w:r w:rsidR="004872BC">
        <w:t>.</w:t>
      </w:r>
    </w:p>
    <w:p w14:paraId="4BA6254C" w14:textId="4668D1FF" w:rsidR="004872BC" w:rsidRDefault="004872BC" w:rsidP="00AE017A">
      <w:pPr>
        <w:pStyle w:val="ListParagraph"/>
        <w:numPr>
          <w:ilvl w:val="0"/>
          <w:numId w:val="2"/>
        </w:numPr>
      </w:pPr>
      <w:r>
        <w:t>The new number of possible hypotheses is (current_</w:t>
      </w:r>
      <w:proofErr w:type="gramStart"/>
      <w:r>
        <w:t>hypothesis-1</w:t>
      </w:r>
      <w:proofErr w:type="gramEnd"/>
      <w:r>
        <w:t xml:space="preserve">) * (k + 1) + 1 that </w:t>
      </w:r>
      <w:proofErr w:type="spellStart"/>
      <w:r>
        <w:t>current_hypothesis</w:t>
      </w:r>
      <w:proofErr w:type="spellEnd"/>
      <w:r>
        <w:t xml:space="preserve"> is the current number of possible hypotheses.</w:t>
      </w:r>
    </w:p>
    <w:p w14:paraId="5CEF13EC" w14:textId="4B26185B" w:rsidR="006E2F15" w:rsidRDefault="006E2F15" w:rsidP="006E2F1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EEEEEE"/>
        </w:rPr>
        <w:t>4.</w:t>
      </w:r>
    </w:p>
    <w:p w14:paraId="353F73A5" w14:textId="78C1EB50" w:rsidR="00A9580E" w:rsidRPr="00A9580E" w:rsidRDefault="00A9580E" w:rsidP="008F2051">
      <w:pPr>
        <w:pStyle w:val="NormalWeb"/>
        <w:spacing w:before="0" w:beforeAutospacing="0" w:after="0" w:afterAutospacing="0"/>
        <w:ind w:firstLine="720"/>
        <w:rPr>
          <w:rFonts w:ascii="Gilroy-Bold" w:hAnsi="Gilroy-Bold"/>
          <w:color w:val="272932"/>
          <w:sz w:val="27"/>
          <w:szCs w:val="27"/>
        </w:rPr>
      </w:pPr>
      <w:r>
        <w:t>a.</w:t>
      </w:r>
    </w:p>
    <w:p w14:paraId="5E444307" w14:textId="77777777" w:rsidR="00A9580E" w:rsidRPr="00A9580E" w:rsidRDefault="00A9580E" w:rsidP="00A9580E">
      <w:pPr>
        <w:rPr>
          <w:rFonts w:ascii="Times New Roman" w:eastAsia="Times New Roman" w:hAnsi="Times New Roman" w:cs="Times New Roman"/>
        </w:rPr>
      </w:pPr>
    </w:p>
    <w:p w14:paraId="05072132" w14:textId="033AE7A8" w:rsidR="006E2F15" w:rsidRDefault="00A9580E" w:rsidP="006E2F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E7E3402" wp14:editId="68D135A0">
            <wp:extent cx="6327140" cy="3342640"/>
            <wp:effectExtent l="0" t="0" r="0" b="0"/>
            <wp:docPr id="1" name="Picture 1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DC98" w14:textId="787C6E69" w:rsidR="00A9580E" w:rsidRDefault="00A9580E" w:rsidP="00A9580E">
      <w:pPr>
        <w:rPr>
          <w:rFonts w:ascii="Times New Roman" w:eastAsia="Times New Roman" w:hAnsi="Times New Roman" w:cs="Times New Roman"/>
        </w:rPr>
      </w:pPr>
    </w:p>
    <w:p w14:paraId="58A4B602" w14:textId="6C797B52" w:rsidR="00A9580E" w:rsidRDefault="00A9580E" w:rsidP="00A958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</w:p>
    <w:p w14:paraId="1D434181" w14:textId="0F6CDCAB" w:rsidR="00FE2228" w:rsidRDefault="00FE2228" w:rsidP="00A958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hypothesis consistent with the above example can have either the specified value seen above or “?” for each attribute. Given 8 attributes, there are 256 distinct hypotheses.</w:t>
      </w:r>
    </w:p>
    <w:p w14:paraId="5E5A412C" w14:textId="4783168A" w:rsidR="00810212" w:rsidRPr="00810212" w:rsidRDefault="00810212" w:rsidP="00810212">
      <w:pPr>
        <w:rPr>
          <w:rFonts w:ascii="Times New Roman" w:eastAsia="Times New Roman" w:hAnsi="Times New Roman" w:cs="Times New Roman"/>
        </w:rPr>
      </w:pPr>
    </w:p>
    <w:p w14:paraId="0B049902" w14:textId="73E0F4F7" w:rsidR="00810212" w:rsidRDefault="00810212" w:rsidP="008102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</w:t>
      </w:r>
    </w:p>
    <w:p w14:paraId="3C3AAECF" w14:textId="06AB8918" w:rsidR="006A4DB9" w:rsidRDefault="006A4DB9" w:rsidP="006A4DB9">
      <w:pPr>
        <w:pStyle w:val="NormalWeb"/>
        <w:rPr>
          <w:rFonts w:ascii="Calibri" w:hAnsi="Calibri" w:cs="Calibri"/>
          <w:i/>
          <w:iCs/>
        </w:rPr>
      </w:pPr>
      <w:r>
        <w:t xml:space="preserve">Given the sequence S1 = </w:t>
      </w:r>
      <w:r w:rsidRPr="006A4DB9">
        <w:rPr>
          <w:rFonts w:ascii="Calibri" w:hAnsi="Calibri" w:cs="Calibri"/>
          <w:i/>
          <w:iCs/>
        </w:rPr>
        <w:t xml:space="preserve">&lt;&lt;male black short Portuguese&gt; &lt;female blonde tall Indian&gt;&gt; </w:t>
      </w:r>
    </w:p>
    <w:p w14:paraId="6C9A5C3B" w14:textId="2E561629" w:rsidR="006A4DB9" w:rsidRDefault="006A4DB9" w:rsidP="006A4DB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Then, the query 2 is &lt;&lt;female brown tall Italian&gt;&lt;male brown short England&gt;&gt;</w:t>
      </w:r>
    </w:p>
    <w:p w14:paraId="54496140" w14:textId="6BE15D46" w:rsidR="006A4DB9" w:rsidRDefault="006A4DB9" w:rsidP="006A4DB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Then, S2 = &lt;</w:t>
      </w:r>
      <w:proofErr w:type="gramStart"/>
      <w:r>
        <w:rPr>
          <w:rFonts w:ascii="Calibri" w:hAnsi="Calibri" w:cs="Calibri"/>
        </w:rPr>
        <w:t>&lt;(</w:t>
      </w:r>
      <w:proofErr w:type="gramEnd"/>
      <w:r>
        <w:rPr>
          <w:rFonts w:ascii="Calibri" w:hAnsi="Calibri" w:cs="Calibri"/>
        </w:rPr>
        <w:t>? or male) (? or black) (? or short) (? or Portuguese)&gt; &lt;(? or female) (? or blonde) (? or tall) (? or Indian)&gt;&gt;</w:t>
      </w:r>
    </w:p>
    <w:p w14:paraId="3FC42570" w14:textId="31EAA45F" w:rsidR="006A4DB9" w:rsidRDefault="006A4DB9" w:rsidP="006A4DB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Sex attribute has no more value</w:t>
      </w:r>
      <w:r w:rsidR="009E46F4">
        <w:rPr>
          <w:rFonts w:ascii="Calibri" w:hAnsi="Calibri" w:cs="Calibri"/>
        </w:rPr>
        <w:t xml:space="preserve"> to generalize S</w:t>
      </w:r>
    </w:p>
    <w:p w14:paraId="15038838" w14:textId="275502EB" w:rsidR="006A4DB9" w:rsidRDefault="006A4DB9" w:rsidP="006A4DB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Query 3 </w:t>
      </w:r>
      <w:r w:rsidR="003739C8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&lt;&lt;</w:t>
      </w:r>
      <w:r w:rsidR="003739C8">
        <w:rPr>
          <w:rFonts w:ascii="Calibri" w:hAnsi="Calibri" w:cs="Calibri"/>
        </w:rPr>
        <w:t>done blonde tall German</w:t>
      </w:r>
      <w:r w:rsidR="009E46F4">
        <w:rPr>
          <w:rFonts w:ascii="Calibri" w:hAnsi="Calibri" w:cs="Calibri"/>
        </w:rPr>
        <w:t>&gt;</w:t>
      </w:r>
      <w:r w:rsidR="003739C8">
        <w:rPr>
          <w:rFonts w:ascii="Calibri" w:hAnsi="Calibri" w:cs="Calibri"/>
        </w:rPr>
        <w:t xml:space="preserve"> </w:t>
      </w:r>
      <w:r w:rsidR="009E46F4">
        <w:rPr>
          <w:rFonts w:ascii="Calibri" w:hAnsi="Calibri" w:cs="Calibri"/>
        </w:rPr>
        <w:t>&lt;</w:t>
      </w:r>
      <w:r w:rsidR="003739C8">
        <w:rPr>
          <w:rFonts w:ascii="Calibri" w:hAnsi="Calibri" w:cs="Calibri"/>
        </w:rPr>
        <w:t>done brown short French</w:t>
      </w:r>
      <w:r w:rsidR="009E46F4">
        <w:rPr>
          <w:rFonts w:ascii="Calibri" w:hAnsi="Calibri" w:cs="Calibri"/>
        </w:rPr>
        <w:t>&gt;&gt;</w:t>
      </w:r>
    </w:p>
    <w:p w14:paraId="1A57F776" w14:textId="14AA4DEB" w:rsidR="009E46F4" w:rsidRDefault="009E46F4" w:rsidP="006A4DB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S3 = &lt;&lt;done (? Or black) (? Or short) (? Or Portuguese)&gt; &lt;done (? Or blonde) (? Or tall) (? Or Indian)&gt;&gt;</w:t>
      </w:r>
    </w:p>
    <w:p w14:paraId="647BF262" w14:textId="3F323208" w:rsidR="00B81D3B" w:rsidRPr="006A4DB9" w:rsidRDefault="0007078B" w:rsidP="006A4DB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Hair color and height attributes have no more value to generalize S.</w:t>
      </w:r>
    </w:p>
    <w:p w14:paraId="18228DB6" w14:textId="63A63CDB" w:rsidR="00810212" w:rsidRDefault="003739C8" w:rsidP="00810212">
      <w:pPr>
        <w:rPr>
          <w:rFonts w:eastAsia="Times New Roman" w:cstheme="minorHAnsi"/>
        </w:rPr>
      </w:pPr>
      <w:r w:rsidRPr="003739C8">
        <w:rPr>
          <w:rFonts w:eastAsia="Times New Roman" w:cstheme="minorHAnsi"/>
        </w:rPr>
        <w:t>Query 4 = &lt;&lt;</w:t>
      </w:r>
      <w:r w:rsidR="0007078B">
        <w:rPr>
          <w:rFonts w:eastAsia="Times New Roman" w:cstheme="minorHAnsi"/>
        </w:rPr>
        <w:t xml:space="preserve">done </w:t>
      </w:r>
      <w:proofErr w:type="spellStart"/>
      <w:r w:rsidR="0007078B">
        <w:rPr>
          <w:rFonts w:eastAsia="Times New Roman" w:cstheme="minorHAnsi"/>
        </w:rPr>
        <w:t>done</w:t>
      </w:r>
      <w:proofErr w:type="spellEnd"/>
      <w:r w:rsidR="0007078B">
        <w:rPr>
          <w:rFonts w:eastAsia="Times New Roman" w:cstheme="minorHAnsi"/>
        </w:rPr>
        <w:t xml:space="preserve"> </w:t>
      </w:r>
      <w:proofErr w:type="spellStart"/>
      <w:r w:rsidR="0007078B">
        <w:rPr>
          <w:rFonts w:eastAsia="Times New Roman" w:cstheme="minorHAnsi"/>
        </w:rPr>
        <w:t>done</w:t>
      </w:r>
      <w:proofErr w:type="spellEnd"/>
      <w:r w:rsidR="0007078B">
        <w:rPr>
          <w:rFonts w:eastAsia="Times New Roman" w:cstheme="minorHAnsi"/>
        </w:rPr>
        <w:t xml:space="preserve"> German</w:t>
      </w:r>
      <w:r w:rsidRPr="003739C8">
        <w:rPr>
          <w:rFonts w:eastAsia="Times New Roman" w:cstheme="minorHAnsi"/>
        </w:rPr>
        <w:t>&gt;</w:t>
      </w:r>
      <w:r w:rsidR="0007078B">
        <w:rPr>
          <w:rFonts w:eastAsia="Times New Roman" w:cstheme="minorHAnsi"/>
        </w:rPr>
        <w:t xml:space="preserve"> </w:t>
      </w:r>
      <w:r w:rsidRPr="003739C8">
        <w:rPr>
          <w:rFonts w:eastAsia="Times New Roman" w:cstheme="minorHAnsi"/>
        </w:rPr>
        <w:t>&lt;</w:t>
      </w:r>
      <w:r w:rsidR="0007078B">
        <w:rPr>
          <w:rFonts w:eastAsia="Times New Roman" w:cstheme="minorHAnsi"/>
        </w:rPr>
        <w:t xml:space="preserve">done </w:t>
      </w:r>
      <w:proofErr w:type="spellStart"/>
      <w:r w:rsidR="0007078B">
        <w:rPr>
          <w:rFonts w:eastAsia="Times New Roman" w:cstheme="minorHAnsi"/>
        </w:rPr>
        <w:t>done</w:t>
      </w:r>
      <w:proofErr w:type="spellEnd"/>
      <w:r w:rsidR="0007078B">
        <w:rPr>
          <w:rFonts w:eastAsia="Times New Roman" w:cstheme="minorHAnsi"/>
        </w:rPr>
        <w:t xml:space="preserve"> </w:t>
      </w:r>
      <w:proofErr w:type="spellStart"/>
      <w:r w:rsidR="0007078B">
        <w:rPr>
          <w:rFonts w:eastAsia="Times New Roman" w:cstheme="minorHAnsi"/>
        </w:rPr>
        <w:t>done</w:t>
      </w:r>
      <w:proofErr w:type="spellEnd"/>
      <w:r w:rsidR="0007078B">
        <w:rPr>
          <w:rFonts w:eastAsia="Times New Roman" w:cstheme="minorHAnsi"/>
        </w:rPr>
        <w:t xml:space="preserve"> Italian</w:t>
      </w:r>
      <w:r w:rsidRPr="003739C8">
        <w:rPr>
          <w:rFonts w:eastAsia="Times New Roman" w:cstheme="minorHAnsi"/>
        </w:rPr>
        <w:t>&gt;&gt;</w:t>
      </w:r>
    </w:p>
    <w:p w14:paraId="7B7983FB" w14:textId="7FC93FFF" w:rsidR="00A83B16" w:rsidRDefault="00A83B16" w:rsidP="00810212">
      <w:pPr>
        <w:rPr>
          <w:rFonts w:eastAsia="Times New Roman" w:cstheme="minorHAnsi"/>
        </w:rPr>
      </w:pPr>
    </w:p>
    <w:p w14:paraId="66A917BD" w14:textId="4FE500B9" w:rsidR="00A83B16" w:rsidRDefault="00A83B16" w:rsidP="00810212">
      <w:pPr>
        <w:rPr>
          <w:rFonts w:eastAsia="Times New Roman" w:cstheme="minorHAnsi"/>
        </w:rPr>
      </w:pPr>
      <w:r>
        <w:rPr>
          <w:rFonts w:eastAsia="Times New Roman" w:cstheme="minorHAnsi"/>
        </w:rPr>
        <w:t>The query and the specific sequence would be generated until the nationality attribute converges.</w:t>
      </w:r>
    </w:p>
    <w:p w14:paraId="43C1AF5C" w14:textId="531A6FA0" w:rsidR="00F71553" w:rsidRDefault="00F71553" w:rsidP="00810212">
      <w:pPr>
        <w:rPr>
          <w:rFonts w:eastAsia="Times New Roman" w:cstheme="minorHAnsi"/>
        </w:rPr>
      </w:pPr>
    </w:p>
    <w:p w14:paraId="38393BCB" w14:textId="6FE7CC40" w:rsidR="00F71553" w:rsidRDefault="00F71553" w:rsidP="0081021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For each query, the hypothesis length was reduced by half. </w:t>
      </w:r>
      <w:r w:rsidR="00A83B16">
        <w:rPr>
          <w:rFonts w:eastAsia="Times New Roman" w:cstheme="minorHAnsi"/>
        </w:rPr>
        <w:t>Only the third query’s length was not reduced because the hair color and height attributes were guaranteed for convergence.</w:t>
      </w:r>
      <w:r w:rsidR="001C7E62">
        <w:rPr>
          <w:rFonts w:eastAsia="Times New Roman" w:cstheme="minorHAnsi"/>
        </w:rPr>
        <w:t xml:space="preserve"> This guarantees that the converged sequence has the total number of hypotheses 2^8.</w:t>
      </w:r>
    </w:p>
    <w:p w14:paraId="29CAEFA9" w14:textId="6958FF55" w:rsidR="001C7E62" w:rsidRDefault="001C7E62" w:rsidP="00810212">
      <w:pPr>
        <w:rPr>
          <w:rFonts w:eastAsia="Times New Roman" w:cstheme="minorHAnsi"/>
        </w:rPr>
      </w:pPr>
    </w:p>
    <w:p w14:paraId="16485106" w14:textId="5AC4E4B2" w:rsidR="001C7E62" w:rsidRDefault="001C7E62" w:rsidP="00810212">
      <w:pPr>
        <w:rPr>
          <w:rFonts w:eastAsia="Times New Roman" w:cstheme="minorHAnsi"/>
        </w:rPr>
      </w:pPr>
      <w:r>
        <w:rPr>
          <w:rFonts w:eastAsia="Times New Roman" w:cstheme="minorHAnsi"/>
        </w:rPr>
        <w:t>d.</w:t>
      </w:r>
    </w:p>
    <w:p w14:paraId="4E8675DA" w14:textId="241D52A0" w:rsidR="00EF03A4" w:rsidRDefault="00EF03A4" w:rsidP="00810212">
      <w:pPr>
        <w:rPr>
          <w:rFonts w:eastAsia="Times New Roman" w:cstheme="minorHAnsi"/>
        </w:rPr>
      </w:pPr>
      <w:r>
        <w:rPr>
          <w:rFonts w:eastAsia="Times New Roman" w:cstheme="minorHAnsi"/>
        </w:rPr>
        <w:t>Instead of checking 2 possible values in the pair, I will check every combination of attributes over all possible instances. This leads to more computation but guarantees to cover all possible describable hypothes</w:t>
      </w:r>
      <w:r w:rsidR="00AC75DF">
        <w:rPr>
          <w:rFonts w:eastAsia="Times New Roman" w:cstheme="minorHAnsi"/>
        </w:rPr>
        <w:t>e</w:t>
      </w:r>
      <w:r>
        <w:rPr>
          <w:rFonts w:eastAsia="Times New Roman" w:cstheme="minorHAnsi"/>
        </w:rPr>
        <w:t>s.</w:t>
      </w:r>
    </w:p>
    <w:p w14:paraId="13F797F9" w14:textId="1C8DE8C0" w:rsidR="005C3471" w:rsidRDefault="005C3471" w:rsidP="00810212">
      <w:pPr>
        <w:rPr>
          <w:rFonts w:eastAsia="Times New Roman" w:cstheme="minorHAnsi"/>
        </w:rPr>
      </w:pPr>
    </w:p>
    <w:p w14:paraId="0B26D78F" w14:textId="2687AE3C" w:rsidR="005C3471" w:rsidRDefault="005C3471" w:rsidP="00810212">
      <w:pPr>
        <w:rPr>
          <w:rFonts w:eastAsia="Times New Roman" w:cstheme="minorHAnsi"/>
        </w:rPr>
      </w:pPr>
      <w:r>
        <w:rPr>
          <w:rFonts w:eastAsia="Times New Roman" w:cstheme="minorHAnsi"/>
        </w:rPr>
        <w:t>5.</w:t>
      </w:r>
    </w:p>
    <w:p w14:paraId="3E33F8E2" w14:textId="6CAE823C" w:rsidR="005C3471" w:rsidRPr="005C3471" w:rsidRDefault="005C3471" w:rsidP="00810212">
      <w:pPr>
        <w:rPr>
          <w:rFonts w:eastAsia="Times New Roman" w:cstheme="minorHAnsi"/>
        </w:rPr>
      </w:pPr>
      <w:r>
        <w:rPr>
          <w:rFonts w:eastAsia="Times New Roman" w:cstheme="minorHAnsi"/>
        </w:rPr>
        <w:t>Given that a and b can be either 0 or 1, X</w:t>
      </w:r>
      <w:r>
        <w:rPr>
          <w:rFonts w:eastAsia="Times New Roman" w:cstheme="minorHAnsi"/>
          <w:vertAlign w:val="subscript"/>
        </w:rPr>
        <w:t>i</w:t>
      </w:r>
      <w:r>
        <w:rPr>
          <w:rFonts w:eastAsia="Times New Roman" w:cstheme="minorHAnsi"/>
        </w:rPr>
        <w:t xml:space="preserve"> and </w:t>
      </w:r>
      <w:proofErr w:type="spellStart"/>
      <w:r>
        <w:rPr>
          <w:rFonts w:eastAsia="Times New Roman" w:cstheme="minorHAnsi"/>
        </w:rPr>
        <w:t>X</w:t>
      </w:r>
      <w:r>
        <w:rPr>
          <w:rFonts w:eastAsia="Times New Roman" w:cstheme="minorHAnsi"/>
          <w:vertAlign w:val="subscript"/>
        </w:rPr>
        <w:t>j</w:t>
      </w:r>
      <w:proofErr w:type="spellEnd"/>
      <w:r>
        <w:rPr>
          <w:rFonts w:eastAsia="Times New Roman" w:cstheme="minorHAnsi"/>
        </w:rPr>
        <w:t xml:space="preserve"> have 2 values. The conditional statement has the and logic; therefore, </w:t>
      </w:r>
      <w:r>
        <w:rPr>
          <w:rFonts w:eastAsia="Times New Roman" w:cstheme="minorHAnsi"/>
        </w:rPr>
        <w:t>X</w:t>
      </w:r>
      <w:r>
        <w:rPr>
          <w:rFonts w:eastAsia="Times New Roman" w:cstheme="minorHAnsi"/>
          <w:vertAlign w:val="subscript"/>
        </w:rPr>
        <w:t>i</w:t>
      </w:r>
      <w:r>
        <w:rPr>
          <w:rFonts w:eastAsia="Times New Roman" w:cstheme="minorHAnsi"/>
        </w:rPr>
        <w:t xml:space="preserve"> and </w:t>
      </w:r>
      <w:proofErr w:type="spellStart"/>
      <w:r>
        <w:rPr>
          <w:rFonts w:eastAsia="Times New Roman" w:cstheme="minorHAnsi"/>
        </w:rPr>
        <w:t>X</w:t>
      </w:r>
      <w:r>
        <w:rPr>
          <w:rFonts w:eastAsia="Times New Roman" w:cstheme="minorHAnsi"/>
          <w:vertAlign w:val="subscript"/>
        </w:rPr>
        <w:t>j</w:t>
      </w:r>
      <w:proofErr w:type="spellEnd"/>
      <w:r>
        <w:rPr>
          <w:rFonts w:eastAsia="Times New Roman" w:cstheme="minorHAnsi"/>
        </w:rPr>
        <w:t xml:space="preserve"> are independent from each other. Also, as i not equal to j, </w:t>
      </w:r>
      <w:r>
        <w:rPr>
          <w:rFonts w:eastAsia="Times New Roman" w:cstheme="minorHAnsi"/>
        </w:rPr>
        <w:t>X</w:t>
      </w:r>
      <w:r>
        <w:rPr>
          <w:rFonts w:eastAsia="Times New Roman" w:cstheme="minorHAnsi"/>
          <w:vertAlign w:val="subscript"/>
        </w:rPr>
        <w:t>i</w:t>
      </w:r>
      <w:r>
        <w:rPr>
          <w:rFonts w:eastAsia="Times New Roman" w:cstheme="minorHAnsi"/>
        </w:rPr>
        <w:t xml:space="preserve"> and </w:t>
      </w:r>
      <w:proofErr w:type="spellStart"/>
      <w:r>
        <w:rPr>
          <w:rFonts w:eastAsia="Times New Roman" w:cstheme="minorHAnsi"/>
        </w:rPr>
        <w:t>X</w:t>
      </w:r>
      <w:r>
        <w:rPr>
          <w:rFonts w:eastAsia="Times New Roman" w:cstheme="minorHAnsi"/>
          <w:vertAlign w:val="subscript"/>
        </w:rPr>
        <w:t>j</w:t>
      </w:r>
      <w:proofErr w:type="spellEnd"/>
      <w:r>
        <w:rPr>
          <w:rFonts w:eastAsia="Times New Roman" w:cstheme="minorHAnsi"/>
        </w:rPr>
        <w:t xml:space="preserve"> are exclusive. For example, if 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>=1, then j is among {2,</w:t>
      </w:r>
      <w:proofErr w:type="gramStart"/>
      <w:r>
        <w:rPr>
          <w:rFonts w:eastAsia="Times New Roman" w:cstheme="minorHAnsi"/>
        </w:rPr>
        <w:t>3,4,…</w:t>
      </w:r>
      <w:proofErr w:type="gramEnd"/>
      <w:r>
        <w:rPr>
          <w:rFonts w:eastAsia="Times New Roman" w:cstheme="minorHAnsi"/>
        </w:rPr>
        <w:t>N}</w:t>
      </w:r>
    </w:p>
    <w:p w14:paraId="5DC81240" w14:textId="5F7108CD" w:rsidR="005C3471" w:rsidRDefault="005C3471" w:rsidP="00810212">
      <w:pPr>
        <w:rPr>
          <w:rFonts w:eastAsia="Times New Roman" w:cstheme="minorHAnsi"/>
        </w:rPr>
      </w:pPr>
    </w:p>
    <w:p w14:paraId="0E6B7B5D" w14:textId="257DEBFB" w:rsidR="005C3471" w:rsidRPr="00AD5F6B" w:rsidRDefault="005C3471" w:rsidP="00810212">
      <w:pPr>
        <w:rPr>
          <w:rFonts w:eastAsia="Times New Roman" w:cstheme="minorHAnsi"/>
          <w:vertAlign w:val="superscript"/>
        </w:rPr>
      </w:pPr>
      <w:r>
        <w:rPr>
          <w:rFonts w:eastAsia="Times New Roman" w:cstheme="minorHAnsi"/>
        </w:rPr>
        <w:t>The distinct hypotheses are: 2</w:t>
      </w:r>
      <w:r>
        <w:rPr>
          <w:rFonts w:eastAsia="Times New Roman" w:cstheme="minorHAnsi"/>
          <w:vertAlign w:val="superscript"/>
        </w:rPr>
        <w:t>N</w:t>
      </w:r>
      <w:r>
        <w:rPr>
          <w:rFonts w:eastAsia="Times New Roman" w:cstheme="minorHAnsi"/>
        </w:rPr>
        <w:t>*2</w:t>
      </w:r>
      <w:r>
        <w:rPr>
          <w:rFonts w:eastAsia="Times New Roman" w:cstheme="minorHAnsi"/>
          <w:vertAlign w:val="superscript"/>
        </w:rPr>
        <w:t>N-1</w:t>
      </w:r>
      <w:r w:rsidR="00AD5F6B">
        <w:rPr>
          <w:rFonts w:eastAsia="Times New Roman" w:cstheme="minorHAnsi"/>
        </w:rPr>
        <w:t xml:space="preserve"> = 2</w:t>
      </w:r>
      <w:r w:rsidR="00AD5F6B">
        <w:rPr>
          <w:rFonts w:eastAsia="Times New Roman" w:cstheme="minorHAnsi"/>
          <w:vertAlign w:val="superscript"/>
        </w:rPr>
        <w:t>2N - 1</w:t>
      </w:r>
    </w:p>
    <w:sectPr w:rsidR="005C3471" w:rsidRPr="00AD5F6B" w:rsidSect="00A30A90">
      <w:headerReference w:type="default" r:id="rId9"/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999DA" w14:textId="77777777" w:rsidR="00BA73EE" w:rsidRDefault="00BA73EE" w:rsidP="007E106B">
      <w:r>
        <w:separator/>
      </w:r>
    </w:p>
  </w:endnote>
  <w:endnote w:type="continuationSeparator" w:id="0">
    <w:p w14:paraId="526BFC3D" w14:textId="77777777" w:rsidR="00BA73EE" w:rsidRDefault="00BA73EE" w:rsidP="007E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roy-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2DAED" w14:textId="77777777" w:rsidR="00BA73EE" w:rsidRDefault="00BA73EE" w:rsidP="007E106B">
      <w:r>
        <w:separator/>
      </w:r>
    </w:p>
  </w:footnote>
  <w:footnote w:type="continuationSeparator" w:id="0">
    <w:p w14:paraId="2BE886FC" w14:textId="77777777" w:rsidR="00BA73EE" w:rsidRDefault="00BA73EE" w:rsidP="007E1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7A89B" w14:textId="77777777" w:rsidR="007E106B" w:rsidRDefault="007E106B" w:rsidP="007E106B">
    <w:r>
      <w:t xml:space="preserve">Name: </w:t>
    </w:r>
    <w:proofErr w:type="spellStart"/>
    <w:r>
      <w:t>Dat</w:t>
    </w:r>
    <w:proofErr w:type="spellEnd"/>
    <w:r>
      <w:t xml:space="preserve"> Quoc Ngo</w:t>
    </w:r>
  </w:p>
  <w:p w14:paraId="72438FEF" w14:textId="309AA44F" w:rsidR="007E106B" w:rsidRDefault="007E106B" w:rsidP="007E106B">
    <w:r>
      <w:t>Date: Feb 14,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B7A3D"/>
    <w:multiLevelType w:val="multilevel"/>
    <w:tmpl w:val="B710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A49BE"/>
    <w:multiLevelType w:val="hybridMultilevel"/>
    <w:tmpl w:val="739A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30"/>
    <w:rsid w:val="00053930"/>
    <w:rsid w:val="0007078B"/>
    <w:rsid w:val="001C7E62"/>
    <w:rsid w:val="0021568B"/>
    <w:rsid w:val="003739C8"/>
    <w:rsid w:val="003A5E37"/>
    <w:rsid w:val="00454664"/>
    <w:rsid w:val="004872BC"/>
    <w:rsid w:val="005C3471"/>
    <w:rsid w:val="00623798"/>
    <w:rsid w:val="006A4DB9"/>
    <w:rsid w:val="006E2F15"/>
    <w:rsid w:val="007160BF"/>
    <w:rsid w:val="007E106B"/>
    <w:rsid w:val="00810212"/>
    <w:rsid w:val="008F2051"/>
    <w:rsid w:val="00971CC6"/>
    <w:rsid w:val="009E46F4"/>
    <w:rsid w:val="00A30A90"/>
    <w:rsid w:val="00A83B16"/>
    <w:rsid w:val="00A9580E"/>
    <w:rsid w:val="00AC75DF"/>
    <w:rsid w:val="00AD4EA1"/>
    <w:rsid w:val="00AD5F6B"/>
    <w:rsid w:val="00AE017A"/>
    <w:rsid w:val="00B81D3B"/>
    <w:rsid w:val="00BA73EE"/>
    <w:rsid w:val="00D20086"/>
    <w:rsid w:val="00D52107"/>
    <w:rsid w:val="00EF03A4"/>
    <w:rsid w:val="00F71553"/>
    <w:rsid w:val="00F75B77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D0AA0"/>
  <w15:chartTrackingRefBased/>
  <w15:docId w15:val="{3B48167B-37A2-E04C-A8B0-F33BEAE8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0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6B"/>
  </w:style>
  <w:style w:type="paragraph" w:styleId="Footer">
    <w:name w:val="footer"/>
    <w:basedOn w:val="Normal"/>
    <w:link w:val="FooterChar"/>
    <w:uiPriority w:val="99"/>
    <w:unhideWhenUsed/>
    <w:rsid w:val="007E10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6B"/>
  </w:style>
  <w:style w:type="table" w:styleId="TableGrid">
    <w:name w:val="Table Grid"/>
    <w:basedOn w:val="TableNormal"/>
    <w:uiPriority w:val="39"/>
    <w:rsid w:val="007E1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58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E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18</cp:revision>
  <dcterms:created xsi:type="dcterms:W3CDTF">2021-02-14T10:08:00Z</dcterms:created>
  <dcterms:modified xsi:type="dcterms:W3CDTF">2021-02-15T04:25:00Z</dcterms:modified>
</cp:coreProperties>
</file>