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7358F" w14:textId="6B7DD367" w:rsidR="003D4540" w:rsidRDefault="003D4540" w:rsidP="00714290">
      <w:pPr>
        <w:pStyle w:val="Title"/>
      </w:pPr>
      <w:r w:rsidRPr="00770A1F">
        <w:t>New Pain Medication</w:t>
      </w:r>
    </w:p>
    <w:p w14:paraId="58F8DB1E" w14:textId="3748D195" w:rsidR="00714290" w:rsidRPr="00714290" w:rsidRDefault="00714290" w:rsidP="00714290">
      <w:pPr>
        <w:pStyle w:val="Subtitle"/>
      </w:pPr>
      <w:r>
        <w:t>REPORT</w:t>
      </w:r>
    </w:p>
    <w:p w14:paraId="0DA90EF3" w14:textId="3B06D433" w:rsidR="00770A1F" w:rsidRDefault="00770A1F" w:rsidP="001A1258">
      <w:pPr>
        <w:pStyle w:val="Heading1"/>
        <w:spacing w:line="360" w:lineRule="auto"/>
      </w:pPr>
      <w:r w:rsidRPr="00770A1F">
        <w:t>Purpose</w:t>
      </w:r>
    </w:p>
    <w:p w14:paraId="1007855E" w14:textId="68B29651" w:rsidR="00770A1F" w:rsidRPr="00770A1F" w:rsidRDefault="00770A1F" w:rsidP="00A0574E">
      <w:pPr>
        <w:spacing w:line="360" w:lineRule="auto"/>
        <w:jc w:val="both"/>
      </w:pPr>
      <w:r>
        <w:t>Opioids have been used for thousands of years in the treatment of pain and mental illness. Essentially everyone believes that opioids are powerful pain relievers. However, recent studies have shown that taking acetaminophen and ibuprofen together is actually more effective in treating pain. Because of this, it is helpful for medical professionals and patients to understand the history of these opioid medications and the potential benefits of using nonsteroidal anti-inflammatory drugs (NSAIDs) instead.</w:t>
      </w:r>
    </w:p>
    <w:p w14:paraId="7212FFD4" w14:textId="6392BF8B" w:rsidR="00770A1F" w:rsidRDefault="00770A1F" w:rsidP="001A1258">
      <w:pPr>
        <w:pStyle w:val="Heading1"/>
        <w:spacing w:line="360" w:lineRule="auto"/>
      </w:pPr>
      <w:r w:rsidRPr="00770A1F">
        <w:t>History</w:t>
      </w:r>
    </w:p>
    <w:p w14:paraId="0FCB3634" w14:textId="10F458AE" w:rsidR="00770A1F" w:rsidRPr="00770A1F" w:rsidRDefault="00770A1F" w:rsidP="00A0574E">
      <w:pPr>
        <w:spacing w:line="360" w:lineRule="auto"/>
        <w:jc w:val="both"/>
      </w:pPr>
      <w:r>
        <w:t xml:space="preserve">Founded in 1913 and chartered by Congress, the National Safety Council (nsc.org) is a nonprofit organization whose mission is to save lives by preventing injuries and deaths at work, in homes and communities, and on the road through leadership, research, education and advocacy. </w:t>
      </w:r>
    </w:p>
    <w:p w14:paraId="16DEB66A" w14:textId="63853809" w:rsidR="00770A1F" w:rsidRDefault="00770A1F" w:rsidP="001A1258">
      <w:pPr>
        <w:pStyle w:val="Heading1"/>
        <w:spacing w:line="360" w:lineRule="auto"/>
      </w:pPr>
      <w:r w:rsidRPr="00770A1F">
        <w:t>Description</w:t>
      </w:r>
    </w:p>
    <w:p w14:paraId="30977229" w14:textId="77777777" w:rsidR="00302BAA" w:rsidRDefault="00302BAA" w:rsidP="00302BAA">
      <w:pPr>
        <w:spacing w:line="360" w:lineRule="auto"/>
        <w:jc w:val="both"/>
      </w:pPr>
      <w:r>
        <w:t>A product with an NNT of 1 means that the medicine is 100 percent effective at reducing pain by 50 percent - everyone who takes the medicine has effective pain relief.</w:t>
      </w:r>
    </w:p>
    <w:p w14:paraId="6458CC8B" w14:textId="50822D88" w:rsidR="00A50923" w:rsidRDefault="0008037C" w:rsidP="00271A1B">
      <w:pPr>
        <w:spacing w:line="360" w:lineRule="auto"/>
        <w:jc w:val="both"/>
      </w:pPr>
      <w:r>
        <w:t>A lower NNT means the medicine is more effective.</w:t>
      </w:r>
    </w:p>
    <w:p w14:paraId="03194FEF" w14:textId="4D2B8BDD" w:rsidR="00A50923" w:rsidRDefault="0008037C" w:rsidP="00271A1B">
      <w:pPr>
        <w:spacing w:line="360" w:lineRule="auto"/>
        <w:jc w:val="both"/>
      </w:pPr>
      <w:r>
        <w:t>A medicine with an NNT of 2 means two people must be treated in order for one to receive effective relief.</w:t>
      </w:r>
    </w:p>
    <w:p w14:paraId="08C3A1D1" w14:textId="3DABCE62" w:rsidR="00770A1F" w:rsidRDefault="0008037C" w:rsidP="00271A1B">
      <w:pPr>
        <w:spacing w:line="360" w:lineRule="auto"/>
        <w:jc w:val="both"/>
      </w:pPr>
      <w:r>
        <w:t>Or, alternatively, one out of two, or 50 percent, of people who take the medicine get effective pain relief.</w:t>
      </w:r>
    </w:p>
    <w:p w14:paraId="657EEFE8" w14:textId="77777777" w:rsidR="00ED4349" w:rsidRPr="00770A1F" w:rsidRDefault="00ED4349" w:rsidP="00271A1B">
      <w:pPr>
        <w:spacing w:line="360" w:lineRule="auto"/>
        <w:jc w:val="both"/>
      </w:pPr>
    </w:p>
    <w:p w14:paraId="24D82C41" w14:textId="77777777" w:rsidR="0008037C" w:rsidRDefault="0008037C" w:rsidP="001A1258">
      <w:pPr>
        <w:spacing w:line="360" w:lineRule="auto"/>
        <w:rPr>
          <w:rFonts w:ascii="Century Gothic" w:eastAsiaTheme="majorEastAsia" w:hAnsi="Century Gothic" w:cstheme="majorBidi"/>
          <w:b/>
          <w:color w:val="262626" w:themeColor="text1" w:themeTint="D9"/>
          <w:sz w:val="32"/>
          <w:szCs w:val="40"/>
        </w:rPr>
      </w:pPr>
      <w:r>
        <w:br w:type="page"/>
      </w:r>
    </w:p>
    <w:p w14:paraId="5B5E3BF8" w14:textId="7DC06E6C" w:rsidR="00770A1F" w:rsidRDefault="00770A1F" w:rsidP="001A1258">
      <w:pPr>
        <w:pStyle w:val="Heading1"/>
        <w:spacing w:line="360" w:lineRule="auto"/>
      </w:pPr>
      <w:r w:rsidRPr="00770A1F">
        <w:lastRenderedPageBreak/>
        <w:t>Manufacturing</w:t>
      </w:r>
    </w:p>
    <w:p w14:paraId="7DEE345D" w14:textId="14A2B93D" w:rsidR="0008037C" w:rsidRPr="0008037C" w:rsidRDefault="0008037C" w:rsidP="00271A1B">
      <w:pPr>
        <w:spacing w:line="360" w:lineRule="auto"/>
        <w:jc w:val="both"/>
      </w:pPr>
      <w:r w:rsidRPr="0008037C">
        <w:t>We take pride in helping provide innovative, creative solutions for our clients’ pharmaceutical manufacturing challenges. This includes small, boutique solutions such as condo suites, which function like an extension of our clients’ company within our own facility’s walls</w:t>
      </w:r>
      <w:r w:rsidR="001A1258">
        <w:t>.</w:t>
      </w:r>
    </w:p>
    <w:p w14:paraId="4BDF73B2" w14:textId="7191B589" w:rsidR="00770A1F" w:rsidRDefault="00770A1F" w:rsidP="001A1258">
      <w:pPr>
        <w:pStyle w:val="Heading2"/>
        <w:spacing w:line="360" w:lineRule="auto"/>
      </w:pPr>
      <w:r w:rsidRPr="00770A1F">
        <w:t>Fill Material</w:t>
      </w:r>
    </w:p>
    <w:p w14:paraId="704BC6BA" w14:textId="691B9F68" w:rsidR="00770A1F" w:rsidRDefault="0008037C" w:rsidP="001A1258">
      <w:pPr>
        <w:spacing w:line="360" w:lineRule="auto"/>
      </w:pPr>
      <w:r>
        <w:t>F</w:t>
      </w:r>
      <w:r w:rsidRPr="0008037C">
        <w:t xml:space="preserve">illing materials are supposed to effectively kill the bacteria in the periodical lesions, densely seal the apical zones and promote healing. However, the brittleness of the root canal often increases after treatment due to the large size of the traditional </w:t>
      </w:r>
      <w:r w:rsidR="00271A1B" w:rsidRPr="0008037C">
        <w:t>Hap</w:t>
      </w:r>
      <w:r w:rsidR="00271A1B">
        <w:t>.</w:t>
      </w:r>
      <w:r w:rsidRPr="0008037C">
        <w:t xml:space="preserve"> The mismatch of the elastic modulus between the root dentin and fillings has resulted in percolation.</w:t>
      </w:r>
    </w:p>
    <w:tbl>
      <w:tblPr>
        <w:tblStyle w:val="GridTable4-Accent2"/>
        <w:tblW w:w="0" w:type="auto"/>
        <w:tblLook w:val="04A0" w:firstRow="1" w:lastRow="0" w:firstColumn="1" w:lastColumn="0" w:noHBand="0" w:noVBand="1"/>
      </w:tblPr>
      <w:tblGrid>
        <w:gridCol w:w="2337"/>
        <w:gridCol w:w="2337"/>
      </w:tblGrid>
      <w:tr w:rsidR="001A1258" w14:paraId="2DF773FC" w14:textId="77777777" w:rsidTr="005C3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263C445" w14:textId="245E3A1B" w:rsidR="001A1258" w:rsidRDefault="001A1258" w:rsidP="001A1258">
            <w:pPr>
              <w:spacing w:line="360" w:lineRule="auto"/>
            </w:pPr>
            <w:r>
              <w:t>Medication</w:t>
            </w:r>
          </w:p>
        </w:tc>
        <w:tc>
          <w:tcPr>
            <w:tcW w:w="2337" w:type="dxa"/>
          </w:tcPr>
          <w:p w14:paraId="186D358E" w14:textId="5FC8CB16" w:rsidR="001A1258" w:rsidRDefault="001A1258" w:rsidP="001A1258">
            <w:pPr>
              <w:spacing w:line="360" w:lineRule="auto"/>
              <w:cnfStyle w:val="100000000000" w:firstRow="1" w:lastRow="0" w:firstColumn="0" w:lastColumn="0" w:oddVBand="0" w:evenVBand="0" w:oddHBand="0" w:evenHBand="0" w:firstRowFirstColumn="0" w:firstRowLastColumn="0" w:lastRowFirstColumn="0" w:lastRowLastColumn="0"/>
            </w:pPr>
            <w:r>
              <w:t>Type of medication</w:t>
            </w:r>
          </w:p>
        </w:tc>
      </w:tr>
      <w:tr w:rsidR="001A1258" w14:paraId="1F4BAA1B" w14:textId="77777777" w:rsidTr="005C3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92956E7" w14:textId="05D8DF00" w:rsidR="001A1258" w:rsidRDefault="001A1258" w:rsidP="001A1258">
            <w:pPr>
              <w:spacing w:line="360" w:lineRule="auto"/>
            </w:pPr>
            <w:r>
              <w:t>Diclofenac 100mg</w:t>
            </w:r>
          </w:p>
        </w:tc>
        <w:tc>
          <w:tcPr>
            <w:tcW w:w="2337" w:type="dxa"/>
          </w:tcPr>
          <w:p w14:paraId="11F792EB" w14:textId="3AB8C17F" w:rsidR="001A1258" w:rsidRDefault="001A1258" w:rsidP="001A1258">
            <w:pPr>
              <w:spacing w:line="360" w:lineRule="auto"/>
              <w:cnfStyle w:val="000000100000" w:firstRow="0" w:lastRow="0" w:firstColumn="0" w:lastColumn="0" w:oddVBand="0" w:evenVBand="0" w:oddHBand="1" w:evenHBand="0" w:firstRowFirstColumn="0" w:firstRowLastColumn="0" w:lastRowFirstColumn="0" w:lastRowLastColumn="0"/>
            </w:pPr>
            <w:r>
              <w:t>Prescription NSAID 1.8</w:t>
            </w:r>
          </w:p>
        </w:tc>
      </w:tr>
      <w:tr w:rsidR="001A1258" w14:paraId="29E45B72" w14:textId="77777777" w:rsidTr="005C37BA">
        <w:tc>
          <w:tcPr>
            <w:cnfStyle w:val="001000000000" w:firstRow="0" w:lastRow="0" w:firstColumn="1" w:lastColumn="0" w:oddVBand="0" w:evenVBand="0" w:oddHBand="0" w:evenHBand="0" w:firstRowFirstColumn="0" w:firstRowLastColumn="0" w:lastRowFirstColumn="0" w:lastRowLastColumn="0"/>
            <w:tcW w:w="2337" w:type="dxa"/>
          </w:tcPr>
          <w:p w14:paraId="34C98D80" w14:textId="06ED29DF" w:rsidR="001A1258" w:rsidRDefault="001A1258" w:rsidP="001A1258">
            <w:pPr>
              <w:spacing w:line="360" w:lineRule="auto"/>
            </w:pPr>
            <w:r>
              <w:t>Celecoxib 400mg</w:t>
            </w:r>
          </w:p>
        </w:tc>
        <w:tc>
          <w:tcPr>
            <w:tcW w:w="2337" w:type="dxa"/>
          </w:tcPr>
          <w:p w14:paraId="33462A1D" w14:textId="2347F12D" w:rsidR="001A1258" w:rsidRDefault="001A1258" w:rsidP="001A1258">
            <w:pPr>
              <w:spacing w:line="360" w:lineRule="auto"/>
              <w:cnfStyle w:val="000000000000" w:firstRow="0" w:lastRow="0" w:firstColumn="0" w:lastColumn="0" w:oddVBand="0" w:evenVBand="0" w:oddHBand="0" w:evenHBand="0" w:firstRowFirstColumn="0" w:firstRowLastColumn="0" w:lastRowFirstColumn="0" w:lastRowLastColumn="0"/>
            </w:pPr>
            <w:r>
              <w:t>Prescription NSAID 2.1</w:t>
            </w:r>
          </w:p>
        </w:tc>
      </w:tr>
      <w:tr w:rsidR="001A1258" w14:paraId="6AAD52D5" w14:textId="77777777" w:rsidTr="005C3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73E5FEC" w14:textId="26DB5FF5" w:rsidR="001A1258" w:rsidRDefault="001A1258" w:rsidP="001A1258">
            <w:pPr>
              <w:spacing w:line="360" w:lineRule="auto"/>
            </w:pPr>
            <w:r>
              <w:t>Ibuprofen 400mg</w:t>
            </w:r>
          </w:p>
        </w:tc>
        <w:tc>
          <w:tcPr>
            <w:tcW w:w="2337" w:type="dxa"/>
          </w:tcPr>
          <w:p w14:paraId="2EF2DA92" w14:textId="5BC89926" w:rsidR="001A1258" w:rsidRDefault="001A1258" w:rsidP="001A1258">
            <w:pPr>
              <w:spacing w:line="360" w:lineRule="auto"/>
              <w:cnfStyle w:val="000000100000" w:firstRow="0" w:lastRow="0" w:firstColumn="0" w:lastColumn="0" w:oddVBand="0" w:evenVBand="0" w:oddHBand="1" w:evenHBand="0" w:firstRowFirstColumn="0" w:firstRowLastColumn="0" w:lastRowFirstColumn="0" w:lastRowLastColumn="0"/>
            </w:pPr>
            <w:r>
              <w:t>Prescription NSAID 2.5</w:t>
            </w:r>
          </w:p>
        </w:tc>
      </w:tr>
      <w:tr w:rsidR="00A0574E" w14:paraId="1D610BF6" w14:textId="77777777" w:rsidTr="005C37BA">
        <w:tc>
          <w:tcPr>
            <w:cnfStyle w:val="001000000000" w:firstRow="0" w:lastRow="0" w:firstColumn="1" w:lastColumn="0" w:oddVBand="0" w:evenVBand="0" w:oddHBand="0" w:evenHBand="0" w:firstRowFirstColumn="0" w:firstRowLastColumn="0" w:lastRowFirstColumn="0" w:lastRowLastColumn="0"/>
            <w:tcW w:w="2337" w:type="dxa"/>
          </w:tcPr>
          <w:p w14:paraId="373113F7" w14:textId="4DCAB386" w:rsidR="00A0574E" w:rsidRDefault="00A0574E" w:rsidP="001A1258">
            <w:pPr>
              <w:spacing w:line="360" w:lineRule="auto"/>
            </w:pPr>
            <w:r>
              <w:t>Acetaminophen</w:t>
            </w:r>
          </w:p>
        </w:tc>
        <w:tc>
          <w:tcPr>
            <w:tcW w:w="2337" w:type="dxa"/>
          </w:tcPr>
          <w:p w14:paraId="70D7AEFD" w14:textId="0EE800CE" w:rsidR="00A0574E" w:rsidRDefault="00A0574E" w:rsidP="001A1258">
            <w:pPr>
              <w:spacing w:line="360" w:lineRule="auto"/>
              <w:cnfStyle w:val="000000000000" w:firstRow="0" w:lastRow="0" w:firstColumn="0" w:lastColumn="0" w:oddVBand="0" w:evenVBand="0" w:oddHBand="0" w:evenHBand="0" w:firstRowFirstColumn="0" w:firstRowLastColumn="0" w:lastRowFirstColumn="0" w:lastRowLastColumn="0"/>
            </w:pPr>
            <w:r>
              <w:t>OTC 8.8</w:t>
            </w:r>
          </w:p>
        </w:tc>
      </w:tr>
    </w:tbl>
    <w:p w14:paraId="109563E2" w14:textId="77777777" w:rsidR="001A1258" w:rsidRPr="00770A1F" w:rsidRDefault="001A1258" w:rsidP="001A1258">
      <w:pPr>
        <w:spacing w:line="360" w:lineRule="auto"/>
      </w:pPr>
    </w:p>
    <w:p w14:paraId="25B7912C" w14:textId="2613C096" w:rsidR="00770A1F" w:rsidRDefault="00770A1F" w:rsidP="001A1258">
      <w:pPr>
        <w:pStyle w:val="Heading2"/>
        <w:spacing w:line="360" w:lineRule="auto"/>
      </w:pPr>
      <w:r w:rsidRPr="00770A1F">
        <w:t>Capsule Material</w:t>
      </w:r>
    </w:p>
    <w:p w14:paraId="1513099C" w14:textId="43D561B9" w:rsidR="0008037C" w:rsidRDefault="0008037C" w:rsidP="00271A1B">
      <w:pPr>
        <w:spacing w:line="360" w:lineRule="auto"/>
        <w:jc w:val="both"/>
        <w:rPr>
          <w:shd w:val="clear" w:color="auto" w:fill="FFFFFF"/>
        </w:rPr>
      </w:pPr>
      <w:r>
        <w:rPr>
          <w:shd w:val="clear" w:color="auto" w:fill="FFFFFF"/>
        </w:rPr>
        <w:t>The filling of hard gelatin capsules is an established technology, with equipment available ranging from that for very small-scale manual filling, through intermediate-scale semi-automatic filling to large-scale fully automatic filling. Hard gelatin capsules can also be hand-filled one at a time, as done in a compounding pharmacy. The difference between the many methods available is the way in which the dose of material is measured into the capsule body.</w:t>
      </w:r>
    </w:p>
    <w:tbl>
      <w:tblPr>
        <w:tblStyle w:val="GridTable4-Accent2"/>
        <w:tblW w:w="0" w:type="auto"/>
        <w:tblLook w:val="0480" w:firstRow="0" w:lastRow="0" w:firstColumn="1" w:lastColumn="0" w:noHBand="0" w:noVBand="1"/>
      </w:tblPr>
      <w:tblGrid>
        <w:gridCol w:w="2337"/>
        <w:gridCol w:w="2337"/>
      </w:tblGrid>
      <w:tr w:rsidR="001A1258" w14:paraId="54CE8259" w14:textId="77777777" w:rsidTr="005C3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6647420" w14:textId="77777777" w:rsidR="001A1258" w:rsidRDefault="001A1258" w:rsidP="001A1258">
            <w:pPr>
              <w:spacing w:line="360" w:lineRule="auto"/>
            </w:pPr>
            <w:r>
              <w:t>Medication</w:t>
            </w:r>
          </w:p>
        </w:tc>
        <w:tc>
          <w:tcPr>
            <w:tcW w:w="2337" w:type="dxa"/>
          </w:tcPr>
          <w:p w14:paraId="26C7A9EC" w14:textId="77777777" w:rsidR="001A1258" w:rsidRDefault="001A1258" w:rsidP="001A1258">
            <w:pPr>
              <w:spacing w:line="360" w:lineRule="auto"/>
              <w:cnfStyle w:val="000000100000" w:firstRow="0" w:lastRow="0" w:firstColumn="0" w:lastColumn="0" w:oddVBand="0" w:evenVBand="0" w:oddHBand="1" w:evenHBand="0" w:firstRowFirstColumn="0" w:firstRowLastColumn="0" w:lastRowFirstColumn="0" w:lastRowLastColumn="0"/>
            </w:pPr>
            <w:r>
              <w:t>Type of medication</w:t>
            </w:r>
          </w:p>
        </w:tc>
      </w:tr>
      <w:tr w:rsidR="001A1258" w14:paraId="575C7B80" w14:textId="77777777" w:rsidTr="005C37BA">
        <w:tc>
          <w:tcPr>
            <w:cnfStyle w:val="001000000000" w:firstRow="0" w:lastRow="0" w:firstColumn="1" w:lastColumn="0" w:oddVBand="0" w:evenVBand="0" w:oddHBand="0" w:evenHBand="0" w:firstRowFirstColumn="0" w:firstRowLastColumn="0" w:lastRowFirstColumn="0" w:lastRowLastColumn="0"/>
            <w:tcW w:w="2337" w:type="dxa"/>
          </w:tcPr>
          <w:p w14:paraId="116B7257" w14:textId="300989FA" w:rsidR="001A1258" w:rsidRDefault="001A1258" w:rsidP="001A1258">
            <w:pPr>
              <w:spacing w:line="360" w:lineRule="auto"/>
            </w:pPr>
            <w:r>
              <w:t>Naproxen 100mg</w:t>
            </w:r>
          </w:p>
        </w:tc>
        <w:tc>
          <w:tcPr>
            <w:tcW w:w="2337" w:type="dxa"/>
          </w:tcPr>
          <w:p w14:paraId="620E3D8F" w14:textId="7CBDBB6D" w:rsidR="001A1258" w:rsidRDefault="001A1258" w:rsidP="001A1258">
            <w:pPr>
              <w:spacing w:line="360" w:lineRule="auto"/>
              <w:cnfStyle w:val="000000000000" w:firstRow="0" w:lastRow="0" w:firstColumn="0" w:lastColumn="0" w:oddVBand="0" w:evenVBand="0" w:oddHBand="0" w:evenHBand="0" w:firstRowFirstColumn="0" w:firstRowLastColumn="0" w:lastRowFirstColumn="0" w:lastRowLastColumn="0"/>
            </w:pPr>
            <w:r>
              <w:t>Injectable opioid</w:t>
            </w:r>
          </w:p>
        </w:tc>
      </w:tr>
      <w:tr w:rsidR="001A1258" w14:paraId="09380C8B" w14:textId="77777777" w:rsidTr="005C3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1FAD490" w14:textId="5B40AD17" w:rsidR="001A1258" w:rsidRDefault="001A1258" w:rsidP="001A1258">
            <w:pPr>
              <w:spacing w:line="360" w:lineRule="auto"/>
            </w:pPr>
            <w:r>
              <w:t>Oxycodone 10mg</w:t>
            </w:r>
          </w:p>
        </w:tc>
        <w:tc>
          <w:tcPr>
            <w:tcW w:w="2337" w:type="dxa"/>
          </w:tcPr>
          <w:p w14:paraId="5EB963D7" w14:textId="4D70CFC7" w:rsidR="001A1258" w:rsidRDefault="001A1258" w:rsidP="001A1258">
            <w:pPr>
              <w:spacing w:line="360" w:lineRule="auto"/>
              <w:cnfStyle w:val="000000100000" w:firstRow="0" w:lastRow="0" w:firstColumn="0" w:lastColumn="0" w:oddVBand="0" w:evenVBand="0" w:oddHBand="1" w:evenHBand="0" w:firstRowFirstColumn="0" w:firstRowLastColumn="0" w:lastRowFirstColumn="0" w:lastRowLastColumn="0"/>
            </w:pPr>
            <w:r>
              <w:t>Prescription opioid 5.5</w:t>
            </w:r>
          </w:p>
        </w:tc>
      </w:tr>
      <w:tr w:rsidR="001A1258" w14:paraId="21078210" w14:textId="77777777" w:rsidTr="005C37BA">
        <w:tc>
          <w:tcPr>
            <w:cnfStyle w:val="001000000000" w:firstRow="0" w:lastRow="0" w:firstColumn="1" w:lastColumn="0" w:oddVBand="0" w:evenVBand="0" w:oddHBand="0" w:evenHBand="0" w:firstRowFirstColumn="0" w:firstRowLastColumn="0" w:lastRowFirstColumn="0" w:lastRowLastColumn="0"/>
            <w:tcW w:w="2337" w:type="dxa"/>
          </w:tcPr>
          <w:p w14:paraId="4645F761" w14:textId="05F06DE1" w:rsidR="001A1258" w:rsidRDefault="001A1258" w:rsidP="001A1258">
            <w:pPr>
              <w:spacing w:line="360" w:lineRule="auto"/>
            </w:pPr>
            <w:r>
              <w:t>Tramadol 50mg</w:t>
            </w:r>
          </w:p>
        </w:tc>
        <w:tc>
          <w:tcPr>
            <w:tcW w:w="2337" w:type="dxa"/>
          </w:tcPr>
          <w:p w14:paraId="053017A3" w14:textId="16C8DB70" w:rsidR="001A1258" w:rsidRDefault="001A1258" w:rsidP="001A1258">
            <w:pPr>
              <w:spacing w:line="360" w:lineRule="auto"/>
              <w:cnfStyle w:val="000000000000" w:firstRow="0" w:lastRow="0" w:firstColumn="0" w:lastColumn="0" w:oddVBand="0" w:evenVBand="0" w:oddHBand="0" w:evenHBand="0" w:firstRowFirstColumn="0" w:firstRowLastColumn="0" w:lastRowFirstColumn="0" w:lastRowLastColumn="0"/>
            </w:pPr>
            <w:r>
              <w:t>OTC 2.7</w:t>
            </w:r>
          </w:p>
        </w:tc>
      </w:tr>
    </w:tbl>
    <w:p w14:paraId="23110790" w14:textId="6F185F75" w:rsidR="001A1258" w:rsidRDefault="001A1258" w:rsidP="001A1258">
      <w:pPr>
        <w:spacing w:line="360" w:lineRule="auto"/>
        <w:sectPr w:rsidR="001A1258">
          <w:headerReference w:type="default" r:id="rId8"/>
          <w:pgSz w:w="12240" w:h="15840"/>
          <w:pgMar w:top="1440" w:right="1440" w:bottom="1440" w:left="1440" w:header="720" w:footer="720" w:gutter="0"/>
          <w:cols w:space="720"/>
          <w:docGrid w:linePitch="360"/>
        </w:sectPr>
      </w:pPr>
    </w:p>
    <w:p w14:paraId="5B30E26F" w14:textId="14267988" w:rsidR="00770A1F" w:rsidRDefault="00770A1F" w:rsidP="001A1258">
      <w:pPr>
        <w:pStyle w:val="Heading2"/>
        <w:spacing w:line="360" w:lineRule="auto"/>
      </w:pPr>
      <w:r w:rsidRPr="00770A1F">
        <w:lastRenderedPageBreak/>
        <w:t>Manufacturing Process</w:t>
      </w:r>
    </w:p>
    <w:p w14:paraId="58A5FAD2" w14:textId="77777777" w:rsidR="00714290" w:rsidRDefault="001A1258" w:rsidP="001A1258">
      <w:pPr>
        <w:spacing w:line="360" w:lineRule="auto"/>
        <w:rPr>
          <w:rStyle w:val="Heading1Char"/>
        </w:rPr>
        <w:sectPr w:rsidR="00714290">
          <w:pgSz w:w="12240" w:h="15840"/>
          <w:pgMar w:top="1440" w:right="1440" w:bottom="1440" w:left="1440" w:header="720" w:footer="720" w:gutter="0"/>
          <w:cols w:space="720"/>
          <w:docGrid w:linePitch="360"/>
        </w:sectPr>
      </w:pPr>
      <w:r>
        <w:rPr>
          <w:noProof/>
        </w:rPr>
        <w:drawing>
          <wp:inline distT="0" distB="0" distL="0" distR="0" wp14:anchorId="1B06FA8C" wp14:editId="7E911A31">
            <wp:extent cx="8229600" cy="4600575"/>
            <wp:effectExtent l="0" t="0" r="19050" b="0"/>
            <wp:docPr id="1" name="Diagram 1" descr="manufacture diagram"/>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E4F7ED5" w14:textId="71A16B80" w:rsidR="00714290" w:rsidRPr="00714290" w:rsidRDefault="00714290" w:rsidP="00714290">
      <w:pPr>
        <w:pStyle w:val="Heading1"/>
        <w:rPr>
          <w:rStyle w:val="Heading1Char"/>
        </w:rPr>
      </w:pPr>
      <w:r w:rsidRPr="00714290">
        <w:rPr>
          <w:rStyle w:val="Heading1Char"/>
        </w:rPr>
        <w:lastRenderedPageBreak/>
        <w:t>Conclusion</w:t>
      </w:r>
    </w:p>
    <w:p w14:paraId="5D850AA6" w14:textId="77777777" w:rsidR="00714290" w:rsidRDefault="00714290" w:rsidP="00714290">
      <w:pPr>
        <w:spacing w:line="360" w:lineRule="auto"/>
        <w:jc w:val="both"/>
      </w:pPr>
      <w:r>
        <w:t xml:space="preserve">The opioid medications are often referred to as “powerful painkillers.” In fact, the evidence shows that they are mild to moderate painkillers and less effective than over-the-counter ibuprofen. They have, however, powerful side effects that harm hundreds of thousands of individuals every year in the U.S. </w:t>
      </w:r>
    </w:p>
    <w:p w14:paraId="2E7BBAA1" w14:textId="77777777" w:rsidR="00714290" w:rsidRDefault="00714290" w:rsidP="00714290">
      <w:pPr>
        <w:spacing w:line="360" w:lineRule="auto"/>
        <w:jc w:val="both"/>
      </w:pPr>
      <w:r>
        <w:t xml:space="preserve">Even if one disregards the public health problems created by the use of opioid pain killers, these medications still are not a good choice for the treatment of acute pain – regardless of the severity. In some situations, limited use is appropriate. But in the majority of situations in which opioid painkillers are used today, they are not appropriate. The standard of care in the practice of medicine today is to provide the best treatment that causes the least harms. When there is a treatment that is proven to be both more effective and safer, it is the treatment of choice. </w:t>
      </w:r>
    </w:p>
    <w:p w14:paraId="195436AC" w14:textId="53F66489" w:rsidR="00770A1F" w:rsidRPr="00770A1F" w:rsidRDefault="00714290" w:rsidP="00714290">
      <w:pPr>
        <w:spacing w:line="360" w:lineRule="auto"/>
        <w:jc w:val="both"/>
      </w:pPr>
      <w:r>
        <w:t>The implication of this data for policymakers is critical. By implementing policy that puts restrictions on opioid prescribing to protect public health, policymakers will also improve the treatment of pain by guiding prescribers to use medications that are more effective. It is also important for the medical and dental communities to address this inadequate and unsafe treatment of pain and change practice standards to guide care that is more appropriate for what our patients need and deserve.</w:t>
      </w:r>
    </w:p>
    <w:sectPr w:rsidR="00770A1F" w:rsidRPr="00770A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22F5C8" w14:textId="77777777" w:rsidR="00D30A70" w:rsidRDefault="00D30A70" w:rsidP="00714290">
      <w:pPr>
        <w:spacing w:after="0" w:line="240" w:lineRule="auto"/>
      </w:pPr>
      <w:r>
        <w:separator/>
      </w:r>
    </w:p>
  </w:endnote>
  <w:endnote w:type="continuationSeparator" w:id="0">
    <w:p w14:paraId="7264F7E6" w14:textId="77777777" w:rsidR="00D30A70" w:rsidRDefault="00D30A70" w:rsidP="00714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B0904E" w14:textId="77777777" w:rsidR="00D30A70" w:rsidRDefault="00D30A70" w:rsidP="00714290">
      <w:pPr>
        <w:spacing w:after="0" w:line="240" w:lineRule="auto"/>
      </w:pPr>
      <w:r>
        <w:separator/>
      </w:r>
    </w:p>
  </w:footnote>
  <w:footnote w:type="continuationSeparator" w:id="0">
    <w:p w14:paraId="52F2B57E" w14:textId="77777777" w:rsidR="00D30A70" w:rsidRDefault="00D30A70" w:rsidP="007142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A2A0D" w14:textId="6046D3CF" w:rsidR="00714290" w:rsidRPr="00A0574E" w:rsidRDefault="00714290" w:rsidP="00714290">
    <w:pPr>
      <w:pStyle w:val="Header"/>
      <w:spacing w:after="120"/>
      <w:jc w:val="center"/>
      <w:rPr>
        <w:color w:val="002060"/>
        <w:sz w:val="18"/>
        <w:szCs w:val="18"/>
      </w:rPr>
    </w:pPr>
    <w:r w:rsidRPr="00A0574E">
      <w:rPr>
        <w:noProof/>
        <w:color w:val="002060"/>
        <w:sz w:val="18"/>
        <w:szCs w:val="18"/>
      </w:rPr>
      <w:drawing>
        <wp:inline distT="0" distB="0" distL="0" distR="0" wp14:anchorId="1838915B" wp14:editId="5BBA6474">
          <wp:extent cx="323850" cy="323850"/>
          <wp:effectExtent l="0" t="0" r="0" b="0"/>
          <wp:docPr id="2" name="Graphic 2" descr="Medic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Medicin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23850" cy="323850"/>
                  </a:xfrm>
                  <a:prstGeom prst="rect">
                    <a:avLst/>
                  </a:prstGeom>
                </pic:spPr>
              </pic:pic>
            </a:graphicData>
          </a:graphic>
        </wp:inline>
      </w:drawing>
    </w:r>
    <w:r w:rsidRPr="00A0574E">
      <w:rPr>
        <w:rFonts w:ascii="Century Gothic" w:hAnsi="Century Gothic"/>
        <w:b/>
        <w:bCs/>
        <w:color w:val="4E67C8" w:themeColor="accent1"/>
        <w:sz w:val="40"/>
        <w:szCs w:val="40"/>
      </w:rPr>
      <w:t>TMO Pharmaceuticals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C4891"/>
    <w:multiLevelType w:val="multilevel"/>
    <w:tmpl w:val="436A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BA568D"/>
    <w:multiLevelType w:val="multilevel"/>
    <w:tmpl w:val="3344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520648">
    <w:abstractNumId w:val="0"/>
  </w:num>
  <w:num w:numId="2" w16cid:durableId="1247303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842"/>
    <w:rsid w:val="00013557"/>
    <w:rsid w:val="00065E17"/>
    <w:rsid w:val="0008037C"/>
    <w:rsid w:val="000C3AAA"/>
    <w:rsid w:val="001A1258"/>
    <w:rsid w:val="001F5D0C"/>
    <w:rsid w:val="00200FED"/>
    <w:rsid w:val="00271A1B"/>
    <w:rsid w:val="00302BAA"/>
    <w:rsid w:val="003D4540"/>
    <w:rsid w:val="00432181"/>
    <w:rsid w:val="005B4266"/>
    <w:rsid w:val="005C37BA"/>
    <w:rsid w:val="006A6842"/>
    <w:rsid w:val="006D4EB0"/>
    <w:rsid w:val="00714290"/>
    <w:rsid w:val="00770A1F"/>
    <w:rsid w:val="007A1E08"/>
    <w:rsid w:val="009561E1"/>
    <w:rsid w:val="00A0574E"/>
    <w:rsid w:val="00A50923"/>
    <w:rsid w:val="00A562EB"/>
    <w:rsid w:val="00A860A8"/>
    <w:rsid w:val="00A9390A"/>
    <w:rsid w:val="00B75531"/>
    <w:rsid w:val="00D30A70"/>
    <w:rsid w:val="00ED4349"/>
    <w:rsid w:val="00FD1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2A3D6"/>
  <w15:chartTrackingRefBased/>
  <w15:docId w15:val="{F12E89CC-1752-4A72-8451-B6F4424E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290"/>
  </w:style>
  <w:style w:type="paragraph" w:styleId="Heading1">
    <w:name w:val="heading 1"/>
    <w:basedOn w:val="Normal"/>
    <w:next w:val="Normal"/>
    <w:link w:val="Heading1Char"/>
    <w:uiPriority w:val="9"/>
    <w:qFormat/>
    <w:rsid w:val="00714290"/>
    <w:pPr>
      <w:keepNext/>
      <w:keepLines/>
      <w:pBdr>
        <w:bottom w:val="single" w:sz="4" w:space="2" w:color="5ECCF3"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A0574E"/>
    <w:pPr>
      <w:keepNext/>
      <w:keepLines/>
      <w:spacing w:before="120" w:after="0" w:line="240" w:lineRule="auto"/>
      <w:outlineLvl w:val="1"/>
    </w:pPr>
    <w:rPr>
      <w:rFonts w:asciiTheme="majorHAnsi" w:eastAsiaTheme="majorEastAsia" w:hAnsiTheme="majorHAnsi" w:cstheme="majorBidi"/>
      <w:color w:val="4E67C8" w:themeColor="accent1"/>
      <w:sz w:val="36"/>
      <w:szCs w:val="36"/>
    </w:rPr>
  </w:style>
  <w:style w:type="paragraph" w:styleId="Heading3">
    <w:name w:val="heading 3"/>
    <w:basedOn w:val="Normal"/>
    <w:next w:val="Normal"/>
    <w:link w:val="Heading3Char"/>
    <w:uiPriority w:val="9"/>
    <w:semiHidden/>
    <w:unhideWhenUsed/>
    <w:qFormat/>
    <w:rsid w:val="00714290"/>
    <w:pPr>
      <w:keepNext/>
      <w:keepLines/>
      <w:spacing w:before="80" w:after="0" w:line="240" w:lineRule="auto"/>
      <w:outlineLvl w:val="2"/>
    </w:pPr>
    <w:rPr>
      <w:rFonts w:asciiTheme="majorHAnsi" w:eastAsiaTheme="majorEastAsia" w:hAnsiTheme="majorHAnsi" w:cstheme="majorBidi"/>
      <w:color w:val="11B1EA" w:themeColor="accent2" w:themeShade="BF"/>
      <w:sz w:val="32"/>
      <w:szCs w:val="32"/>
    </w:rPr>
  </w:style>
  <w:style w:type="paragraph" w:styleId="Heading4">
    <w:name w:val="heading 4"/>
    <w:basedOn w:val="Normal"/>
    <w:next w:val="Normal"/>
    <w:link w:val="Heading4Char"/>
    <w:uiPriority w:val="9"/>
    <w:semiHidden/>
    <w:unhideWhenUsed/>
    <w:qFormat/>
    <w:rsid w:val="00714290"/>
    <w:pPr>
      <w:keepNext/>
      <w:keepLines/>
      <w:spacing w:before="80" w:after="0" w:line="240" w:lineRule="auto"/>
      <w:outlineLvl w:val="3"/>
    </w:pPr>
    <w:rPr>
      <w:rFonts w:asciiTheme="majorHAnsi" w:eastAsiaTheme="majorEastAsia" w:hAnsiTheme="majorHAnsi" w:cstheme="majorBidi"/>
      <w:i/>
      <w:iCs/>
      <w:color w:val="0B769D" w:themeColor="accent2" w:themeShade="80"/>
      <w:sz w:val="28"/>
      <w:szCs w:val="28"/>
    </w:rPr>
  </w:style>
  <w:style w:type="paragraph" w:styleId="Heading5">
    <w:name w:val="heading 5"/>
    <w:basedOn w:val="Normal"/>
    <w:next w:val="Normal"/>
    <w:link w:val="Heading5Char"/>
    <w:uiPriority w:val="9"/>
    <w:semiHidden/>
    <w:unhideWhenUsed/>
    <w:qFormat/>
    <w:rsid w:val="00714290"/>
    <w:pPr>
      <w:keepNext/>
      <w:keepLines/>
      <w:spacing w:before="80" w:after="0" w:line="240" w:lineRule="auto"/>
      <w:outlineLvl w:val="4"/>
    </w:pPr>
    <w:rPr>
      <w:rFonts w:asciiTheme="majorHAnsi" w:eastAsiaTheme="majorEastAsia" w:hAnsiTheme="majorHAnsi" w:cstheme="majorBidi"/>
      <w:color w:val="11B1EA" w:themeColor="accent2" w:themeShade="BF"/>
      <w:sz w:val="24"/>
      <w:szCs w:val="24"/>
    </w:rPr>
  </w:style>
  <w:style w:type="paragraph" w:styleId="Heading6">
    <w:name w:val="heading 6"/>
    <w:basedOn w:val="Normal"/>
    <w:next w:val="Normal"/>
    <w:link w:val="Heading6Char"/>
    <w:uiPriority w:val="9"/>
    <w:semiHidden/>
    <w:unhideWhenUsed/>
    <w:qFormat/>
    <w:rsid w:val="00714290"/>
    <w:pPr>
      <w:keepNext/>
      <w:keepLines/>
      <w:spacing w:before="80" w:after="0" w:line="240" w:lineRule="auto"/>
      <w:outlineLvl w:val="5"/>
    </w:pPr>
    <w:rPr>
      <w:rFonts w:asciiTheme="majorHAnsi" w:eastAsiaTheme="majorEastAsia" w:hAnsiTheme="majorHAnsi" w:cstheme="majorBidi"/>
      <w:i/>
      <w:iCs/>
      <w:color w:val="0B769D" w:themeColor="accent2" w:themeShade="80"/>
      <w:sz w:val="24"/>
      <w:szCs w:val="24"/>
    </w:rPr>
  </w:style>
  <w:style w:type="paragraph" w:styleId="Heading7">
    <w:name w:val="heading 7"/>
    <w:basedOn w:val="Normal"/>
    <w:next w:val="Normal"/>
    <w:link w:val="Heading7Char"/>
    <w:uiPriority w:val="9"/>
    <w:semiHidden/>
    <w:unhideWhenUsed/>
    <w:qFormat/>
    <w:rsid w:val="00714290"/>
    <w:pPr>
      <w:keepNext/>
      <w:keepLines/>
      <w:spacing w:before="80" w:after="0" w:line="240" w:lineRule="auto"/>
      <w:outlineLvl w:val="6"/>
    </w:pPr>
    <w:rPr>
      <w:rFonts w:asciiTheme="majorHAnsi" w:eastAsiaTheme="majorEastAsia" w:hAnsiTheme="majorHAnsi" w:cstheme="majorBidi"/>
      <w:b/>
      <w:bCs/>
      <w:color w:val="0B769D" w:themeColor="accent2" w:themeShade="80"/>
      <w:sz w:val="22"/>
      <w:szCs w:val="22"/>
    </w:rPr>
  </w:style>
  <w:style w:type="paragraph" w:styleId="Heading8">
    <w:name w:val="heading 8"/>
    <w:basedOn w:val="Normal"/>
    <w:next w:val="Normal"/>
    <w:link w:val="Heading8Char"/>
    <w:uiPriority w:val="9"/>
    <w:semiHidden/>
    <w:unhideWhenUsed/>
    <w:qFormat/>
    <w:rsid w:val="00714290"/>
    <w:pPr>
      <w:keepNext/>
      <w:keepLines/>
      <w:spacing w:before="80" w:after="0" w:line="240" w:lineRule="auto"/>
      <w:outlineLvl w:val="7"/>
    </w:pPr>
    <w:rPr>
      <w:rFonts w:asciiTheme="majorHAnsi" w:eastAsiaTheme="majorEastAsia" w:hAnsiTheme="majorHAnsi" w:cstheme="majorBidi"/>
      <w:color w:val="0B769D" w:themeColor="accent2" w:themeShade="80"/>
      <w:sz w:val="22"/>
      <w:szCs w:val="22"/>
    </w:rPr>
  </w:style>
  <w:style w:type="paragraph" w:styleId="Heading9">
    <w:name w:val="heading 9"/>
    <w:basedOn w:val="Normal"/>
    <w:next w:val="Normal"/>
    <w:link w:val="Heading9Char"/>
    <w:uiPriority w:val="9"/>
    <w:semiHidden/>
    <w:unhideWhenUsed/>
    <w:qFormat/>
    <w:rsid w:val="00714290"/>
    <w:pPr>
      <w:keepNext/>
      <w:keepLines/>
      <w:spacing w:before="80" w:after="0" w:line="240" w:lineRule="auto"/>
      <w:outlineLvl w:val="8"/>
    </w:pPr>
    <w:rPr>
      <w:rFonts w:asciiTheme="majorHAnsi" w:eastAsiaTheme="majorEastAsia" w:hAnsiTheme="majorHAnsi" w:cstheme="majorBidi"/>
      <w:i/>
      <w:iCs/>
      <w:color w:val="0B769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290"/>
    <w:rPr>
      <w:rFonts w:asciiTheme="majorHAnsi" w:eastAsiaTheme="majorEastAsia" w:hAnsiTheme="majorHAnsi" w:cstheme="majorBidi"/>
      <w:color w:val="262626" w:themeColor="text1" w:themeTint="D9"/>
      <w:sz w:val="40"/>
      <w:szCs w:val="40"/>
    </w:rPr>
  </w:style>
  <w:style w:type="paragraph" w:styleId="NormalWeb">
    <w:name w:val="Normal (Web)"/>
    <w:basedOn w:val="Normal"/>
    <w:uiPriority w:val="99"/>
    <w:semiHidden/>
    <w:unhideWhenUsed/>
    <w:rsid w:val="003D454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14290"/>
    <w:rPr>
      <w:i/>
      <w:iCs/>
      <w:color w:val="000000" w:themeColor="text1"/>
    </w:rPr>
  </w:style>
  <w:style w:type="character" w:styleId="Hyperlink">
    <w:name w:val="Hyperlink"/>
    <w:basedOn w:val="DefaultParagraphFont"/>
    <w:uiPriority w:val="99"/>
    <w:unhideWhenUsed/>
    <w:rsid w:val="003D4540"/>
    <w:rPr>
      <w:color w:val="0000FF"/>
      <w:u w:val="single"/>
    </w:rPr>
  </w:style>
  <w:style w:type="character" w:customStyle="1" w:styleId="Heading2Char">
    <w:name w:val="Heading 2 Char"/>
    <w:basedOn w:val="DefaultParagraphFont"/>
    <w:link w:val="Heading2"/>
    <w:uiPriority w:val="9"/>
    <w:rsid w:val="00A0574E"/>
    <w:rPr>
      <w:rFonts w:asciiTheme="majorHAnsi" w:eastAsiaTheme="majorEastAsia" w:hAnsiTheme="majorHAnsi" w:cstheme="majorBidi"/>
      <w:color w:val="4E67C8" w:themeColor="accent1"/>
      <w:sz w:val="36"/>
      <w:szCs w:val="36"/>
    </w:rPr>
  </w:style>
  <w:style w:type="paragraph" w:styleId="NoSpacing">
    <w:name w:val="No Spacing"/>
    <w:uiPriority w:val="1"/>
    <w:qFormat/>
    <w:rsid w:val="00714290"/>
    <w:pPr>
      <w:spacing w:after="0" w:line="240" w:lineRule="auto"/>
    </w:pPr>
  </w:style>
  <w:style w:type="character" w:customStyle="1" w:styleId="Heading3Char">
    <w:name w:val="Heading 3 Char"/>
    <w:basedOn w:val="DefaultParagraphFont"/>
    <w:link w:val="Heading3"/>
    <w:uiPriority w:val="9"/>
    <w:semiHidden/>
    <w:rsid w:val="00714290"/>
    <w:rPr>
      <w:rFonts w:asciiTheme="majorHAnsi" w:eastAsiaTheme="majorEastAsia" w:hAnsiTheme="majorHAnsi" w:cstheme="majorBidi"/>
      <w:color w:val="11B1EA" w:themeColor="accent2" w:themeShade="BF"/>
      <w:sz w:val="32"/>
      <w:szCs w:val="32"/>
    </w:rPr>
  </w:style>
  <w:style w:type="character" w:customStyle="1" w:styleId="Heading4Char">
    <w:name w:val="Heading 4 Char"/>
    <w:basedOn w:val="DefaultParagraphFont"/>
    <w:link w:val="Heading4"/>
    <w:uiPriority w:val="9"/>
    <w:semiHidden/>
    <w:rsid w:val="00714290"/>
    <w:rPr>
      <w:rFonts w:asciiTheme="majorHAnsi" w:eastAsiaTheme="majorEastAsia" w:hAnsiTheme="majorHAnsi" w:cstheme="majorBidi"/>
      <w:i/>
      <w:iCs/>
      <w:color w:val="0B769D" w:themeColor="accent2" w:themeShade="80"/>
      <w:sz w:val="28"/>
      <w:szCs w:val="28"/>
    </w:rPr>
  </w:style>
  <w:style w:type="character" w:customStyle="1" w:styleId="Heading5Char">
    <w:name w:val="Heading 5 Char"/>
    <w:basedOn w:val="DefaultParagraphFont"/>
    <w:link w:val="Heading5"/>
    <w:uiPriority w:val="9"/>
    <w:semiHidden/>
    <w:rsid w:val="00714290"/>
    <w:rPr>
      <w:rFonts w:asciiTheme="majorHAnsi" w:eastAsiaTheme="majorEastAsia" w:hAnsiTheme="majorHAnsi" w:cstheme="majorBidi"/>
      <w:color w:val="11B1EA" w:themeColor="accent2" w:themeShade="BF"/>
      <w:sz w:val="24"/>
      <w:szCs w:val="24"/>
    </w:rPr>
  </w:style>
  <w:style w:type="character" w:customStyle="1" w:styleId="Heading6Char">
    <w:name w:val="Heading 6 Char"/>
    <w:basedOn w:val="DefaultParagraphFont"/>
    <w:link w:val="Heading6"/>
    <w:uiPriority w:val="9"/>
    <w:semiHidden/>
    <w:rsid w:val="00714290"/>
    <w:rPr>
      <w:rFonts w:asciiTheme="majorHAnsi" w:eastAsiaTheme="majorEastAsia" w:hAnsiTheme="majorHAnsi" w:cstheme="majorBidi"/>
      <w:i/>
      <w:iCs/>
      <w:color w:val="0B769D" w:themeColor="accent2" w:themeShade="80"/>
      <w:sz w:val="24"/>
      <w:szCs w:val="24"/>
    </w:rPr>
  </w:style>
  <w:style w:type="character" w:customStyle="1" w:styleId="Heading7Char">
    <w:name w:val="Heading 7 Char"/>
    <w:basedOn w:val="DefaultParagraphFont"/>
    <w:link w:val="Heading7"/>
    <w:uiPriority w:val="9"/>
    <w:semiHidden/>
    <w:rsid w:val="00714290"/>
    <w:rPr>
      <w:rFonts w:asciiTheme="majorHAnsi" w:eastAsiaTheme="majorEastAsia" w:hAnsiTheme="majorHAnsi" w:cstheme="majorBidi"/>
      <w:b/>
      <w:bCs/>
      <w:color w:val="0B769D" w:themeColor="accent2" w:themeShade="80"/>
      <w:sz w:val="22"/>
      <w:szCs w:val="22"/>
    </w:rPr>
  </w:style>
  <w:style w:type="character" w:customStyle="1" w:styleId="Heading8Char">
    <w:name w:val="Heading 8 Char"/>
    <w:basedOn w:val="DefaultParagraphFont"/>
    <w:link w:val="Heading8"/>
    <w:uiPriority w:val="9"/>
    <w:semiHidden/>
    <w:rsid w:val="00714290"/>
    <w:rPr>
      <w:rFonts w:asciiTheme="majorHAnsi" w:eastAsiaTheme="majorEastAsia" w:hAnsiTheme="majorHAnsi" w:cstheme="majorBidi"/>
      <w:color w:val="0B769D" w:themeColor="accent2" w:themeShade="80"/>
      <w:sz w:val="22"/>
      <w:szCs w:val="22"/>
    </w:rPr>
  </w:style>
  <w:style w:type="character" w:customStyle="1" w:styleId="Heading9Char">
    <w:name w:val="Heading 9 Char"/>
    <w:basedOn w:val="DefaultParagraphFont"/>
    <w:link w:val="Heading9"/>
    <w:uiPriority w:val="9"/>
    <w:semiHidden/>
    <w:rsid w:val="00714290"/>
    <w:rPr>
      <w:rFonts w:asciiTheme="majorHAnsi" w:eastAsiaTheme="majorEastAsia" w:hAnsiTheme="majorHAnsi" w:cstheme="majorBidi"/>
      <w:i/>
      <w:iCs/>
      <w:color w:val="0B769D" w:themeColor="accent2" w:themeShade="80"/>
      <w:sz w:val="22"/>
      <w:szCs w:val="22"/>
    </w:rPr>
  </w:style>
  <w:style w:type="paragraph" w:styleId="Caption">
    <w:name w:val="caption"/>
    <w:basedOn w:val="Normal"/>
    <w:next w:val="Normal"/>
    <w:uiPriority w:val="35"/>
    <w:semiHidden/>
    <w:unhideWhenUsed/>
    <w:qFormat/>
    <w:rsid w:val="00714290"/>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714290"/>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714290"/>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714290"/>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714290"/>
    <w:rPr>
      <w:caps/>
      <w:color w:val="404040" w:themeColor="text1" w:themeTint="BF"/>
      <w:spacing w:val="20"/>
      <w:sz w:val="28"/>
      <w:szCs w:val="28"/>
    </w:rPr>
  </w:style>
  <w:style w:type="character" w:styleId="Strong">
    <w:name w:val="Strong"/>
    <w:basedOn w:val="DefaultParagraphFont"/>
    <w:uiPriority w:val="22"/>
    <w:qFormat/>
    <w:rsid w:val="00714290"/>
    <w:rPr>
      <w:b/>
      <w:bCs/>
    </w:rPr>
  </w:style>
  <w:style w:type="paragraph" w:styleId="Quote">
    <w:name w:val="Quote"/>
    <w:basedOn w:val="Normal"/>
    <w:next w:val="Normal"/>
    <w:link w:val="QuoteChar"/>
    <w:uiPriority w:val="29"/>
    <w:qFormat/>
    <w:rsid w:val="00714290"/>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714290"/>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714290"/>
    <w:pPr>
      <w:pBdr>
        <w:top w:val="single" w:sz="24" w:space="4" w:color="5ECCF3"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714290"/>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714290"/>
    <w:rPr>
      <w:i/>
      <w:iCs/>
      <w:color w:val="595959" w:themeColor="text1" w:themeTint="A6"/>
    </w:rPr>
  </w:style>
  <w:style w:type="character" w:styleId="IntenseEmphasis">
    <w:name w:val="Intense Emphasis"/>
    <w:basedOn w:val="DefaultParagraphFont"/>
    <w:uiPriority w:val="21"/>
    <w:qFormat/>
    <w:rsid w:val="00714290"/>
    <w:rPr>
      <w:b/>
      <w:bCs/>
      <w:i/>
      <w:iCs/>
      <w:caps w:val="0"/>
      <w:smallCaps w:val="0"/>
      <w:strike w:val="0"/>
      <w:dstrike w:val="0"/>
      <w:color w:val="5ECCF3" w:themeColor="accent2"/>
    </w:rPr>
  </w:style>
  <w:style w:type="character" w:styleId="SubtleReference">
    <w:name w:val="Subtle Reference"/>
    <w:basedOn w:val="DefaultParagraphFont"/>
    <w:uiPriority w:val="31"/>
    <w:qFormat/>
    <w:rsid w:val="00714290"/>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714290"/>
    <w:rPr>
      <w:b/>
      <w:bCs/>
      <w:caps w:val="0"/>
      <w:smallCaps/>
      <w:color w:val="auto"/>
      <w:spacing w:val="0"/>
      <w:u w:val="single"/>
    </w:rPr>
  </w:style>
  <w:style w:type="character" w:styleId="BookTitle">
    <w:name w:val="Book Title"/>
    <w:basedOn w:val="DefaultParagraphFont"/>
    <w:uiPriority w:val="33"/>
    <w:qFormat/>
    <w:rsid w:val="00714290"/>
    <w:rPr>
      <w:b/>
      <w:bCs/>
      <w:caps w:val="0"/>
      <w:smallCaps/>
      <w:spacing w:val="0"/>
    </w:rPr>
  </w:style>
  <w:style w:type="paragraph" w:styleId="TOCHeading">
    <w:name w:val="TOC Heading"/>
    <w:basedOn w:val="Heading1"/>
    <w:next w:val="Normal"/>
    <w:uiPriority w:val="39"/>
    <w:semiHidden/>
    <w:unhideWhenUsed/>
    <w:qFormat/>
    <w:rsid w:val="00714290"/>
    <w:pPr>
      <w:outlineLvl w:val="9"/>
    </w:pPr>
  </w:style>
  <w:style w:type="table" w:styleId="TableGrid">
    <w:name w:val="Table Grid"/>
    <w:basedOn w:val="TableNormal"/>
    <w:uiPriority w:val="39"/>
    <w:rsid w:val="001A1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2">
    <w:name w:val="Grid Table 2 Accent 2"/>
    <w:basedOn w:val="TableNormal"/>
    <w:uiPriority w:val="47"/>
    <w:rsid w:val="001A1258"/>
    <w:pPr>
      <w:spacing w:after="0" w:line="240" w:lineRule="auto"/>
    </w:pPr>
    <w:tblPr>
      <w:tblStyleRowBandSize w:val="1"/>
      <w:tblStyleColBandSize w:val="1"/>
      <w:tblBorders>
        <w:top w:val="single" w:sz="2" w:space="0" w:color="9EE0F7" w:themeColor="accent2" w:themeTint="99"/>
        <w:bottom w:val="single" w:sz="2" w:space="0" w:color="9EE0F7" w:themeColor="accent2" w:themeTint="99"/>
        <w:insideH w:val="single" w:sz="2" w:space="0" w:color="9EE0F7" w:themeColor="accent2" w:themeTint="99"/>
        <w:insideV w:val="single" w:sz="2" w:space="0" w:color="9EE0F7" w:themeColor="accent2" w:themeTint="99"/>
      </w:tblBorders>
    </w:tblPr>
    <w:tblStylePr w:type="firstRow">
      <w:rPr>
        <w:b/>
        <w:bCs/>
      </w:rPr>
      <w:tblPr/>
      <w:tcPr>
        <w:tcBorders>
          <w:top w:val="nil"/>
          <w:bottom w:val="single" w:sz="12" w:space="0" w:color="9EE0F7" w:themeColor="accent2" w:themeTint="99"/>
          <w:insideH w:val="nil"/>
          <w:insideV w:val="nil"/>
        </w:tcBorders>
        <w:shd w:val="clear" w:color="auto" w:fill="FFFFFF" w:themeFill="background1"/>
      </w:tcPr>
    </w:tblStylePr>
    <w:tblStylePr w:type="lastRow">
      <w:rPr>
        <w:b/>
        <w:bCs/>
      </w:rPr>
      <w:tblPr/>
      <w:tcPr>
        <w:tcBorders>
          <w:top w:val="double" w:sz="2" w:space="0" w:color="9EE0F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table" w:styleId="GridTable4-Accent2">
    <w:name w:val="Grid Table 4 Accent 2"/>
    <w:basedOn w:val="TableNormal"/>
    <w:uiPriority w:val="49"/>
    <w:rsid w:val="001A1258"/>
    <w:pPr>
      <w:spacing w:after="0" w:line="240" w:lineRule="auto"/>
    </w:pPr>
    <w:tblPr>
      <w:tblStyleRowBandSize w:val="1"/>
      <w:tblStyleColBandSize w:val="1"/>
      <w:tblBorders>
        <w:top w:val="single" w:sz="4" w:space="0" w:color="9EE0F7" w:themeColor="accent2" w:themeTint="99"/>
        <w:left w:val="single" w:sz="4" w:space="0" w:color="9EE0F7" w:themeColor="accent2" w:themeTint="99"/>
        <w:bottom w:val="single" w:sz="4" w:space="0" w:color="9EE0F7" w:themeColor="accent2" w:themeTint="99"/>
        <w:right w:val="single" w:sz="4" w:space="0" w:color="9EE0F7" w:themeColor="accent2" w:themeTint="99"/>
        <w:insideH w:val="single" w:sz="4" w:space="0" w:color="9EE0F7" w:themeColor="accent2" w:themeTint="99"/>
        <w:insideV w:val="single" w:sz="4" w:space="0" w:color="9EE0F7" w:themeColor="accent2" w:themeTint="99"/>
      </w:tblBorders>
    </w:tblPr>
    <w:tblStylePr w:type="firstRow">
      <w:rPr>
        <w:b/>
        <w:bCs/>
        <w:color w:val="FFFFFF" w:themeColor="background1"/>
      </w:rPr>
      <w:tblPr/>
      <w:tcPr>
        <w:tcBorders>
          <w:top w:val="single" w:sz="4" w:space="0" w:color="5ECCF3" w:themeColor="accent2"/>
          <w:left w:val="single" w:sz="4" w:space="0" w:color="5ECCF3" w:themeColor="accent2"/>
          <w:bottom w:val="single" w:sz="4" w:space="0" w:color="5ECCF3" w:themeColor="accent2"/>
          <w:right w:val="single" w:sz="4" w:space="0" w:color="5ECCF3" w:themeColor="accent2"/>
          <w:insideH w:val="nil"/>
          <w:insideV w:val="nil"/>
        </w:tcBorders>
        <w:shd w:val="clear" w:color="auto" w:fill="5ECCF3" w:themeFill="accent2"/>
      </w:tcPr>
    </w:tblStylePr>
    <w:tblStylePr w:type="lastRow">
      <w:rPr>
        <w:b/>
        <w:bCs/>
      </w:rPr>
      <w:tblPr/>
      <w:tcPr>
        <w:tcBorders>
          <w:top w:val="double" w:sz="4" w:space="0" w:color="5ECCF3" w:themeColor="accent2"/>
        </w:tcBorders>
      </w:tc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paragraph" w:styleId="Header">
    <w:name w:val="header"/>
    <w:basedOn w:val="Normal"/>
    <w:link w:val="HeaderChar"/>
    <w:uiPriority w:val="99"/>
    <w:unhideWhenUsed/>
    <w:rsid w:val="007142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290"/>
  </w:style>
  <w:style w:type="paragraph" w:styleId="Footer">
    <w:name w:val="footer"/>
    <w:basedOn w:val="Normal"/>
    <w:link w:val="FooterChar"/>
    <w:uiPriority w:val="99"/>
    <w:unhideWhenUsed/>
    <w:rsid w:val="007142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2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354615">
      <w:bodyDiv w:val="1"/>
      <w:marLeft w:val="0"/>
      <w:marRight w:val="0"/>
      <w:marTop w:val="0"/>
      <w:marBottom w:val="0"/>
      <w:divBdr>
        <w:top w:val="none" w:sz="0" w:space="0" w:color="auto"/>
        <w:left w:val="none" w:sz="0" w:space="0" w:color="auto"/>
        <w:bottom w:val="none" w:sz="0" w:space="0" w:color="auto"/>
        <w:right w:val="none" w:sz="0" w:space="0" w:color="auto"/>
      </w:divBdr>
      <w:divsChild>
        <w:div w:id="2009407252">
          <w:marLeft w:val="0"/>
          <w:marRight w:val="0"/>
          <w:marTop w:val="0"/>
          <w:marBottom w:val="0"/>
          <w:divBdr>
            <w:top w:val="none" w:sz="0" w:space="0" w:color="auto"/>
            <w:left w:val="none" w:sz="0" w:space="0" w:color="auto"/>
            <w:bottom w:val="none" w:sz="0" w:space="0" w:color="auto"/>
            <w:right w:val="none" w:sz="0" w:space="0" w:color="auto"/>
          </w:divBdr>
          <w:divsChild>
            <w:div w:id="1417554787">
              <w:marLeft w:val="0"/>
              <w:marRight w:val="0"/>
              <w:marTop w:val="0"/>
              <w:marBottom w:val="0"/>
              <w:divBdr>
                <w:top w:val="none" w:sz="0" w:space="0" w:color="auto"/>
                <w:left w:val="none" w:sz="0" w:space="0" w:color="auto"/>
                <w:bottom w:val="none" w:sz="0" w:space="0" w:color="auto"/>
                <w:right w:val="none" w:sz="0" w:space="0" w:color="auto"/>
              </w:divBdr>
            </w:div>
          </w:divsChild>
        </w:div>
        <w:div w:id="1537038200">
          <w:marLeft w:val="0"/>
          <w:marRight w:val="0"/>
          <w:marTop w:val="0"/>
          <w:marBottom w:val="0"/>
          <w:divBdr>
            <w:top w:val="none" w:sz="0" w:space="0" w:color="auto"/>
            <w:left w:val="none" w:sz="0" w:space="0" w:color="auto"/>
            <w:bottom w:val="none" w:sz="0" w:space="0" w:color="auto"/>
            <w:right w:val="none" w:sz="0" w:space="0" w:color="auto"/>
          </w:divBdr>
        </w:div>
        <w:div w:id="942227657">
          <w:marLeft w:val="0"/>
          <w:marRight w:val="0"/>
          <w:marTop w:val="0"/>
          <w:marBottom w:val="0"/>
          <w:divBdr>
            <w:top w:val="none" w:sz="0" w:space="0" w:color="auto"/>
            <w:left w:val="none" w:sz="0" w:space="0" w:color="auto"/>
            <w:bottom w:val="none" w:sz="0" w:space="0" w:color="auto"/>
            <w:right w:val="none" w:sz="0" w:space="0" w:color="auto"/>
          </w:divBdr>
        </w:div>
      </w:divsChild>
    </w:div>
    <w:div w:id="580214933">
      <w:bodyDiv w:val="1"/>
      <w:marLeft w:val="0"/>
      <w:marRight w:val="0"/>
      <w:marTop w:val="0"/>
      <w:marBottom w:val="0"/>
      <w:divBdr>
        <w:top w:val="none" w:sz="0" w:space="0" w:color="auto"/>
        <w:left w:val="none" w:sz="0" w:space="0" w:color="auto"/>
        <w:bottom w:val="none" w:sz="0" w:space="0" w:color="auto"/>
        <w:right w:val="none" w:sz="0" w:space="0" w:color="auto"/>
      </w:divBdr>
    </w:div>
    <w:div w:id="990061789">
      <w:bodyDiv w:val="1"/>
      <w:marLeft w:val="0"/>
      <w:marRight w:val="0"/>
      <w:marTop w:val="0"/>
      <w:marBottom w:val="0"/>
      <w:divBdr>
        <w:top w:val="none" w:sz="0" w:space="0" w:color="auto"/>
        <w:left w:val="none" w:sz="0" w:space="0" w:color="auto"/>
        <w:bottom w:val="none" w:sz="0" w:space="0" w:color="auto"/>
        <w:right w:val="none" w:sz="0" w:space="0" w:color="auto"/>
      </w:divBdr>
    </w:div>
    <w:div w:id="1157839807">
      <w:bodyDiv w:val="1"/>
      <w:marLeft w:val="0"/>
      <w:marRight w:val="0"/>
      <w:marTop w:val="0"/>
      <w:marBottom w:val="0"/>
      <w:divBdr>
        <w:top w:val="none" w:sz="0" w:space="0" w:color="auto"/>
        <w:left w:val="none" w:sz="0" w:space="0" w:color="auto"/>
        <w:bottom w:val="none" w:sz="0" w:space="0" w:color="auto"/>
        <w:right w:val="none" w:sz="0" w:space="0" w:color="auto"/>
      </w:divBdr>
    </w:div>
    <w:div w:id="1546411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9812845-261E-4FCA-BCF0-7FB4BDF6F026}"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1AE907C0-402E-4537-BE86-04C3FAA78CA7}">
      <dgm:prSet phldrT="[Text]" custT="1"/>
      <dgm:spPr/>
      <dgm:t>
        <a:bodyPr/>
        <a:lstStyle/>
        <a:p>
          <a:r>
            <a:rPr lang="en-US" sz="1600"/>
            <a:t>Empty Hard Gelatin Capsules</a:t>
          </a:r>
        </a:p>
      </dgm:t>
    </dgm:pt>
    <dgm:pt modelId="{CEB46545-50B3-478A-965E-837C28E36E11}" type="parTrans" cxnId="{F58FEC03-FFD4-4C73-A99A-E1A9C2181A32}">
      <dgm:prSet/>
      <dgm:spPr/>
      <dgm:t>
        <a:bodyPr/>
        <a:lstStyle/>
        <a:p>
          <a:endParaRPr lang="en-US" sz="1200"/>
        </a:p>
      </dgm:t>
    </dgm:pt>
    <dgm:pt modelId="{AB91471A-6AFA-43E1-9676-179673E8BDB3}" type="sibTrans" cxnId="{F58FEC03-FFD4-4C73-A99A-E1A9C2181A32}">
      <dgm:prSet custT="1"/>
      <dgm:spPr/>
      <dgm:t>
        <a:bodyPr/>
        <a:lstStyle/>
        <a:p>
          <a:endParaRPr lang="en-US" sz="1200"/>
        </a:p>
      </dgm:t>
    </dgm:pt>
    <dgm:pt modelId="{61B8F93A-8A70-41EF-AB07-851A47B6763C}">
      <dgm:prSet custT="1"/>
      <dgm:spPr/>
      <dgm:t>
        <a:bodyPr/>
        <a:lstStyle/>
        <a:p>
          <a:r>
            <a:rPr lang="en-US" sz="1600"/>
            <a:t>Transportation</a:t>
          </a:r>
        </a:p>
      </dgm:t>
    </dgm:pt>
    <dgm:pt modelId="{E17014FD-4C4F-4D4E-9D1A-D583896DC519}" type="parTrans" cxnId="{A21A0184-1C0A-4810-B17B-FBFC7B81725D}">
      <dgm:prSet/>
      <dgm:spPr/>
      <dgm:t>
        <a:bodyPr/>
        <a:lstStyle/>
        <a:p>
          <a:endParaRPr lang="en-US" sz="1200"/>
        </a:p>
      </dgm:t>
    </dgm:pt>
    <dgm:pt modelId="{40DB11CF-F7E4-43D3-B665-C994025E3C99}" type="sibTrans" cxnId="{A21A0184-1C0A-4810-B17B-FBFC7B81725D}">
      <dgm:prSet custT="1"/>
      <dgm:spPr/>
      <dgm:t>
        <a:bodyPr/>
        <a:lstStyle/>
        <a:p>
          <a:endParaRPr lang="en-US" sz="1200"/>
        </a:p>
      </dgm:t>
    </dgm:pt>
    <dgm:pt modelId="{90B5E02D-0014-4B91-9F6B-5BD6810FB239}">
      <dgm:prSet custT="1"/>
      <dgm:spPr/>
      <dgm:t>
        <a:bodyPr/>
        <a:lstStyle/>
        <a:p>
          <a:pPr>
            <a:buSzPts val="1000"/>
            <a:buFont typeface="Symbol" panose="05050102010706020507" pitchFamily="18" charset="2"/>
            <a:buChar char=""/>
          </a:pPr>
          <a:r>
            <a:rPr lang="en-US" sz="1600"/>
            <a:t>Raw Material</a:t>
          </a:r>
        </a:p>
      </dgm:t>
    </dgm:pt>
    <dgm:pt modelId="{6FBDDAEC-2CE5-4AF7-B984-D18BD9A656EF}" type="parTrans" cxnId="{1563CA73-43DB-4395-AD72-4269E98FC8DB}">
      <dgm:prSet/>
      <dgm:spPr/>
      <dgm:t>
        <a:bodyPr/>
        <a:lstStyle/>
        <a:p>
          <a:endParaRPr lang="en-US" sz="1200"/>
        </a:p>
      </dgm:t>
    </dgm:pt>
    <dgm:pt modelId="{238BB34C-1B94-4627-98D0-00AB2B161013}" type="sibTrans" cxnId="{1563CA73-43DB-4395-AD72-4269E98FC8DB}">
      <dgm:prSet custT="1"/>
      <dgm:spPr/>
      <dgm:t>
        <a:bodyPr/>
        <a:lstStyle/>
        <a:p>
          <a:endParaRPr lang="en-US" sz="1200"/>
        </a:p>
      </dgm:t>
    </dgm:pt>
    <dgm:pt modelId="{FD1D546B-EE53-4A39-9EE0-FE77435A2D6B}">
      <dgm:prSet custT="1"/>
      <dgm:spPr/>
      <dgm:t>
        <a:bodyPr/>
        <a:lstStyle/>
        <a:p>
          <a:pPr>
            <a:buSzPts val="1000"/>
            <a:buFont typeface="Symbol" panose="05050102010706020507" pitchFamily="18" charset="2"/>
            <a:buChar char=""/>
          </a:pPr>
          <a:r>
            <a:rPr lang="en-US" sz="1600"/>
            <a:t>Printing &amp; Testing</a:t>
          </a:r>
        </a:p>
      </dgm:t>
    </dgm:pt>
    <dgm:pt modelId="{15E092FD-EA37-4FB7-BD0C-3FC89FF8B3C2}" type="parTrans" cxnId="{28858C1C-F214-44D2-B6D7-63387CC36C91}">
      <dgm:prSet/>
      <dgm:spPr/>
      <dgm:t>
        <a:bodyPr/>
        <a:lstStyle/>
        <a:p>
          <a:endParaRPr lang="en-US" sz="1200"/>
        </a:p>
      </dgm:t>
    </dgm:pt>
    <dgm:pt modelId="{FE0F88A5-B900-41FA-98FB-DE7E24B274D6}" type="sibTrans" cxnId="{28858C1C-F214-44D2-B6D7-63387CC36C91}">
      <dgm:prSet custT="1"/>
      <dgm:spPr/>
      <dgm:t>
        <a:bodyPr/>
        <a:lstStyle/>
        <a:p>
          <a:endParaRPr lang="en-US" sz="1200"/>
        </a:p>
      </dgm:t>
    </dgm:pt>
    <dgm:pt modelId="{45E831FF-891A-4507-A033-8503E2361C1F}">
      <dgm:prSet custT="1"/>
      <dgm:spPr/>
      <dgm:t>
        <a:bodyPr/>
        <a:lstStyle/>
        <a:p>
          <a:pPr>
            <a:buSzPts val="1000"/>
            <a:buFont typeface="Symbol" panose="05050102010706020507" pitchFamily="18" charset="2"/>
            <a:buChar char=""/>
          </a:pPr>
          <a:r>
            <a:rPr lang="en-US" sz="1600"/>
            <a:t>Technical Specifications</a:t>
          </a:r>
        </a:p>
      </dgm:t>
    </dgm:pt>
    <dgm:pt modelId="{D0582476-6A31-41A4-8279-25F417694D12}" type="parTrans" cxnId="{EFCDBCEC-2C34-45E0-9C97-11E836781A75}">
      <dgm:prSet/>
      <dgm:spPr/>
      <dgm:t>
        <a:bodyPr/>
        <a:lstStyle/>
        <a:p>
          <a:endParaRPr lang="en-US" sz="1200"/>
        </a:p>
      </dgm:t>
    </dgm:pt>
    <dgm:pt modelId="{6460D610-E7A8-4DCA-98C4-65B1B3D3DF29}" type="sibTrans" cxnId="{EFCDBCEC-2C34-45E0-9C97-11E836781A75}">
      <dgm:prSet custT="1"/>
      <dgm:spPr/>
      <dgm:t>
        <a:bodyPr/>
        <a:lstStyle/>
        <a:p>
          <a:endParaRPr lang="en-US" sz="1200"/>
        </a:p>
      </dgm:t>
    </dgm:pt>
    <dgm:pt modelId="{170C5640-D62F-4D41-AD87-64F37A5DC036}">
      <dgm:prSet custT="1"/>
      <dgm:spPr/>
      <dgm:t>
        <a:bodyPr/>
        <a:lstStyle/>
        <a:p>
          <a:pPr>
            <a:buSzPts val="1000"/>
            <a:buFont typeface="Symbol" panose="05050102010706020507" pitchFamily="18" charset="2"/>
            <a:buChar char=""/>
          </a:pPr>
          <a:r>
            <a:rPr lang="en-US" sz="1600"/>
            <a:t>Available Sizes</a:t>
          </a:r>
        </a:p>
      </dgm:t>
    </dgm:pt>
    <dgm:pt modelId="{68D4B58B-6C04-4280-B2E4-8F94A684D8BB}" type="parTrans" cxnId="{A493467B-A168-482B-B3FB-4C0800B1C0D8}">
      <dgm:prSet/>
      <dgm:spPr/>
      <dgm:t>
        <a:bodyPr/>
        <a:lstStyle/>
        <a:p>
          <a:endParaRPr lang="en-US" sz="1200"/>
        </a:p>
      </dgm:t>
    </dgm:pt>
    <dgm:pt modelId="{6A167CFE-731B-4339-8945-4D830CD56CF1}" type="sibTrans" cxnId="{A493467B-A168-482B-B3FB-4C0800B1C0D8}">
      <dgm:prSet custT="1"/>
      <dgm:spPr/>
      <dgm:t>
        <a:bodyPr/>
        <a:lstStyle/>
        <a:p>
          <a:endParaRPr lang="en-US" sz="1200"/>
        </a:p>
      </dgm:t>
    </dgm:pt>
    <dgm:pt modelId="{AF0EF84A-54AA-4DF9-AA74-580E5785588C}">
      <dgm:prSet custT="1"/>
      <dgm:spPr/>
      <dgm:t>
        <a:bodyPr/>
        <a:lstStyle/>
        <a:p>
          <a:pPr>
            <a:buSzPts val="1000"/>
            <a:buFont typeface="Symbol" panose="05050102010706020507" pitchFamily="18" charset="2"/>
            <a:buChar char=""/>
          </a:pPr>
          <a:r>
            <a:rPr lang="en-US" sz="1600"/>
            <a:t>Quality Control</a:t>
          </a:r>
        </a:p>
      </dgm:t>
    </dgm:pt>
    <dgm:pt modelId="{236D8148-D00F-470E-AF21-7410324CCD16}" type="parTrans" cxnId="{B9C8B972-F3F1-49E7-89F6-DD5FCB157034}">
      <dgm:prSet/>
      <dgm:spPr/>
      <dgm:t>
        <a:bodyPr/>
        <a:lstStyle/>
        <a:p>
          <a:endParaRPr lang="en-US" sz="1200"/>
        </a:p>
      </dgm:t>
    </dgm:pt>
    <dgm:pt modelId="{401D9F45-BEC1-4721-B33C-34BAD2616533}" type="sibTrans" cxnId="{B9C8B972-F3F1-49E7-89F6-DD5FCB157034}">
      <dgm:prSet custT="1"/>
      <dgm:spPr/>
      <dgm:t>
        <a:bodyPr/>
        <a:lstStyle/>
        <a:p>
          <a:endParaRPr lang="en-US" sz="1200"/>
        </a:p>
      </dgm:t>
    </dgm:pt>
    <dgm:pt modelId="{019491E4-36BA-49C4-922B-46481D36B962}">
      <dgm:prSet custT="1"/>
      <dgm:spPr/>
      <dgm:t>
        <a:bodyPr/>
        <a:lstStyle/>
        <a:p>
          <a:pPr>
            <a:buSzPts val="1000"/>
            <a:buFont typeface="Symbol" panose="05050102010706020507" pitchFamily="18" charset="2"/>
            <a:buChar char=""/>
          </a:pPr>
          <a:r>
            <a:rPr lang="en-US" sz="1600"/>
            <a:t>Packaging</a:t>
          </a:r>
        </a:p>
      </dgm:t>
    </dgm:pt>
    <dgm:pt modelId="{4D95D649-AF50-4E8D-8E2F-FFBD9D381504}" type="parTrans" cxnId="{CAB71DC8-0D51-4D02-8C88-100711584B5A}">
      <dgm:prSet/>
      <dgm:spPr/>
      <dgm:t>
        <a:bodyPr/>
        <a:lstStyle/>
        <a:p>
          <a:endParaRPr lang="en-US" sz="1200"/>
        </a:p>
      </dgm:t>
    </dgm:pt>
    <dgm:pt modelId="{D196F010-B325-4FC5-9348-45D446A2D3AA}" type="sibTrans" cxnId="{CAB71DC8-0D51-4D02-8C88-100711584B5A}">
      <dgm:prSet custT="1"/>
      <dgm:spPr/>
      <dgm:t>
        <a:bodyPr/>
        <a:lstStyle/>
        <a:p>
          <a:endParaRPr lang="en-US" sz="1200"/>
        </a:p>
      </dgm:t>
    </dgm:pt>
    <dgm:pt modelId="{D064EEF5-D06E-428A-970E-70C569BFD4D9}">
      <dgm:prSet custT="1"/>
      <dgm:spPr/>
      <dgm:t>
        <a:bodyPr/>
        <a:lstStyle/>
        <a:p>
          <a:pPr>
            <a:buSzPts val="1000"/>
            <a:buFont typeface="Symbol" panose="05050102010706020507" pitchFamily="18" charset="2"/>
            <a:buChar char=""/>
          </a:pPr>
          <a:r>
            <a:rPr lang="en-US" sz="1600"/>
            <a:t>Storage</a:t>
          </a:r>
        </a:p>
      </dgm:t>
    </dgm:pt>
    <dgm:pt modelId="{D7D9CD57-3C08-4E9D-A0DF-9E7850D7E9BF}" type="parTrans" cxnId="{DBE73ED2-6B02-40CC-A2A6-9D2DD99BD84F}">
      <dgm:prSet/>
      <dgm:spPr/>
      <dgm:t>
        <a:bodyPr/>
        <a:lstStyle/>
        <a:p>
          <a:endParaRPr lang="en-US" sz="1200"/>
        </a:p>
      </dgm:t>
    </dgm:pt>
    <dgm:pt modelId="{8B8F6610-A27E-418B-9E85-985F958023F8}" type="sibTrans" cxnId="{DBE73ED2-6B02-40CC-A2A6-9D2DD99BD84F}">
      <dgm:prSet custT="1"/>
      <dgm:spPr/>
      <dgm:t>
        <a:bodyPr/>
        <a:lstStyle/>
        <a:p>
          <a:endParaRPr lang="en-US" sz="1200"/>
        </a:p>
      </dgm:t>
    </dgm:pt>
    <dgm:pt modelId="{A7012BC2-85C5-4F59-A7FB-B6EEE8D4B5FC}">
      <dgm:prSet custT="1"/>
      <dgm:spPr/>
      <dgm:t>
        <a:bodyPr/>
        <a:lstStyle/>
        <a:p>
          <a:pPr>
            <a:buSzPts val="1000"/>
            <a:buFont typeface="Symbol" panose="05050102010706020507" pitchFamily="18" charset="2"/>
            <a:buChar char=""/>
          </a:pPr>
          <a:r>
            <a:rPr lang="en-US" sz="1600"/>
            <a:t>Filling</a:t>
          </a:r>
        </a:p>
      </dgm:t>
    </dgm:pt>
    <dgm:pt modelId="{CADEEFDA-E387-4CF8-8471-016632ED1DEE}" type="parTrans" cxnId="{D5F15B1C-FBB6-4B18-8DCA-95955FB94E89}">
      <dgm:prSet/>
      <dgm:spPr/>
      <dgm:t>
        <a:bodyPr/>
        <a:lstStyle/>
        <a:p>
          <a:endParaRPr lang="en-US" sz="1200"/>
        </a:p>
      </dgm:t>
    </dgm:pt>
    <dgm:pt modelId="{CBAC47E0-9D48-4420-B47B-D0AF46329F0E}" type="sibTrans" cxnId="{D5F15B1C-FBB6-4B18-8DCA-95955FB94E89}">
      <dgm:prSet/>
      <dgm:spPr/>
      <dgm:t>
        <a:bodyPr/>
        <a:lstStyle/>
        <a:p>
          <a:endParaRPr lang="en-US" sz="1200"/>
        </a:p>
      </dgm:t>
    </dgm:pt>
    <dgm:pt modelId="{40C00C8A-5E21-4223-ABE4-E2C3583695A5}" type="pres">
      <dgm:prSet presAssocID="{C9812845-261E-4FCA-BCF0-7FB4BDF6F026}" presName="Name0" presStyleCnt="0">
        <dgm:presLayoutVars>
          <dgm:dir/>
          <dgm:resizeHandles val="exact"/>
        </dgm:presLayoutVars>
      </dgm:prSet>
      <dgm:spPr/>
    </dgm:pt>
    <dgm:pt modelId="{EDD3C122-626E-41E7-855A-40E9FB265E5E}" type="pres">
      <dgm:prSet presAssocID="{1AE907C0-402E-4537-BE86-04C3FAA78CA7}" presName="node" presStyleLbl="node1" presStyleIdx="0" presStyleCnt="10">
        <dgm:presLayoutVars>
          <dgm:bulletEnabled val="1"/>
        </dgm:presLayoutVars>
      </dgm:prSet>
      <dgm:spPr/>
    </dgm:pt>
    <dgm:pt modelId="{A4777241-B397-4AB8-BDCD-7D5A50004ED1}" type="pres">
      <dgm:prSet presAssocID="{AB91471A-6AFA-43E1-9676-179673E8BDB3}" presName="sibTrans" presStyleLbl="sibTrans1D1" presStyleIdx="0" presStyleCnt="9"/>
      <dgm:spPr/>
    </dgm:pt>
    <dgm:pt modelId="{42795E20-4DCB-4B16-B71D-E75B419BAAA9}" type="pres">
      <dgm:prSet presAssocID="{AB91471A-6AFA-43E1-9676-179673E8BDB3}" presName="connectorText" presStyleLbl="sibTrans1D1" presStyleIdx="0" presStyleCnt="9"/>
      <dgm:spPr/>
    </dgm:pt>
    <dgm:pt modelId="{5FCE0454-3F63-4049-88A8-7DF178941F8B}" type="pres">
      <dgm:prSet presAssocID="{90B5E02D-0014-4B91-9F6B-5BD6810FB239}" presName="node" presStyleLbl="node1" presStyleIdx="1" presStyleCnt="10">
        <dgm:presLayoutVars>
          <dgm:bulletEnabled val="1"/>
        </dgm:presLayoutVars>
      </dgm:prSet>
      <dgm:spPr/>
    </dgm:pt>
    <dgm:pt modelId="{5AB3029C-2430-4E42-8344-F3B9ED48F064}" type="pres">
      <dgm:prSet presAssocID="{238BB34C-1B94-4627-98D0-00AB2B161013}" presName="sibTrans" presStyleLbl="sibTrans1D1" presStyleIdx="1" presStyleCnt="9"/>
      <dgm:spPr/>
    </dgm:pt>
    <dgm:pt modelId="{FE833F6F-3A6E-4386-8B16-A2BF5F6A1DDD}" type="pres">
      <dgm:prSet presAssocID="{238BB34C-1B94-4627-98D0-00AB2B161013}" presName="connectorText" presStyleLbl="sibTrans1D1" presStyleIdx="1" presStyleCnt="9"/>
      <dgm:spPr/>
    </dgm:pt>
    <dgm:pt modelId="{B95DBE35-23E8-4182-BFC6-B646F8BAF04C}" type="pres">
      <dgm:prSet presAssocID="{FD1D546B-EE53-4A39-9EE0-FE77435A2D6B}" presName="node" presStyleLbl="node1" presStyleIdx="2" presStyleCnt="10">
        <dgm:presLayoutVars>
          <dgm:bulletEnabled val="1"/>
        </dgm:presLayoutVars>
      </dgm:prSet>
      <dgm:spPr/>
    </dgm:pt>
    <dgm:pt modelId="{03A8B928-65BA-4759-894A-B6B6CF7072E9}" type="pres">
      <dgm:prSet presAssocID="{FE0F88A5-B900-41FA-98FB-DE7E24B274D6}" presName="sibTrans" presStyleLbl="sibTrans1D1" presStyleIdx="2" presStyleCnt="9"/>
      <dgm:spPr/>
    </dgm:pt>
    <dgm:pt modelId="{977B2B63-441B-4116-9333-BC574C5AA474}" type="pres">
      <dgm:prSet presAssocID="{FE0F88A5-B900-41FA-98FB-DE7E24B274D6}" presName="connectorText" presStyleLbl="sibTrans1D1" presStyleIdx="2" presStyleCnt="9"/>
      <dgm:spPr/>
    </dgm:pt>
    <dgm:pt modelId="{6DAE32AB-CFB7-4211-859A-CC6CF07B09D5}" type="pres">
      <dgm:prSet presAssocID="{45E831FF-891A-4507-A033-8503E2361C1F}" presName="node" presStyleLbl="node1" presStyleIdx="3" presStyleCnt="10">
        <dgm:presLayoutVars>
          <dgm:bulletEnabled val="1"/>
        </dgm:presLayoutVars>
      </dgm:prSet>
      <dgm:spPr/>
    </dgm:pt>
    <dgm:pt modelId="{0D2BD428-8637-4449-9F4D-DEBD1E8F4EFE}" type="pres">
      <dgm:prSet presAssocID="{6460D610-E7A8-4DCA-98C4-65B1B3D3DF29}" presName="sibTrans" presStyleLbl="sibTrans1D1" presStyleIdx="3" presStyleCnt="9"/>
      <dgm:spPr/>
    </dgm:pt>
    <dgm:pt modelId="{9C5AECD6-6B7F-42C5-A414-16D2C8F2E576}" type="pres">
      <dgm:prSet presAssocID="{6460D610-E7A8-4DCA-98C4-65B1B3D3DF29}" presName="connectorText" presStyleLbl="sibTrans1D1" presStyleIdx="3" presStyleCnt="9"/>
      <dgm:spPr/>
    </dgm:pt>
    <dgm:pt modelId="{230FBF05-4758-4DA9-A5B8-F3E8590280AB}" type="pres">
      <dgm:prSet presAssocID="{170C5640-D62F-4D41-AD87-64F37A5DC036}" presName="node" presStyleLbl="node1" presStyleIdx="4" presStyleCnt="10">
        <dgm:presLayoutVars>
          <dgm:bulletEnabled val="1"/>
        </dgm:presLayoutVars>
      </dgm:prSet>
      <dgm:spPr/>
    </dgm:pt>
    <dgm:pt modelId="{D829C615-A251-41F8-99EF-5CAB9A79B269}" type="pres">
      <dgm:prSet presAssocID="{6A167CFE-731B-4339-8945-4D830CD56CF1}" presName="sibTrans" presStyleLbl="sibTrans1D1" presStyleIdx="4" presStyleCnt="9"/>
      <dgm:spPr/>
    </dgm:pt>
    <dgm:pt modelId="{9529A833-5FB7-42ED-897B-B7A64697CF10}" type="pres">
      <dgm:prSet presAssocID="{6A167CFE-731B-4339-8945-4D830CD56CF1}" presName="connectorText" presStyleLbl="sibTrans1D1" presStyleIdx="4" presStyleCnt="9"/>
      <dgm:spPr/>
    </dgm:pt>
    <dgm:pt modelId="{1A7CD82F-7ABC-41A7-8E3A-1EF8BB56B8A0}" type="pres">
      <dgm:prSet presAssocID="{AF0EF84A-54AA-4DF9-AA74-580E5785588C}" presName="node" presStyleLbl="node1" presStyleIdx="5" presStyleCnt="10">
        <dgm:presLayoutVars>
          <dgm:bulletEnabled val="1"/>
        </dgm:presLayoutVars>
      </dgm:prSet>
      <dgm:spPr/>
    </dgm:pt>
    <dgm:pt modelId="{0E63E211-487E-412A-A8F4-8743C75D9526}" type="pres">
      <dgm:prSet presAssocID="{401D9F45-BEC1-4721-B33C-34BAD2616533}" presName="sibTrans" presStyleLbl="sibTrans1D1" presStyleIdx="5" presStyleCnt="9"/>
      <dgm:spPr/>
    </dgm:pt>
    <dgm:pt modelId="{960C42B7-780A-4755-9296-FF8BC5B26EF9}" type="pres">
      <dgm:prSet presAssocID="{401D9F45-BEC1-4721-B33C-34BAD2616533}" presName="connectorText" presStyleLbl="sibTrans1D1" presStyleIdx="5" presStyleCnt="9"/>
      <dgm:spPr/>
    </dgm:pt>
    <dgm:pt modelId="{A7A4033D-6259-485B-B4CE-7826EA3B11F7}" type="pres">
      <dgm:prSet presAssocID="{61B8F93A-8A70-41EF-AB07-851A47B6763C}" presName="node" presStyleLbl="node1" presStyleIdx="6" presStyleCnt="10">
        <dgm:presLayoutVars>
          <dgm:bulletEnabled val="1"/>
        </dgm:presLayoutVars>
      </dgm:prSet>
      <dgm:spPr/>
    </dgm:pt>
    <dgm:pt modelId="{F860C26F-6CC9-4451-8973-4C079E228A54}" type="pres">
      <dgm:prSet presAssocID="{40DB11CF-F7E4-43D3-B665-C994025E3C99}" presName="sibTrans" presStyleLbl="sibTrans1D1" presStyleIdx="6" presStyleCnt="9"/>
      <dgm:spPr/>
    </dgm:pt>
    <dgm:pt modelId="{B8416117-0FD9-464E-A910-9EF7142AED92}" type="pres">
      <dgm:prSet presAssocID="{40DB11CF-F7E4-43D3-B665-C994025E3C99}" presName="connectorText" presStyleLbl="sibTrans1D1" presStyleIdx="6" presStyleCnt="9"/>
      <dgm:spPr/>
    </dgm:pt>
    <dgm:pt modelId="{DCE21DC2-5769-42DB-B6DA-EDA625C0D925}" type="pres">
      <dgm:prSet presAssocID="{019491E4-36BA-49C4-922B-46481D36B962}" presName="node" presStyleLbl="node1" presStyleIdx="7" presStyleCnt="10">
        <dgm:presLayoutVars>
          <dgm:bulletEnabled val="1"/>
        </dgm:presLayoutVars>
      </dgm:prSet>
      <dgm:spPr/>
    </dgm:pt>
    <dgm:pt modelId="{38FB7AEC-673C-42D8-BC89-290F8DE265DE}" type="pres">
      <dgm:prSet presAssocID="{D196F010-B325-4FC5-9348-45D446A2D3AA}" presName="sibTrans" presStyleLbl="sibTrans1D1" presStyleIdx="7" presStyleCnt="9"/>
      <dgm:spPr/>
    </dgm:pt>
    <dgm:pt modelId="{F18DC33D-7185-44AB-9ADE-C964A5C33D03}" type="pres">
      <dgm:prSet presAssocID="{D196F010-B325-4FC5-9348-45D446A2D3AA}" presName="connectorText" presStyleLbl="sibTrans1D1" presStyleIdx="7" presStyleCnt="9"/>
      <dgm:spPr/>
    </dgm:pt>
    <dgm:pt modelId="{46347765-15C0-4BC9-8755-1CA246CB49A0}" type="pres">
      <dgm:prSet presAssocID="{D064EEF5-D06E-428A-970E-70C569BFD4D9}" presName="node" presStyleLbl="node1" presStyleIdx="8" presStyleCnt="10">
        <dgm:presLayoutVars>
          <dgm:bulletEnabled val="1"/>
        </dgm:presLayoutVars>
      </dgm:prSet>
      <dgm:spPr/>
    </dgm:pt>
    <dgm:pt modelId="{6D94DB0B-E954-4744-B9AF-7D7D8E8CD360}" type="pres">
      <dgm:prSet presAssocID="{8B8F6610-A27E-418B-9E85-985F958023F8}" presName="sibTrans" presStyleLbl="sibTrans1D1" presStyleIdx="8" presStyleCnt="9"/>
      <dgm:spPr/>
    </dgm:pt>
    <dgm:pt modelId="{F602DBD3-11A5-4BF0-8D01-2D0C09C37C84}" type="pres">
      <dgm:prSet presAssocID="{8B8F6610-A27E-418B-9E85-985F958023F8}" presName="connectorText" presStyleLbl="sibTrans1D1" presStyleIdx="8" presStyleCnt="9"/>
      <dgm:spPr/>
    </dgm:pt>
    <dgm:pt modelId="{DABE4D46-804F-4178-86C8-0F3023117D42}" type="pres">
      <dgm:prSet presAssocID="{A7012BC2-85C5-4F59-A7FB-B6EEE8D4B5FC}" presName="node" presStyleLbl="node1" presStyleIdx="9" presStyleCnt="10">
        <dgm:presLayoutVars>
          <dgm:bulletEnabled val="1"/>
        </dgm:presLayoutVars>
      </dgm:prSet>
      <dgm:spPr/>
    </dgm:pt>
  </dgm:ptLst>
  <dgm:cxnLst>
    <dgm:cxn modelId="{F58FEC03-FFD4-4C73-A99A-E1A9C2181A32}" srcId="{C9812845-261E-4FCA-BCF0-7FB4BDF6F026}" destId="{1AE907C0-402E-4537-BE86-04C3FAA78CA7}" srcOrd="0" destOrd="0" parTransId="{CEB46545-50B3-478A-965E-837C28E36E11}" sibTransId="{AB91471A-6AFA-43E1-9676-179673E8BDB3}"/>
    <dgm:cxn modelId="{40C60708-D10B-47CA-A053-95E67080B28A}" type="presOf" srcId="{FE0F88A5-B900-41FA-98FB-DE7E24B274D6}" destId="{977B2B63-441B-4116-9333-BC574C5AA474}" srcOrd="1" destOrd="0" presId="urn:microsoft.com/office/officeart/2005/8/layout/bProcess3"/>
    <dgm:cxn modelId="{806A5708-A615-4BD4-963F-1E1650D4873D}" type="presOf" srcId="{6A167CFE-731B-4339-8945-4D830CD56CF1}" destId="{D829C615-A251-41F8-99EF-5CAB9A79B269}" srcOrd="0" destOrd="0" presId="urn:microsoft.com/office/officeart/2005/8/layout/bProcess3"/>
    <dgm:cxn modelId="{F41E5709-A2C6-4FCE-BED0-576AF99817BF}" type="presOf" srcId="{401D9F45-BEC1-4721-B33C-34BAD2616533}" destId="{0E63E211-487E-412A-A8F4-8743C75D9526}" srcOrd="0" destOrd="0" presId="urn:microsoft.com/office/officeart/2005/8/layout/bProcess3"/>
    <dgm:cxn modelId="{26F0930A-6F5F-4C80-BB0A-7D4890B19811}" type="presOf" srcId="{40DB11CF-F7E4-43D3-B665-C994025E3C99}" destId="{B8416117-0FD9-464E-A910-9EF7142AED92}" srcOrd="1" destOrd="0" presId="urn:microsoft.com/office/officeart/2005/8/layout/bProcess3"/>
    <dgm:cxn modelId="{C81F260D-46B9-4088-A83E-3AE1DD616741}" type="presOf" srcId="{8B8F6610-A27E-418B-9E85-985F958023F8}" destId="{6D94DB0B-E954-4744-B9AF-7D7D8E8CD360}" srcOrd="0" destOrd="0" presId="urn:microsoft.com/office/officeart/2005/8/layout/bProcess3"/>
    <dgm:cxn modelId="{D5F15B1C-FBB6-4B18-8DCA-95955FB94E89}" srcId="{C9812845-261E-4FCA-BCF0-7FB4BDF6F026}" destId="{A7012BC2-85C5-4F59-A7FB-B6EEE8D4B5FC}" srcOrd="9" destOrd="0" parTransId="{CADEEFDA-E387-4CF8-8471-016632ED1DEE}" sibTransId="{CBAC47E0-9D48-4420-B47B-D0AF46329F0E}"/>
    <dgm:cxn modelId="{28858C1C-F214-44D2-B6D7-63387CC36C91}" srcId="{C9812845-261E-4FCA-BCF0-7FB4BDF6F026}" destId="{FD1D546B-EE53-4A39-9EE0-FE77435A2D6B}" srcOrd="2" destOrd="0" parTransId="{15E092FD-EA37-4FB7-BD0C-3FC89FF8B3C2}" sibTransId="{FE0F88A5-B900-41FA-98FB-DE7E24B274D6}"/>
    <dgm:cxn modelId="{C77CE31C-C679-411C-8034-ADBA6E903438}" type="presOf" srcId="{401D9F45-BEC1-4721-B33C-34BAD2616533}" destId="{960C42B7-780A-4755-9296-FF8BC5B26EF9}" srcOrd="1" destOrd="0" presId="urn:microsoft.com/office/officeart/2005/8/layout/bProcess3"/>
    <dgm:cxn modelId="{41BC9D1D-3701-44C5-AD92-52F6BDAF4DAC}" type="presOf" srcId="{238BB34C-1B94-4627-98D0-00AB2B161013}" destId="{5AB3029C-2430-4E42-8344-F3B9ED48F064}" srcOrd="0" destOrd="0" presId="urn:microsoft.com/office/officeart/2005/8/layout/bProcess3"/>
    <dgm:cxn modelId="{DA00623E-440C-487B-A300-1272BDFD35C7}" type="presOf" srcId="{6460D610-E7A8-4DCA-98C4-65B1B3D3DF29}" destId="{9C5AECD6-6B7F-42C5-A414-16D2C8F2E576}" srcOrd="1" destOrd="0" presId="urn:microsoft.com/office/officeart/2005/8/layout/bProcess3"/>
    <dgm:cxn modelId="{CEFEB542-0E1B-4BBB-8C20-AD05E2834D2A}" type="presOf" srcId="{6A167CFE-731B-4339-8945-4D830CD56CF1}" destId="{9529A833-5FB7-42ED-897B-B7A64697CF10}" srcOrd="1" destOrd="0" presId="urn:microsoft.com/office/officeart/2005/8/layout/bProcess3"/>
    <dgm:cxn modelId="{EE8F9E46-49DB-49B0-9DC1-B088FDC42F7A}" type="presOf" srcId="{45E831FF-891A-4507-A033-8503E2361C1F}" destId="{6DAE32AB-CFB7-4211-859A-CC6CF07B09D5}" srcOrd="0" destOrd="0" presId="urn:microsoft.com/office/officeart/2005/8/layout/bProcess3"/>
    <dgm:cxn modelId="{5E3C2868-DA43-4DA7-B063-BC9A7CF14F78}" type="presOf" srcId="{D196F010-B325-4FC5-9348-45D446A2D3AA}" destId="{38FB7AEC-673C-42D8-BC89-290F8DE265DE}" srcOrd="0" destOrd="0" presId="urn:microsoft.com/office/officeart/2005/8/layout/bProcess3"/>
    <dgm:cxn modelId="{136C196A-357A-415D-B5E9-9EE277CB7093}" type="presOf" srcId="{AB91471A-6AFA-43E1-9676-179673E8BDB3}" destId="{A4777241-B397-4AB8-BDCD-7D5A50004ED1}" srcOrd="0" destOrd="0" presId="urn:microsoft.com/office/officeart/2005/8/layout/bProcess3"/>
    <dgm:cxn modelId="{1659536D-187D-4F7E-A096-A78BCB903878}" type="presOf" srcId="{C9812845-261E-4FCA-BCF0-7FB4BDF6F026}" destId="{40C00C8A-5E21-4223-ABE4-E2C3583695A5}" srcOrd="0" destOrd="0" presId="urn:microsoft.com/office/officeart/2005/8/layout/bProcess3"/>
    <dgm:cxn modelId="{B9C8B972-F3F1-49E7-89F6-DD5FCB157034}" srcId="{C9812845-261E-4FCA-BCF0-7FB4BDF6F026}" destId="{AF0EF84A-54AA-4DF9-AA74-580E5785588C}" srcOrd="5" destOrd="0" parTransId="{236D8148-D00F-470E-AF21-7410324CCD16}" sibTransId="{401D9F45-BEC1-4721-B33C-34BAD2616533}"/>
    <dgm:cxn modelId="{56A7F552-39AA-44E9-B5B7-8F2567FFBC86}" type="presOf" srcId="{AB91471A-6AFA-43E1-9676-179673E8BDB3}" destId="{42795E20-4DCB-4B16-B71D-E75B419BAAA9}" srcOrd="1" destOrd="0" presId="urn:microsoft.com/office/officeart/2005/8/layout/bProcess3"/>
    <dgm:cxn modelId="{1563CA73-43DB-4395-AD72-4269E98FC8DB}" srcId="{C9812845-261E-4FCA-BCF0-7FB4BDF6F026}" destId="{90B5E02D-0014-4B91-9F6B-5BD6810FB239}" srcOrd="1" destOrd="0" parTransId="{6FBDDAEC-2CE5-4AF7-B984-D18BD9A656EF}" sibTransId="{238BB34C-1B94-4627-98D0-00AB2B161013}"/>
    <dgm:cxn modelId="{A1852A75-F429-4FB0-BFAF-F7622F115BCF}" type="presOf" srcId="{D064EEF5-D06E-428A-970E-70C569BFD4D9}" destId="{46347765-15C0-4BC9-8755-1CA246CB49A0}" srcOrd="0" destOrd="0" presId="urn:microsoft.com/office/officeart/2005/8/layout/bProcess3"/>
    <dgm:cxn modelId="{BAC4C979-F264-46C1-8174-CDA41E1ACAF9}" type="presOf" srcId="{170C5640-D62F-4D41-AD87-64F37A5DC036}" destId="{230FBF05-4758-4DA9-A5B8-F3E8590280AB}" srcOrd="0" destOrd="0" presId="urn:microsoft.com/office/officeart/2005/8/layout/bProcess3"/>
    <dgm:cxn modelId="{A493467B-A168-482B-B3FB-4C0800B1C0D8}" srcId="{C9812845-261E-4FCA-BCF0-7FB4BDF6F026}" destId="{170C5640-D62F-4D41-AD87-64F37A5DC036}" srcOrd="4" destOrd="0" parTransId="{68D4B58B-6C04-4280-B2E4-8F94A684D8BB}" sibTransId="{6A167CFE-731B-4339-8945-4D830CD56CF1}"/>
    <dgm:cxn modelId="{A21A0184-1C0A-4810-B17B-FBFC7B81725D}" srcId="{C9812845-261E-4FCA-BCF0-7FB4BDF6F026}" destId="{61B8F93A-8A70-41EF-AB07-851A47B6763C}" srcOrd="6" destOrd="0" parTransId="{E17014FD-4C4F-4D4E-9D1A-D583896DC519}" sibTransId="{40DB11CF-F7E4-43D3-B665-C994025E3C99}"/>
    <dgm:cxn modelId="{057FAC96-5E6D-4362-A41E-3C1C73DF64E3}" type="presOf" srcId="{6460D610-E7A8-4DCA-98C4-65B1B3D3DF29}" destId="{0D2BD428-8637-4449-9F4D-DEBD1E8F4EFE}" srcOrd="0" destOrd="0" presId="urn:microsoft.com/office/officeart/2005/8/layout/bProcess3"/>
    <dgm:cxn modelId="{ACB60E9D-6C4A-4246-805D-785B97BA0D93}" type="presOf" srcId="{1AE907C0-402E-4537-BE86-04C3FAA78CA7}" destId="{EDD3C122-626E-41E7-855A-40E9FB265E5E}" srcOrd="0" destOrd="0" presId="urn:microsoft.com/office/officeart/2005/8/layout/bProcess3"/>
    <dgm:cxn modelId="{70B390B1-9631-45F0-B0AF-E325E838C311}" type="presOf" srcId="{D196F010-B325-4FC5-9348-45D446A2D3AA}" destId="{F18DC33D-7185-44AB-9ADE-C964A5C33D03}" srcOrd="1" destOrd="0" presId="urn:microsoft.com/office/officeart/2005/8/layout/bProcess3"/>
    <dgm:cxn modelId="{2D68A0B5-C47D-4143-8926-3A19E018FFC5}" type="presOf" srcId="{FD1D546B-EE53-4A39-9EE0-FE77435A2D6B}" destId="{B95DBE35-23E8-4182-BFC6-B646F8BAF04C}" srcOrd="0" destOrd="0" presId="urn:microsoft.com/office/officeart/2005/8/layout/bProcess3"/>
    <dgm:cxn modelId="{CAB71DC8-0D51-4D02-8C88-100711584B5A}" srcId="{C9812845-261E-4FCA-BCF0-7FB4BDF6F026}" destId="{019491E4-36BA-49C4-922B-46481D36B962}" srcOrd="7" destOrd="0" parTransId="{4D95D649-AF50-4E8D-8E2F-FFBD9D381504}" sibTransId="{D196F010-B325-4FC5-9348-45D446A2D3AA}"/>
    <dgm:cxn modelId="{9E3691CD-1232-41DD-BBBD-44A7E7E00D0D}" type="presOf" srcId="{40DB11CF-F7E4-43D3-B665-C994025E3C99}" destId="{F860C26F-6CC9-4451-8973-4C079E228A54}" srcOrd="0" destOrd="0" presId="urn:microsoft.com/office/officeart/2005/8/layout/bProcess3"/>
    <dgm:cxn modelId="{2C9B1ECE-DCC9-454F-8BE1-72604DCAA3DB}" type="presOf" srcId="{61B8F93A-8A70-41EF-AB07-851A47B6763C}" destId="{A7A4033D-6259-485B-B4CE-7826EA3B11F7}" srcOrd="0" destOrd="0" presId="urn:microsoft.com/office/officeart/2005/8/layout/bProcess3"/>
    <dgm:cxn modelId="{DBE73ED2-6B02-40CC-A2A6-9D2DD99BD84F}" srcId="{C9812845-261E-4FCA-BCF0-7FB4BDF6F026}" destId="{D064EEF5-D06E-428A-970E-70C569BFD4D9}" srcOrd="8" destOrd="0" parTransId="{D7D9CD57-3C08-4E9D-A0DF-9E7850D7E9BF}" sibTransId="{8B8F6610-A27E-418B-9E85-985F958023F8}"/>
    <dgm:cxn modelId="{FDCCD8D4-C507-44AF-A4FD-BE9121A7D68F}" type="presOf" srcId="{8B8F6610-A27E-418B-9E85-985F958023F8}" destId="{F602DBD3-11A5-4BF0-8D01-2D0C09C37C84}" srcOrd="1" destOrd="0" presId="urn:microsoft.com/office/officeart/2005/8/layout/bProcess3"/>
    <dgm:cxn modelId="{E0BA30E4-5159-4A72-A943-DEB7136E3C55}" type="presOf" srcId="{AF0EF84A-54AA-4DF9-AA74-580E5785588C}" destId="{1A7CD82F-7ABC-41A7-8E3A-1EF8BB56B8A0}" srcOrd="0" destOrd="0" presId="urn:microsoft.com/office/officeart/2005/8/layout/bProcess3"/>
    <dgm:cxn modelId="{CA6B83E6-5BC3-4F16-802B-01F1DE7E928C}" type="presOf" srcId="{FE0F88A5-B900-41FA-98FB-DE7E24B274D6}" destId="{03A8B928-65BA-4759-894A-B6B6CF7072E9}" srcOrd="0" destOrd="0" presId="urn:microsoft.com/office/officeart/2005/8/layout/bProcess3"/>
    <dgm:cxn modelId="{5B8E50EA-6126-4EB5-85D7-59008C625B01}" type="presOf" srcId="{90B5E02D-0014-4B91-9F6B-5BD6810FB239}" destId="{5FCE0454-3F63-4049-88A8-7DF178941F8B}" srcOrd="0" destOrd="0" presId="urn:microsoft.com/office/officeart/2005/8/layout/bProcess3"/>
    <dgm:cxn modelId="{EFCDBCEC-2C34-45E0-9C97-11E836781A75}" srcId="{C9812845-261E-4FCA-BCF0-7FB4BDF6F026}" destId="{45E831FF-891A-4507-A033-8503E2361C1F}" srcOrd="3" destOrd="0" parTransId="{D0582476-6A31-41A4-8279-25F417694D12}" sibTransId="{6460D610-E7A8-4DCA-98C4-65B1B3D3DF29}"/>
    <dgm:cxn modelId="{C64EFDF0-0A7D-4E04-A9B8-0F081C5CE7A8}" type="presOf" srcId="{019491E4-36BA-49C4-922B-46481D36B962}" destId="{DCE21DC2-5769-42DB-B6DA-EDA625C0D925}" srcOrd="0" destOrd="0" presId="urn:microsoft.com/office/officeart/2005/8/layout/bProcess3"/>
    <dgm:cxn modelId="{6D4E25FB-C8FC-405C-A425-8E0A2287B72A}" type="presOf" srcId="{238BB34C-1B94-4627-98D0-00AB2B161013}" destId="{FE833F6F-3A6E-4386-8B16-A2BF5F6A1DDD}" srcOrd="1" destOrd="0" presId="urn:microsoft.com/office/officeart/2005/8/layout/bProcess3"/>
    <dgm:cxn modelId="{47E90CFF-4EDE-4DF0-8582-0C232B1646CA}" type="presOf" srcId="{A7012BC2-85C5-4F59-A7FB-B6EEE8D4B5FC}" destId="{DABE4D46-804F-4178-86C8-0F3023117D42}" srcOrd="0" destOrd="0" presId="urn:microsoft.com/office/officeart/2005/8/layout/bProcess3"/>
    <dgm:cxn modelId="{BAA616AB-8C30-437E-9100-049E248634CE}" type="presParOf" srcId="{40C00C8A-5E21-4223-ABE4-E2C3583695A5}" destId="{EDD3C122-626E-41E7-855A-40E9FB265E5E}" srcOrd="0" destOrd="0" presId="urn:microsoft.com/office/officeart/2005/8/layout/bProcess3"/>
    <dgm:cxn modelId="{CF64CA24-E667-4B44-B62F-162C40A8F983}" type="presParOf" srcId="{40C00C8A-5E21-4223-ABE4-E2C3583695A5}" destId="{A4777241-B397-4AB8-BDCD-7D5A50004ED1}" srcOrd="1" destOrd="0" presId="urn:microsoft.com/office/officeart/2005/8/layout/bProcess3"/>
    <dgm:cxn modelId="{A3B2662F-0149-4575-8542-4CB3C94F6C16}" type="presParOf" srcId="{A4777241-B397-4AB8-BDCD-7D5A50004ED1}" destId="{42795E20-4DCB-4B16-B71D-E75B419BAAA9}" srcOrd="0" destOrd="0" presId="urn:microsoft.com/office/officeart/2005/8/layout/bProcess3"/>
    <dgm:cxn modelId="{E400B178-A9B2-40A2-A33C-E80E8E949788}" type="presParOf" srcId="{40C00C8A-5E21-4223-ABE4-E2C3583695A5}" destId="{5FCE0454-3F63-4049-88A8-7DF178941F8B}" srcOrd="2" destOrd="0" presId="urn:microsoft.com/office/officeart/2005/8/layout/bProcess3"/>
    <dgm:cxn modelId="{4E2BF04B-EC3D-4BE6-9C1D-BB3BB54BCCCA}" type="presParOf" srcId="{40C00C8A-5E21-4223-ABE4-E2C3583695A5}" destId="{5AB3029C-2430-4E42-8344-F3B9ED48F064}" srcOrd="3" destOrd="0" presId="urn:microsoft.com/office/officeart/2005/8/layout/bProcess3"/>
    <dgm:cxn modelId="{C21B26A1-C015-48D7-BD16-5557AD3D093F}" type="presParOf" srcId="{5AB3029C-2430-4E42-8344-F3B9ED48F064}" destId="{FE833F6F-3A6E-4386-8B16-A2BF5F6A1DDD}" srcOrd="0" destOrd="0" presId="urn:microsoft.com/office/officeart/2005/8/layout/bProcess3"/>
    <dgm:cxn modelId="{E8202B27-1C43-4A44-B1C3-8546FF134124}" type="presParOf" srcId="{40C00C8A-5E21-4223-ABE4-E2C3583695A5}" destId="{B95DBE35-23E8-4182-BFC6-B646F8BAF04C}" srcOrd="4" destOrd="0" presId="urn:microsoft.com/office/officeart/2005/8/layout/bProcess3"/>
    <dgm:cxn modelId="{483C7FB8-EF09-45A9-BC93-1D94092488A8}" type="presParOf" srcId="{40C00C8A-5E21-4223-ABE4-E2C3583695A5}" destId="{03A8B928-65BA-4759-894A-B6B6CF7072E9}" srcOrd="5" destOrd="0" presId="urn:microsoft.com/office/officeart/2005/8/layout/bProcess3"/>
    <dgm:cxn modelId="{03B8E174-0AF3-4A71-9024-7D8BDAE10EB2}" type="presParOf" srcId="{03A8B928-65BA-4759-894A-B6B6CF7072E9}" destId="{977B2B63-441B-4116-9333-BC574C5AA474}" srcOrd="0" destOrd="0" presId="urn:microsoft.com/office/officeart/2005/8/layout/bProcess3"/>
    <dgm:cxn modelId="{EAEAE243-2DFC-4CF3-B2AB-DC31D7CD62DF}" type="presParOf" srcId="{40C00C8A-5E21-4223-ABE4-E2C3583695A5}" destId="{6DAE32AB-CFB7-4211-859A-CC6CF07B09D5}" srcOrd="6" destOrd="0" presId="urn:microsoft.com/office/officeart/2005/8/layout/bProcess3"/>
    <dgm:cxn modelId="{DB603593-50D7-4CAC-8A81-6C785C0B4F4D}" type="presParOf" srcId="{40C00C8A-5E21-4223-ABE4-E2C3583695A5}" destId="{0D2BD428-8637-4449-9F4D-DEBD1E8F4EFE}" srcOrd="7" destOrd="0" presId="urn:microsoft.com/office/officeart/2005/8/layout/bProcess3"/>
    <dgm:cxn modelId="{9E0BB869-5897-45E9-B970-037739C4F244}" type="presParOf" srcId="{0D2BD428-8637-4449-9F4D-DEBD1E8F4EFE}" destId="{9C5AECD6-6B7F-42C5-A414-16D2C8F2E576}" srcOrd="0" destOrd="0" presId="urn:microsoft.com/office/officeart/2005/8/layout/bProcess3"/>
    <dgm:cxn modelId="{724858C5-196C-4043-B724-1C6ACA93E16E}" type="presParOf" srcId="{40C00C8A-5E21-4223-ABE4-E2C3583695A5}" destId="{230FBF05-4758-4DA9-A5B8-F3E8590280AB}" srcOrd="8" destOrd="0" presId="urn:microsoft.com/office/officeart/2005/8/layout/bProcess3"/>
    <dgm:cxn modelId="{FF2A13BC-20E6-4ACC-B426-25498D9AB8C7}" type="presParOf" srcId="{40C00C8A-5E21-4223-ABE4-E2C3583695A5}" destId="{D829C615-A251-41F8-99EF-5CAB9A79B269}" srcOrd="9" destOrd="0" presId="urn:microsoft.com/office/officeart/2005/8/layout/bProcess3"/>
    <dgm:cxn modelId="{BA70836B-32DA-4D7E-BEBC-76B2CEB1720B}" type="presParOf" srcId="{D829C615-A251-41F8-99EF-5CAB9A79B269}" destId="{9529A833-5FB7-42ED-897B-B7A64697CF10}" srcOrd="0" destOrd="0" presId="urn:microsoft.com/office/officeart/2005/8/layout/bProcess3"/>
    <dgm:cxn modelId="{85309E84-B373-41F6-9F71-9FE6CAE95A52}" type="presParOf" srcId="{40C00C8A-5E21-4223-ABE4-E2C3583695A5}" destId="{1A7CD82F-7ABC-41A7-8E3A-1EF8BB56B8A0}" srcOrd="10" destOrd="0" presId="urn:microsoft.com/office/officeart/2005/8/layout/bProcess3"/>
    <dgm:cxn modelId="{415446A7-9EDD-4C2D-86CA-477B62E19881}" type="presParOf" srcId="{40C00C8A-5E21-4223-ABE4-E2C3583695A5}" destId="{0E63E211-487E-412A-A8F4-8743C75D9526}" srcOrd="11" destOrd="0" presId="urn:microsoft.com/office/officeart/2005/8/layout/bProcess3"/>
    <dgm:cxn modelId="{8F321927-0E80-4022-AB6A-4D668D871FCF}" type="presParOf" srcId="{0E63E211-487E-412A-A8F4-8743C75D9526}" destId="{960C42B7-780A-4755-9296-FF8BC5B26EF9}" srcOrd="0" destOrd="0" presId="urn:microsoft.com/office/officeart/2005/8/layout/bProcess3"/>
    <dgm:cxn modelId="{D142625C-48DC-43CA-A56D-4C6BE7D03977}" type="presParOf" srcId="{40C00C8A-5E21-4223-ABE4-E2C3583695A5}" destId="{A7A4033D-6259-485B-B4CE-7826EA3B11F7}" srcOrd="12" destOrd="0" presId="urn:microsoft.com/office/officeart/2005/8/layout/bProcess3"/>
    <dgm:cxn modelId="{348B4E8D-A75D-450B-8D9C-C04F44DE8510}" type="presParOf" srcId="{40C00C8A-5E21-4223-ABE4-E2C3583695A5}" destId="{F860C26F-6CC9-4451-8973-4C079E228A54}" srcOrd="13" destOrd="0" presId="urn:microsoft.com/office/officeart/2005/8/layout/bProcess3"/>
    <dgm:cxn modelId="{DA2310F9-C2D4-460A-883B-8A1BCC2D3D6C}" type="presParOf" srcId="{F860C26F-6CC9-4451-8973-4C079E228A54}" destId="{B8416117-0FD9-464E-A910-9EF7142AED92}" srcOrd="0" destOrd="0" presId="urn:microsoft.com/office/officeart/2005/8/layout/bProcess3"/>
    <dgm:cxn modelId="{D1D43A8D-4F57-4CD9-90F8-CA9B29121A2D}" type="presParOf" srcId="{40C00C8A-5E21-4223-ABE4-E2C3583695A5}" destId="{DCE21DC2-5769-42DB-B6DA-EDA625C0D925}" srcOrd="14" destOrd="0" presId="urn:microsoft.com/office/officeart/2005/8/layout/bProcess3"/>
    <dgm:cxn modelId="{6F654F16-0DFA-41E6-8E0F-06844BB9F9C9}" type="presParOf" srcId="{40C00C8A-5E21-4223-ABE4-E2C3583695A5}" destId="{38FB7AEC-673C-42D8-BC89-290F8DE265DE}" srcOrd="15" destOrd="0" presId="urn:microsoft.com/office/officeart/2005/8/layout/bProcess3"/>
    <dgm:cxn modelId="{08DB5473-061A-43FE-B492-A28FCF137B5C}" type="presParOf" srcId="{38FB7AEC-673C-42D8-BC89-290F8DE265DE}" destId="{F18DC33D-7185-44AB-9ADE-C964A5C33D03}" srcOrd="0" destOrd="0" presId="urn:microsoft.com/office/officeart/2005/8/layout/bProcess3"/>
    <dgm:cxn modelId="{632B69B2-F576-40F9-B8E1-C87344B8D604}" type="presParOf" srcId="{40C00C8A-5E21-4223-ABE4-E2C3583695A5}" destId="{46347765-15C0-4BC9-8755-1CA246CB49A0}" srcOrd="16" destOrd="0" presId="urn:microsoft.com/office/officeart/2005/8/layout/bProcess3"/>
    <dgm:cxn modelId="{1F7F1028-1E3E-49CD-8C1E-7AE5391A6A6E}" type="presParOf" srcId="{40C00C8A-5E21-4223-ABE4-E2C3583695A5}" destId="{6D94DB0B-E954-4744-B9AF-7D7D8E8CD360}" srcOrd="17" destOrd="0" presId="urn:microsoft.com/office/officeart/2005/8/layout/bProcess3"/>
    <dgm:cxn modelId="{C10A7EC2-D98F-48AB-B766-711F210A54C4}" type="presParOf" srcId="{6D94DB0B-E954-4744-B9AF-7D7D8E8CD360}" destId="{F602DBD3-11A5-4BF0-8D01-2D0C09C37C84}" srcOrd="0" destOrd="0" presId="urn:microsoft.com/office/officeart/2005/8/layout/bProcess3"/>
    <dgm:cxn modelId="{D963D190-4764-439D-AEF7-AB4AAACD64A8}" type="presParOf" srcId="{40C00C8A-5E21-4223-ABE4-E2C3583695A5}" destId="{DABE4D46-804F-4178-86C8-0F3023117D42}" srcOrd="18"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777241-B397-4AB8-BDCD-7D5A50004ED1}">
      <dsp:nvSpPr>
        <dsp:cNvPr id="0" name=""/>
        <dsp:cNvSpPr/>
      </dsp:nvSpPr>
      <dsp:spPr>
        <a:xfrm>
          <a:off x="1753851" y="798735"/>
          <a:ext cx="372823" cy="91440"/>
        </a:xfrm>
        <a:custGeom>
          <a:avLst/>
          <a:gdLst/>
          <a:ahLst/>
          <a:cxnLst/>
          <a:rect l="0" t="0" r="0" b="0"/>
          <a:pathLst>
            <a:path>
              <a:moveTo>
                <a:pt x="0" y="45720"/>
              </a:moveTo>
              <a:lnTo>
                <a:pt x="37282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1930177" y="842438"/>
        <a:ext cx="20171" cy="4034"/>
      </dsp:txXfrm>
    </dsp:sp>
    <dsp:sp modelId="{EDD3C122-626E-41E7-855A-40E9FB265E5E}">
      <dsp:nvSpPr>
        <dsp:cNvPr id="0" name=""/>
        <dsp:cNvSpPr/>
      </dsp:nvSpPr>
      <dsp:spPr>
        <a:xfrm>
          <a:off x="1637" y="318251"/>
          <a:ext cx="1754013" cy="105240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Empty Hard Gelatin Capsules</a:t>
          </a:r>
        </a:p>
      </dsp:txBody>
      <dsp:txXfrm>
        <a:off x="1637" y="318251"/>
        <a:ext cx="1754013" cy="1052408"/>
      </dsp:txXfrm>
    </dsp:sp>
    <dsp:sp modelId="{5AB3029C-2430-4E42-8344-F3B9ED48F064}">
      <dsp:nvSpPr>
        <dsp:cNvPr id="0" name=""/>
        <dsp:cNvSpPr/>
      </dsp:nvSpPr>
      <dsp:spPr>
        <a:xfrm>
          <a:off x="3911288" y="798735"/>
          <a:ext cx="372823" cy="91440"/>
        </a:xfrm>
        <a:custGeom>
          <a:avLst/>
          <a:gdLst/>
          <a:ahLst/>
          <a:cxnLst/>
          <a:rect l="0" t="0" r="0" b="0"/>
          <a:pathLst>
            <a:path>
              <a:moveTo>
                <a:pt x="0" y="45720"/>
              </a:moveTo>
              <a:lnTo>
                <a:pt x="37282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4087614" y="842438"/>
        <a:ext cx="20171" cy="4034"/>
      </dsp:txXfrm>
    </dsp:sp>
    <dsp:sp modelId="{5FCE0454-3F63-4049-88A8-7DF178941F8B}">
      <dsp:nvSpPr>
        <dsp:cNvPr id="0" name=""/>
        <dsp:cNvSpPr/>
      </dsp:nvSpPr>
      <dsp:spPr>
        <a:xfrm>
          <a:off x="2159074" y="318251"/>
          <a:ext cx="1754013" cy="105240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SzPts val="1000"/>
            <a:buFont typeface="Symbol" panose="05050102010706020507" pitchFamily="18" charset="2"/>
            <a:buNone/>
          </a:pPr>
          <a:r>
            <a:rPr lang="en-US" sz="1600" kern="1200"/>
            <a:t>Raw Material</a:t>
          </a:r>
        </a:p>
      </dsp:txBody>
      <dsp:txXfrm>
        <a:off x="2159074" y="318251"/>
        <a:ext cx="1754013" cy="1052408"/>
      </dsp:txXfrm>
    </dsp:sp>
    <dsp:sp modelId="{03A8B928-65BA-4759-894A-B6B6CF7072E9}">
      <dsp:nvSpPr>
        <dsp:cNvPr id="0" name=""/>
        <dsp:cNvSpPr/>
      </dsp:nvSpPr>
      <dsp:spPr>
        <a:xfrm>
          <a:off x="6068725" y="798735"/>
          <a:ext cx="372823" cy="91440"/>
        </a:xfrm>
        <a:custGeom>
          <a:avLst/>
          <a:gdLst/>
          <a:ahLst/>
          <a:cxnLst/>
          <a:rect l="0" t="0" r="0" b="0"/>
          <a:pathLst>
            <a:path>
              <a:moveTo>
                <a:pt x="0" y="45720"/>
              </a:moveTo>
              <a:lnTo>
                <a:pt x="37282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6245051" y="842438"/>
        <a:ext cx="20171" cy="4034"/>
      </dsp:txXfrm>
    </dsp:sp>
    <dsp:sp modelId="{B95DBE35-23E8-4182-BFC6-B646F8BAF04C}">
      <dsp:nvSpPr>
        <dsp:cNvPr id="0" name=""/>
        <dsp:cNvSpPr/>
      </dsp:nvSpPr>
      <dsp:spPr>
        <a:xfrm>
          <a:off x="4316511" y="318251"/>
          <a:ext cx="1754013" cy="105240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SzPts val="1000"/>
            <a:buFont typeface="Symbol" panose="05050102010706020507" pitchFamily="18" charset="2"/>
            <a:buNone/>
          </a:pPr>
          <a:r>
            <a:rPr lang="en-US" sz="1600" kern="1200"/>
            <a:t>Printing &amp; Testing</a:t>
          </a:r>
        </a:p>
      </dsp:txBody>
      <dsp:txXfrm>
        <a:off x="4316511" y="318251"/>
        <a:ext cx="1754013" cy="1052408"/>
      </dsp:txXfrm>
    </dsp:sp>
    <dsp:sp modelId="{0D2BD428-8637-4449-9F4D-DEBD1E8F4EFE}">
      <dsp:nvSpPr>
        <dsp:cNvPr id="0" name=""/>
        <dsp:cNvSpPr/>
      </dsp:nvSpPr>
      <dsp:spPr>
        <a:xfrm>
          <a:off x="878644" y="1368860"/>
          <a:ext cx="6472311" cy="372823"/>
        </a:xfrm>
        <a:custGeom>
          <a:avLst/>
          <a:gdLst/>
          <a:ahLst/>
          <a:cxnLst/>
          <a:rect l="0" t="0" r="0" b="0"/>
          <a:pathLst>
            <a:path>
              <a:moveTo>
                <a:pt x="6472311" y="0"/>
              </a:moveTo>
              <a:lnTo>
                <a:pt x="6472311" y="203511"/>
              </a:lnTo>
              <a:lnTo>
                <a:pt x="0" y="203511"/>
              </a:lnTo>
              <a:lnTo>
                <a:pt x="0" y="372823"/>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3952678" y="1553254"/>
        <a:ext cx="324243" cy="4034"/>
      </dsp:txXfrm>
    </dsp:sp>
    <dsp:sp modelId="{6DAE32AB-CFB7-4211-859A-CC6CF07B09D5}">
      <dsp:nvSpPr>
        <dsp:cNvPr id="0" name=""/>
        <dsp:cNvSpPr/>
      </dsp:nvSpPr>
      <dsp:spPr>
        <a:xfrm>
          <a:off x="6473948" y="318251"/>
          <a:ext cx="1754013" cy="105240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SzPts val="1000"/>
            <a:buFont typeface="Symbol" panose="05050102010706020507" pitchFamily="18" charset="2"/>
            <a:buNone/>
          </a:pPr>
          <a:r>
            <a:rPr lang="en-US" sz="1600" kern="1200"/>
            <a:t>Technical Specifications</a:t>
          </a:r>
        </a:p>
      </dsp:txBody>
      <dsp:txXfrm>
        <a:off x="6473948" y="318251"/>
        <a:ext cx="1754013" cy="1052408"/>
      </dsp:txXfrm>
    </dsp:sp>
    <dsp:sp modelId="{D829C615-A251-41F8-99EF-5CAB9A79B269}">
      <dsp:nvSpPr>
        <dsp:cNvPr id="0" name=""/>
        <dsp:cNvSpPr/>
      </dsp:nvSpPr>
      <dsp:spPr>
        <a:xfrm>
          <a:off x="1753851" y="2254567"/>
          <a:ext cx="372823" cy="91440"/>
        </a:xfrm>
        <a:custGeom>
          <a:avLst/>
          <a:gdLst/>
          <a:ahLst/>
          <a:cxnLst/>
          <a:rect l="0" t="0" r="0" b="0"/>
          <a:pathLst>
            <a:path>
              <a:moveTo>
                <a:pt x="0" y="45720"/>
              </a:moveTo>
              <a:lnTo>
                <a:pt x="37282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1930177" y="2298270"/>
        <a:ext cx="20171" cy="4034"/>
      </dsp:txXfrm>
    </dsp:sp>
    <dsp:sp modelId="{230FBF05-4758-4DA9-A5B8-F3E8590280AB}">
      <dsp:nvSpPr>
        <dsp:cNvPr id="0" name=""/>
        <dsp:cNvSpPr/>
      </dsp:nvSpPr>
      <dsp:spPr>
        <a:xfrm>
          <a:off x="1637" y="1774083"/>
          <a:ext cx="1754013" cy="105240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SzPts val="1000"/>
            <a:buFont typeface="Symbol" panose="05050102010706020507" pitchFamily="18" charset="2"/>
            <a:buNone/>
          </a:pPr>
          <a:r>
            <a:rPr lang="en-US" sz="1600" kern="1200"/>
            <a:t>Available Sizes</a:t>
          </a:r>
        </a:p>
      </dsp:txBody>
      <dsp:txXfrm>
        <a:off x="1637" y="1774083"/>
        <a:ext cx="1754013" cy="1052408"/>
      </dsp:txXfrm>
    </dsp:sp>
    <dsp:sp modelId="{0E63E211-487E-412A-A8F4-8743C75D9526}">
      <dsp:nvSpPr>
        <dsp:cNvPr id="0" name=""/>
        <dsp:cNvSpPr/>
      </dsp:nvSpPr>
      <dsp:spPr>
        <a:xfrm>
          <a:off x="3911288" y="2254567"/>
          <a:ext cx="372823" cy="91440"/>
        </a:xfrm>
        <a:custGeom>
          <a:avLst/>
          <a:gdLst/>
          <a:ahLst/>
          <a:cxnLst/>
          <a:rect l="0" t="0" r="0" b="0"/>
          <a:pathLst>
            <a:path>
              <a:moveTo>
                <a:pt x="0" y="45720"/>
              </a:moveTo>
              <a:lnTo>
                <a:pt x="37282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4087614" y="2298270"/>
        <a:ext cx="20171" cy="4034"/>
      </dsp:txXfrm>
    </dsp:sp>
    <dsp:sp modelId="{1A7CD82F-7ABC-41A7-8E3A-1EF8BB56B8A0}">
      <dsp:nvSpPr>
        <dsp:cNvPr id="0" name=""/>
        <dsp:cNvSpPr/>
      </dsp:nvSpPr>
      <dsp:spPr>
        <a:xfrm>
          <a:off x="2159074" y="1774083"/>
          <a:ext cx="1754013" cy="105240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SzPts val="1000"/>
            <a:buFont typeface="Symbol" panose="05050102010706020507" pitchFamily="18" charset="2"/>
            <a:buNone/>
          </a:pPr>
          <a:r>
            <a:rPr lang="en-US" sz="1600" kern="1200"/>
            <a:t>Quality Control</a:t>
          </a:r>
        </a:p>
      </dsp:txBody>
      <dsp:txXfrm>
        <a:off x="2159074" y="1774083"/>
        <a:ext cx="1754013" cy="1052408"/>
      </dsp:txXfrm>
    </dsp:sp>
    <dsp:sp modelId="{F860C26F-6CC9-4451-8973-4C079E228A54}">
      <dsp:nvSpPr>
        <dsp:cNvPr id="0" name=""/>
        <dsp:cNvSpPr/>
      </dsp:nvSpPr>
      <dsp:spPr>
        <a:xfrm>
          <a:off x="6068725" y="2254567"/>
          <a:ext cx="372823" cy="91440"/>
        </a:xfrm>
        <a:custGeom>
          <a:avLst/>
          <a:gdLst/>
          <a:ahLst/>
          <a:cxnLst/>
          <a:rect l="0" t="0" r="0" b="0"/>
          <a:pathLst>
            <a:path>
              <a:moveTo>
                <a:pt x="0" y="45720"/>
              </a:moveTo>
              <a:lnTo>
                <a:pt x="37282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6245051" y="2298270"/>
        <a:ext cx="20171" cy="4034"/>
      </dsp:txXfrm>
    </dsp:sp>
    <dsp:sp modelId="{A7A4033D-6259-485B-B4CE-7826EA3B11F7}">
      <dsp:nvSpPr>
        <dsp:cNvPr id="0" name=""/>
        <dsp:cNvSpPr/>
      </dsp:nvSpPr>
      <dsp:spPr>
        <a:xfrm>
          <a:off x="4316511" y="1774083"/>
          <a:ext cx="1754013" cy="105240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Transportation</a:t>
          </a:r>
        </a:p>
      </dsp:txBody>
      <dsp:txXfrm>
        <a:off x="4316511" y="1774083"/>
        <a:ext cx="1754013" cy="1052408"/>
      </dsp:txXfrm>
    </dsp:sp>
    <dsp:sp modelId="{38FB7AEC-673C-42D8-BC89-290F8DE265DE}">
      <dsp:nvSpPr>
        <dsp:cNvPr id="0" name=""/>
        <dsp:cNvSpPr/>
      </dsp:nvSpPr>
      <dsp:spPr>
        <a:xfrm>
          <a:off x="878644" y="2824691"/>
          <a:ext cx="6472311" cy="372823"/>
        </a:xfrm>
        <a:custGeom>
          <a:avLst/>
          <a:gdLst/>
          <a:ahLst/>
          <a:cxnLst/>
          <a:rect l="0" t="0" r="0" b="0"/>
          <a:pathLst>
            <a:path>
              <a:moveTo>
                <a:pt x="6472311" y="0"/>
              </a:moveTo>
              <a:lnTo>
                <a:pt x="6472311" y="203511"/>
              </a:lnTo>
              <a:lnTo>
                <a:pt x="0" y="203511"/>
              </a:lnTo>
              <a:lnTo>
                <a:pt x="0" y="372823"/>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3952678" y="3009086"/>
        <a:ext cx="324243" cy="4034"/>
      </dsp:txXfrm>
    </dsp:sp>
    <dsp:sp modelId="{DCE21DC2-5769-42DB-B6DA-EDA625C0D925}">
      <dsp:nvSpPr>
        <dsp:cNvPr id="0" name=""/>
        <dsp:cNvSpPr/>
      </dsp:nvSpPr>
      <dsp:spPr>
        <a:xfrm>
          <a:off x="6473948" y="1774083"/>
          <a:ext cx="1754013" cy="105240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SzPts val="1000"/>
            <a:buFont typeface="Symbol" panose="05050102010706020507" pitchFamily="18" charset="2"/>
            <a:buNone/>
          </a:pPr>
          <a:r>
            <a:rPr lang="en-US" sz="1600" kern="1200"/>
            <a:t>Packaging</a:t>
          </a:r>
        </a:p>
      </dsp:txBody>
      <dsp:txXfrm>
        <a:off x="6473948" y="1774083"/>
        <a:ext cx="1754013" cy="1052408"/>
      </dsp:txXfrm>
    </dsp:sp>
    <dsp:sp modelId="{6D94DB0B-E954-4744-B9AF-7D7D8E8CD360}">
      <dsp:nvSpPr>
        <dsp:cNvPr id="0" name=""/>
        <dsp:cNvSpPr/>
      </dsp:nvSpPr>
      <dsp:spPr>
        <a:xfrm>
          <a:off x="1753851" y="3710399"/>
          <a:ext cx="372823" cy="91440"/>
        </a:xfrm>
        <a:custGeom>
          <a:avLst/>
          <a:gdLst/>
          <a:ahLst/>
          <a:cxnLst/>
          <a:rect l="0" t="0" r="0" b="0"/>
          <a:pathLst>
            <a:path>
              <a:moveTo>
                <a:pt x="0" y="45720"/>
              </a:moveTo>
              <a:lnTo>
                <a:pt x="37282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1930177" y="3754101"/>
        <a:ext cx="20171" cy="4034"/>
      </dsp:txXfrm>
    </dsp:sp>
    <dsp:sp modelId="{46347765-15C0-4BC9-8755-1CA246CB49A0}">
      <dsp:nvSpPr>
        <dsp:cNvPr id="0" name=""/>
        <dsp:cNvSpPr/>
      </dsp:nvSpPr>
      <dsp:spPr>
        <a:xfrm>
          <a:off x="1637" y="3229914"/>
          <a:ext cx="1754013" cy="105240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SzPts val="1000"/>
            <a:buFont typeface="Symbol" panose="05050102010706020507" pitchFamily="18" charset="2"/>
            <a:buNone/>
          </a:pPr>
          <a:r>
            <a:rPr lang="en-US" sz="1600" kern="1200"/>
            <a:t>Storage</a:t>
          </a:r>
        </a:p>
      </dsp:txBody>
      <dsp:txXfrm>
        <a:off x="1637" y="3229914"/>
        <a:ext cx="1754013" cy="1052408"/>
      </dsp:txXfrm>
    </dsp:sp>
    <dsp:sp modelId="{DABE4D46-804F-4178-86C8-0F3023117D42}">
      <dsp:nvSpPr>
        <dsp:cNvPr id="0" name=""/>
        <dsp:cNvSpPr/>
      </dsp:nvSpPr>
      <dsp:spPr>
        <a:xfrm>
          <a:off x="2159074" y="3229914"/>
          <a:ext cx="1754013" cy="105240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SzPts val="1000"/>
            <a:buFont typeface="Symbol" panose="05050102010706020507" pitchFamily="18" charset="2"/>
            <a:buNone/>
          </a:pPr>
          <a:r>
            <a:rPr lang="en-US" sz="1600" kern="1200"/>
            <a:t>Filling</a:t>
          </a:r>
        </a:p>
      </dsp:txBody>
      <dsp:txXfrm>
        <a:off x="2159074" y="3229914"/>
        <a:ext cx="1754013" cy="1052408"/>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26ACC-B7C6-4E71-BC97-22EBAA69F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 Thực Chiến</dc:creator>
  <cp:keywords/>
  <dc:description/>
  <cp:lastModifiedBy>Nam Duong</cp:lastModifiedBy>
  <cp:revision>14</cp:revision>
  <dcterms:created xsi:type="dcterms:W3CDTF">2021-09-23T02:14:00Z</dcterms:created>
  <dcterms:modified xsi:type="dcterms:W3CDTF">2025-06-21T16:28:00Z</dcterms:modified>
</cp:coreProperties>
</file>