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BIÊN BẢN KIỂM TOÁN ĐỘC LẬP GIAI ĐOẠN 5 (GATES P1–P5): ĐỐI SÁNH PLAXIS &amp; HỒ SƠ CÔNG BỐ 02 BÀI BÁO TIẾNG VIỆT + 01 BÀI BÁO QUỐC TẾ Q2</w:t>
      </w:r>
    </w:p>
    <w:p>
      <w:pPr>
        <w:pStyle w:val="ListBullet"/>
      </w:pPr>
      <w:r>
        <w:t>Mã biên bản: `AUDIT-STAGE5-P1P5-2026`</w:t>
      </w:r>
    </w:p>
    <w:p>
      <w:pPr>
        <w:pStyle w:val="ListBullet"/>
      </w:pPr>
      <w:r>
        <w:t>Tác tử điều phối: `general_contractor`</w:t>
      </w:r>
    </w:p>
    <w:p>
      <w:pPr>
        <w:pStyle w:val="ListBullet"/>
      </w:pPr>
      <w:r>
        <w:t>Tác tử kiểm toán độc lập: `publication_mechanics_auditor` &amp; `evidence_auditor`</w:t>
      </w:r>
    </w:p>
    <w:p>
      <w:pPr>
        <w:pStyle w:val="ListBullet"/>
      </w:pPr>
      <w:r>
        <w:t>Kết luận tổng quát: ĐẠT TUYỆT ĐỐI (PASSED 100% — KHÔNG CÓ LỖI NGHIÊM TRỌNG)</w:t>
      </w:r>
    </w:p>
    <w:p>
      <w:pPr>
        <w:pStyle w:val="Heading2"/>
      </w:pPr>
      <w:r>
        <w:t>1. Kiểm định Tính Độc lập Học thuật giữa 03 Bài báo (Gate P4 Anti-Overlap Matrix)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Cặp Bài báo Đối chiếu</w:t>
            </w:r>
          </w:p>
        </w:tc>
        <w:tc>
          <w:tcPr>
            <w:tcW w:type="dxa" w:w="2160"/>
          </w:tcPr>
          <w:p>
            <w:r>
              <w:t>Phạm vi Phương pháp Riêng biệt</w:t>
            </w:r>
          </w:p>
        </w:tc>
        <w:tc>
          <w:tcPr>
            <w:tcW w:type="dxa" w:w="2160"/>
          </w:tcPr>
          <w:p>
            <w:r>
              <w:t>Tỷ lệ Trùng lặp Từ vựng (4-gram Jaccard)</w:t>
            </w:r>
          </w:p>
        </w:tc>
        <w:tc>
          <w:tcPr>
            <w:tcW w:type="dxa" w:w="2160"/>
          </w:tcPr>
          <w:p>
            <w:r>
              <w:t>Đánh giá Đạo đức Xuất bản</w:t>
            </w:r>
          </w:p>
        </w:tc>
      </w:tr>
      <w:tr>
        <w:tc>
          <w:tcPr>
            <w:tcW w:type="dxa" w:w="2160"/>
          </w:tcPr>
          <w:p>
            <w:r>
              <w:t>Bài VN1 (TCSJ) vs. Bài VN2 (TCXD)</w:t>
            </w:r>
          </w:p>
        </w:tc>
        <w:tc>
          <w:tcPr>
            <w:tcW w:type="dxa" w:w="2160"/>
          </w:tcPr>
          <w:p>
            <w:r>
              <w:t>VN1: Động học 3D erf + Cố kết thấm $m_v$ BH12 + WebGIS TARP. VN2: Đối sánh PLAXIS 2D MC vs. HS-DCM + Biến dạng ngang dưới sâu + Burland 100 nhà.</w:t>
            </w:r>
          </w:p>
        </w:tc>
        <w:tc>
          <w:tcPr>
            <w:tcW w:type="dxa" w:w="2160"/>
          </w:tcPr>
          <w:p>
            <w:r>
              <w:t>4,12%</w:t>
            </w:r>
          </w:p>
        </w:tc>
        <w:tc>
          <w:tcPr>
            <w:tcW w:type="dxa" w:w="2160"/>
          </w:tcPr>
          <w:p>
            <w:r>
              <w:t>ĐẠT (&lt; 10%)</w:t>
            </w:r>
          </w:p>
        </w:tc>
      </w:tr>
      <w:tr>
        <w:tc>
          <w:tcPr>
            <w:tcW w:type="dxa" w:w="2160"/>
          </w:tcPr>
          <w:p>
            <w:r>
              <w:t>Bài VN1 (TCSJ) vs. Bài Quốc tế Q2 (Springer)</w:t>
            </w:r>
          </w:p>
        </w:tc>
        <w:tc>
          <w:tcPr>
            <w:tcW w:type="dxa" w:w="2160"/>
          </w:tcPr>
          <w:p>
            <w:r>
              <w:t>VN1: Tiếng Việt, vận hành TARP hiện trường. Q2: Tiếng Anh, giải quyết điểm mù độ cứng Sobol Saltelli-LHS 28.672 mẫu + Fragility xác suất.</w:t>
            </w:r>
          </w:p>
        </w:tc>
        <w:tc>
          <w:tcPr>
            <w:tcW w:type="dxa" w:w="2160"/>
          </w:tcPr>
          <w:p>
            <w:r>
              <w:t>1,85%</w:t>
            </w:r>
          </w:p>
        </w:tc>
        <w:tc>
          <w:tcPr>
            <w:tcW w:type="dxa" w:w="2160"/>
          </w:tcPr>
          <w:p>
            <w:r>
              <w:t>ĐẠT (&lt; 10%)</w:t>
            </w:r>
          </w:p>
        </w:tc>
      </w:tr>
      <w:tr>
        <w:tc>
          <w:tcPr>
            <w:tcW w:type="dxa" w:w="2160"/>
          </w:tcPr>
          <w:p>
            <w:r>
              <w:t>Bài VN2 (TCXD) vs. Bài Quốc tế Q2 (Springer)</w:t>
            </w:r>
          </w:p>
        </w:tc>
        <w:tc>
          <w:tcPr>
            <w:tcW w:type="dxa" w:w="2160"/>
          </w:tcPr>
          <w:p>
            <w:r>
              <w:t>VN2: Tiếng Việt, phân tích tất định MC vs. HS-DCM. Q2: Tiếng Anh, hàm cầu nối đàn-dẻo ngẫu nhiên 5 chiều + Bootstrap CI + Fragility.</w:t>
            </w:r>
          </w:p>
        </w:tc>
        <w:tc>
          <w:tcPr>
            <w:tcW w:type="dxa" w:w="2160"/>
          </w:tcPr>
          <w:p>
            <w:r>
              <w:t>2,34%</w:t>
            </w:r>
          </w:p>
        </w:tc>
        <w:tc>
          <w:tcPr>
            <w:tcW w:type="dxa" w:w="2160"/>
          </w:tcPr>
          <w:p>
            <w:r>
              <w:t>ĐẠT (&lt; 10%)</w:t>
            </w:r>
          </w:p>
        </w:tc>
      </w:tr>
    </w:tbl>
    <w:p>
      <w:pPr>
        <w:pStyle w:val="Heading2"/>
      </w:pPr>
      <w:r>
        <w:t>2. Kiểm định Cơ học Đất &amp; Phần tử Hữu hạn PLAXIS (Gate P2 &amp; P3)</w:t>
      </w:r>
    </w:p>
    <w:p>
      <w:pPr>
        <w:spacing w:after="120"/>
      </w:pPr>
      <w:r>
        <w:t>1. Tính hợp lý của thông số cố kết BH12: Lớp 3 bùn sét mềm hữu cơ ($E = 7.680\text{ kPa}, \nu = 0,35$) có $E_{\text{oed}} = 12.325,93\text{ kPa}$ và $m_v = 8,113 \times 10^{-5}\text{ kPa}^{-1}$, hoàn toàn nhất quán với lý thuyết đàn hồi tuyến tính và khớp cận trên mô phỏng 3D FEM Midas GTS NX ($43,09\text{ mm}$).</w:t>
      </w:r>
    </w:p>
    <w:p>
      <w:pPr>
        <w:spacing w:after="120"/>
      </w:pPr>
      <w:r>
        <w:t>2. Sự khác biệt cơ học giữa PLAXIS MC và PLAXIS HS-DCM: Mô hình `PLAXIS_MC` tạo phễu lún rộng ($i_x = 12,50\text{ m}$) và nông ($S_{\max} = 9,39\text{ mm}$ tại $V_L = 1,0\%$) do đẩy trồi đáy hầm; mô hình `PLAXIS_HS_DCM` ($E_{ur} = 3 E_{50}$) khôi phục phễu lún thực tế ($S_{\max} = 11,48\text{ mm}, i_x = 10,20\text{ m}$) và hội tụ sát với lời giải giải tích Loganathan &amp; Poulos (1998) ($S_{\max} = 11,17\text{ mm}, R^2 = 0,9465$).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