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240" w:line="276" w:lineRule="auto"/>
        <w:jc w:val="center"/>
      </w:pPr>
      <w:r>
        <w:rPr>
          <w:rFonts w:ascii="Arial" w:hAnsi="Arial" w:eastAsia="Arial"/>
          <w:b/>
          <w:i w:val="0"/>
          <w:color w:val="1B3A67"/>
          <w:sz w:val="64"/>
        </w:rPr>
        <w:t>BẢN ĐỀ XUẤT CHIẾN LƯỢC</w:t>
      </w:r>
    </w:p>
    <w:p>
      <w:pPr>
        <w:spacing w:before="0" w:after="800" w:line="276" w:lineRule="auto"/>
        <w:jc w:val="center"/>
      </w:pPr>
      <w:r>
        <w:rPr>
          <w:rFonts w:ascii="Arial" w:hAnsi="Arial" w:eastAsia="Arial"/>
          <w:b w:val="0"/>
          <w:i w:val="0"/>
          <w:color w:val="3B5998"/>
          <w:sz w:val="36"/>
        </w:rPr>
        <w:t>ỨNG DỤNG LỰC LƯỢNG LAO ĐỘNG AI (AI WORKFORCE) VÀO DOANH NGHIỆP</w:t>
      </w:r>
    </w:p>
    <w:p>
      <w:pPr>
        <w:spacing w:before="0" w:after="800" w:line="276" w:lineRule="auto"/>
        <w:jc w:val="center"/>
      </w:pPr>
      <w:r>
        <w:rPr>
          <w:rFonts w:ascii="Times New Roman" w:hAnsi="Times New Roman" w:eastAsia="Times New Roman"/>
          <w:b w:val="0"/>
          <w:i w:val="0"/>
          <w:color w:val="3B5998"/>
          <w:sz w:val="24"/>
        </w:rPr>
        <w:t>__________________________________________________</w:t>
      </w:r>
    </w:p>
    <w:p/>
    <w:p/>
    <w:p/>
    <w:p>
      <w:pPr>
        <w:jc w:val="right"/>
      </w:pPr>
      <w:r>
        <w:rPr>
          <w:rFonts w:ascii="Times New Roman" w:hAnsi="Times New Roman" w:eastAsia="Times New Roman"/>
          <w:b/>
          <w:i w:val="0"/>
          <w:color w:val="333333"/>
          <w:sz w:val="26"/>
        </w:rPr>
        <w:t xml:space="preserve">Đơn vị đề xuất: </w:t>
      </w:r>
      <w:r>
        <w:rPr>
          <w:rFonts w:ascii="Times New Roman" w:hAnsi="Times New Roman" w:eastAsia="Times New Roman"/>
          <w:b w:val="0"/>
          <w:i w:val="0"/>
          <w:color w:val="333333"/>
          <w:sz w:val="26"/>
        </w:rPr>
        <w:t>Khối Chiến lược AI</w:t>
        <w:br/>
      </w:r>
      <w:r>
        <w:rPr>
          <w:rFonts w:ascii="Times New Roman" w:hAnsi="Times New Roman" w:eastAsia="Times New Roman"/>
          <w:b/>
          <w:i w:val="0"/>
          <w:color w:val="333333"/>
          <w:sz w:val="26"/>
        </w:rPr>
        <w:t xml:space="preserve">Người phụ trách: </w:t>
      </w:r>
      <w:r>
        <w:rPr>
          <w:rFonts w:ascii="Times New Roman" w:hAnsi="Times New Roman" w:eastAsia="Times New Roman"/>
          <w:b w:val="0"/>
          <w:i w:val="0"/>
          <w:color w:val="333333"/>
          <w:sz w:val="26"/>
        </w:rPr>
        <w:t>Nguyễn Duy Tùng</w:t>
        <w:br/>
      </w:r>
      <w:r>
        <w:rPr>
          <w:rFonts w:ascii="Times New Roman" w:hAnsi="Times New Roman" w:eastAsia="Times New Roman"/>
          <w:b/>
          <w:i w:val="0"/>
          <w:color w:val="333333"/>
          <w:sz w:val="26"/>
        </w:rPr>
        <w:t xml:space="preserve">Thời gian: </w:t>
      </w:r>
      <w:r>
        <w:rPr>
          <w:rFonts w:ascii="Times New Roman" w:hAnsi="Times New Roman" w:eastAsia="Times New Roman"/>
          <w:b w:val="0"/>
          <w:i w:val="0"/>
          <w:color w:val="333333"/>
          <w:sz w:val="26"/>
        </w:rPr>
        <w:t>Tháng 04/2026</w:t>
      </w:r>
    </w:p>
    <w:p>
      <w:r>
        <w:br w:type="page"/>
      </w:r>
    </w:p>
    <w:p>
      <w:pPr>
        <w:spacing w:before="480" w:after="240" w:line="276" w:lineRule="auto"/>
      </w:pPr>
      <w:r>
        <w:rPr>
          <w:rFonts w:ascii="Arial" w:hAnsi="Arial" w:eastAsia="Arial"/>
          <w:b/>
          <w:i w:val="0"/>
          <w:color w:val="1B3A67"/>
          <w:sz w:val="32"/>
        </w:rPr>
        <w:t>I. TỔNG QUAN VẤN ĐỀ</w:t>
      </w:r>
    </w:p>
    <w:p>
      <w:pPr>
        <w:spacing w:before="0" w:after="240" w:line="276" w:lineRule="auto"/>
        <w:jc w:val="both"/>
      </w:pPr>
      <w:r>
        <w:rPr>
          <w:rFonts w:ascii="Times New Roman" w:hAnsi="Times New Roman" w:eastAsia="Times New Roman"/>
          <w:b w:val="0"/>
          <w:i w:val="0"/>
          <w:color w:val="333333"/>
          <w:sz w:val="26"/>
        </w:rPr>
        <w:t>Trong bối cảnh chuyển đổi số diễn ra mạnh mẽ, việc sử dụng các công cụ AI đơn lẻ không còn đáp ứng được bài toán hiệu suất của doanh nghiệp (SME). Lực lượng lao động AI (AI Workforce) được xây dựng dựa trên mô hình Song sinh số Doanh nghiệp (EDT) đang trở thành giải pháp tối ưu. Nó đóng vai trò như một nhân sự mẫn cán, làm việc 24/7 và tuân thủ chặt chẽ các quy chuẩn do con người thiết lập.</w:t>
      </w:r>
    </w:p>
    <w:p>
      <w:pPr>
        <w:spacing w:before="240" w:after="120" w:line="276" w:lineRule="auto"/>
      </w:pPr>
      <w:r>
        <w:rPr>
          <w:rFonts w:ascii="Arial" w:hAnsi="Arial" w:eastAsia="Arial"/>
          <w:b/>
          <w:i w:val="0"/>
          <w:color w:val="3B5998"/>
          <w:sz w:val="28"/>
        </w:rPr>
        <w:t>1. Thách thức hiện tại</w:t>
      </w:r>
    </w:p>
    <w:p>
      <w:pPr>
        <w:pStyle w:val="ListBullet"/>
        <w:spacing w:before="0" w:after="120" w:line="276" w:lineRule="auto"/>
        <w:jc w:val="both"/>
      </w:pPr>
      <w:r>
        <w:rPr>
          <w:rFonts w:ascii="Times New Roman" w:hAnsi="Times New Roman" w:eastAsia="Times New Roman"/>
          <w:b w:val="0"/>
          <w:i w:val="0"/>
          <w:color w:val="333333"/>
          <w:sz w:val="26"/>
        </w:rPr>
        <w:t>Phụ thuộc quá nhiều vào kỹ năng prompting cá nhân, dẫn đến chất lượng đầu ra thiếu ổn định.</w:t>
      </w:r>
    </w:p>
    <w:p>
      <w:pPr>
        <w:pStyle w:val="ListBullet"/>
        <w:spacing w:before="0" w:after="120" w:line="276" w:lineRule="auto"/>
        <w:jc w:val="both"/>
      </w:pPr>
      <w:r>
        <w:rPr>
          <w:rFonts w:ascii="Times New Roman" w:hAnsi="Times New Roman" w:eastAsia="Times New Roman"/>
          <w:b w:val="0"/>
          <w:i w:val="0"/>
          <w:color w:val="333333"/>
          <w:sz w:val="26"/>
        </w:rPr>
        <w:t>Các báo cáo, tài liệu văn phòng (Word, Excel, Slide) do AI tạo ra thường bị sai lệch định dạng, không tuân thủ quy chuẩn của tổ chức.</w:t>
      </w:r>
    </w:p>
    <w:p>
      <w:pPr>
        <w:pStyle w:val="ListBullet"/>
        <w:spacing w:before="0" w:after="120" w:line="276" w:lineRule="auto"/>
        <w:jc w:val="both"/>
      </w:pPr>
      <w:r>
        <w:rPr>
          <w:rFonts w:ascii="Times New Roman" w:hAnsi="Times New Roman" w:eastAsia="Times New Roman"/>
          <w:b w:val="0"/>
          <w:i w:val="0"/>
          <w:color w:val="333333"/>
          <w:sz w:val="26"/>
        </w:rPr>
        <w:t>Rủi ro lộ lọt dữ liệu khi nhân viên sử dụng các công cụ AI công khai trên nền tảng Cloud.</w:t>
      </w:r>
    </w:p>
    <w:p>
      <w:pPr>
        <w:spacing w:before="480" w:after="240" w:line="276" w:lineRule="auto"/>
      </w:pPr>
      <w:r>
        <w:rPr>
          <w:rFonts w:ascii="Arial" w:hAnsi="Arial" w:eastAsia="Arial"/>
          <w:b/>
          <w:i w:val="0"/>
          <w:color w:val="1B3A67"/>
          <w:sz w:val="32"/>
        </w:rPr>
        <w:t>II. GIẢI PHÁP ĐỀ XUẤT</w:t>
      </w:r>
    </w:p>
    <w:p>
      <w:pPr>
        <w:spacing w:before="0" w:after="240" w:line="276" w:lineRule="auto"/>
        <w:jc w:val="both"/>
      </w:pPr>
      <w:r>
        <w:rPr>
          <w:rFonts w:ascii="Times New Roman" w:hAnsi="Times New Roman" w:eastAsia="Times New Roman"/>
          <w:b w:val="0"/>
          <w:i w:val="0"/>
          <w:color w:val="333333"/>
          <w:sz w:val="26"/>
        </w:rPr>
        <w:t>Triển khai hệ sinh thái Antigravity cục bộ, kết hợp cùng các bộ kỹ năng (skills) chuyên môn hóa sâu. Điển hình như bộ skill "Xử lý văn phòng", ép buộc AI tuân thủ cấu trúc trình bày cố định.</w:t>
      </w:r>
    </w:p>
    <w:tbl>
      <w:tblPr>
        <w:tblStyle w:val="TableGrid"/>
        <w:tblW w:type="auto" w:w="0"/>
        <w:tblLayout w:type="fixed"/>
        <w:tblLook w:firstColumn="1" w:firstRow="1" w:lastColumn="0" w:lastRow="0" w:noHBand="0" w:noVBand="1" w:val="04A0"/>
      </w:tblPr>
      <w:tblGrid>
        <w:gridCol w:w="2880"/>
        <w:gridCol w:w="2880"/>
        <w:gridCol w:w="2880"/>
      </w:tblGrid>
      <w:tr>
        <w:tc>
          <w:tcPr>
            <w:tcW w:type="dxa" w:w="2880"/>
            <w:shd w:val="clear" w:color="auto" w:fill="1B3A67"/>
          </w:tcPr>
          <w:p>
            <w:pPr>
              <w:jc w:val="center"/>
            </w:pPr>
            <w:r>
              <w:rPr>
                <w:rFonts w:ascii="Times New Roman" w:hAnsi="Times New Roman" w:eastAsia="Times New Roman"/>
                <w:b/>
                <w:i w:val="0"/>
                <w:color w:val="FFFFFF"/>
                <w:sz w:val="26"/>
              </w:rPr>
              <w:t>Hạng mục</w:t>
            </w:r>
          </w:p>
        </w:tc>
        <w:tc>
          <w:tcPr>
            <w:tcW w:type="dxa" w:w="2880"/>
            <w:shd w:val="clear" w:color="auto" w:fill="1B3A67"/>
          </w:tcPr>
          <w:p>
            <w:pPr>
              <w:jc w:val="center"/>
            </w:pPr>
            <w:r>
              <w:rPr>
                <w:rFonts w:ascii="Times New Roman" w:hAnsi="Times New Roman" w:eastAsia="Times New Roman"/>
                <w:b/>
                <w:i w:val="0"/>
                <w:color w:val="FFFFFF"/>
                <w:sz w:val="26"/>
              </w:rPr>
              <w:t>Hiện trạng (Manual/Basic AI)</w:t>
            </w:r>
          </w:p>
        </w:tc>
        <w:tc>
          <w:tcPr>
            <w:tcW w:type="dxa" w:w="2880"/>
            <w:shd w:val="clear" w:color="auto" w:fill="1B3A67"/>
          </w:tcPr>
          <w:p>
            <w:pPr>
              <w:jc w:val="center"/>
            </w:pPr>
            <w:r>
              <w:rPr>
                <w:rFonts w:ascii="Times New Roman" w:hAnsi="Times New Roman" w:eastAsia="Times New Roman"/>
                <w:b/>
                <w:i w:val="0"/>
                <w:color w:val="FFFFFF"/>
                <w:sz w:val="26"/>
              </w:rPr>
              <w:t>Mục tiêu (AI Workforce)</w:t>
            </w:r>
          </w:p>
        </w:tc>
      </w:tr>
      <w:tr>
        <w:tc>
          <w:tcPr>
            <w:tcW w:type="dxa" w:w="2880"/>
          </w:tcPr>
          <w:p>
            <w:pPr>
              <w:jc w:val="left"/>
            </w:pPr>
            <w:r>
              <w:rPr>
                <w:rFonts w:ascii="Times New Roman" w:hAnsi="Times New Roman" w:eastAsia="Times New Roman"/>
                <w:b w:val="0"/>
                <w:i w:val="0"/>
                <w:color w:val="333333"/>
                <w:sz w:val="26"/>
              </w:rPr>
              <w:t>Chất lượng format</w:t>
            </w:r>
          </w:p>
        </w:tc>
        <w:tc>
          <w:tcPr>
            <w:tcW w:type="dxa" w:w="2880"/>
          </w:tcPr>
          <w:p>
            <w:pPr>
              <w:jc w:val="center"/>
            </w:pPr>
            <w:r>
              <w:rPr>
                <w:rFonts w:ascii="Times New Roman" w:hAnsi="Times New Roman" w:eastAsia="Times New Roman"/>
                <w:b w:val="0"/>
                <w:i w:val="0"/>
                <w:color w:val="333333"/>
                <w:sz w:val="26"/>
              </w:rPr>
              <w:t>Bất định, sai font, rớt dòng</w:t>
            </w:r>
          </w:p>
        </w:tc>
        <w:tc>
          <w:tcPr>
            <w:tcW w:type="dxa" w:w="2880"/>
          </w:tcPr>
          <w:p>
            <w:pPr>
              <w:jc w:val="center"/>
            </w:pPr>
            <w:r>
              <w:rPr>
                <w:rFonts w:ascii="Times New Roman" w:hAnsi="Times New Roman" w:eastAsia="Times New Roman"/>
                <w:b w:val="0"/>
                <w:i w:val="0"/>
                <w:color w:val="333333"/>
                <w:sz w:val="26"/>
              </w:rPr>
              <w:t>100% tuân thủ NĐ 30 và Style DNA</w:t>
            </w:r>
          </w:p>
        </w:tc>
      </w:tr>
      <w:tr>
        <w:tc>
          <w:tcPr>
            <w:tcW w:type="dxa" w:w="2880"/>
          </w:tcPr>
          <w:p>
            <w:pPr>
              <w:jc w:val="left"/>
            </w:pPr>
            <w:r>
              <w:rPr>
                <w:rFonts w:ascii="Times New Roman" w:hAnsi="Times New Roman" w:eastAsia="Times New Roman"/>
                <w:b w:val="0"/>
                <w:i w:val="0"/>
                <w:color w:val="333333"/>
                <w:sz w:val="26"/>
              </w:rPr>
              <w:t>Bảo mật dữ liệu</w:t>
            </w:r>
          </w:p>
        </w:tc>
        <w:tc>
          <w:tcPr>
            <w:tcW w:type="dxa" w:w="2880"/>
          </w:tcPr>
          <w:p>
            <w:pPr>
              <w:jc w:val="center"/>
            </w:pPr>
            <w:r>
              <w:rPr>
                <w:rFonts w:ascii="Times New Roman" w:hAnsi="Times New Roman" w:eastAsia="Times New Roman"/>
                <w:b w:val="0"/>
                <w:i w:val="0"/>
                <w:color w:val="333333"/>
                <w:sz w:val="26"/>
              </w:rPr>
              <w:t>Upload dữ liệu lên Cloud public</w:t>
            </w:r>
          </w:p>
        </w:tc>
        <w:tc>
          <w:tcPr>
            <w:tcW w:type="dxa" w:w="2880"/>
          </w:tcPr>
          <w:p>
            <w:pPr>
              <w:jc w:val="center"/>
            </w:pPr>
            <w:r>
              <w:rPr>
                <w:rFonts w:ascii="Times New Roman" w:hAnsi="Times New Roman" w:eastAsia="Times New Roman"/>
                <w:b w:val="0"/>
                <w:i w:val="0"/>
                <w:color w:val="333333"/>
                <w:sz w:val="26"/>
              </w:rPr>
              <w:t>Xử lý 100% cục bộ (Local/On-premise)</w:t>
            </w:r>
          </w:p>
        </w:tc>
      </w:tr>
      <w:tr>
        <w:tc>
          <w:tcPr>
            <w:tcW w:type="dxa" w:w="2880"/>
          </w:tcPr>
          <w:p>
            <w:pPr>
              <w:jc w:val="left"/>
            </w:pPr>
            <w:r>
              <w:rPr>
                <w:rFonts w:ascii="Times New Roman" w:hAnsi="Times New Roman" w:eastAsia="Times New Roman"/>
                <w:b w:val="0"/>
                <w:i w:val="0"/>
                <w:color w:val="333333"/>
                <w:sz w:val="26"/>
              </w:rPr>
              <w:t>Tốc độ xử lý</w:t>
            </w:r>
          </w:p>
        </w:tc>
        <w:tc>
          <w:tcPr>
            <w:tcW w:type="dxa" w:w="2880"/>
          </w:tcPr>
          <w:p>
            <w:pPr>
              <w:jc w:val="center"/>
            </w:pPr>
            <w:r>
              <w:rPr>
                <w:rFonts w:ascii="Times New Roman" w:hAnsi="Times New Roman" w:eastAsia="Times New Roman"/>
                <w:b w:val="0"/>
                <w:i w:val="0"/>
                <w:color w:val="333333"/>
                <w:sz w:val="26"/>
              </w:rPr>
              <w:t>Mất 1-2 tiếng để chỉnh sửa lại</w:t>
            </w:r>
          </w:p>
        </w:tc>
        <w:tc>
          <w:tcPr>
            <w:tcW w:type="dxa" w:w="2880"/>
          </w:tcPr>
          <w:p>
            <w:pPr>
              <w:jc w:val="center"/>
            </w:pPr>
            <w:r>
              <w:rPr>
                <w:rFonts w:ascii="Times New Roman" w:hAnsi="Times New Roman" w:eastAsia="Times New Roman"/>
                <w:b w:val="0"/>
                <w:i w:val="0"/>
                <w:color w:val="333333"/>
                <w:sz w:val="26"/>
              </w:rPr>
              <w:t>Xuất file thành phẩm sẵn sàng trong 10 giây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