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 Proposal</w:t>
      </w:r>
    </w:p>
    <w:p/>
    <w:p>
      <w:r>
        <w:t>Overview:</w:t>
      </w:r>
    </w:p>
    <w:p>
      <w:r>
        <w:t>This document describes the scope and goals of the new AI initiative.</w:t>
      </w:r>
    </w:p>
    <w:p/>
    <w:p>
      <w:r>
        <w:t>Objectives:</w:t>
      </w:r>
    </w:p>
    <w:p>
      <w:r>
        <w:t>- Reduce manual workload by 30%</w:t>
      </w:r>
    </w:p>
    <w:p>
      <w:r>
        <w:t>- Improve response accuracy to &gt; 95%</w:t>
      </w:r>
    </w:p>
    <w:p>
      <w:r>
        <w:t>- Shorten development cycle via automation</w:t>
      </w:r>
    </w:p>
    <w:p/>
    <w:p>
      <w:r>
        <w:t>Timeline:</w:t>
      </w:r>
    </w:p>
    <w:p>
      <w:r>
        <w:t>- Phase 1 (3 months): Data ingestion &amp; experimentation</w:t>
      </w:r>
    </w:p>
    <w:p>
      <w:r>
        <w:t>- Phase 2 (3 months): Pilot &amp; evaluation</w:t>
      </w:r>
    </w:p>
    <w:p>
      <w:r>
        <w:t>- Phase 3 (3 months): Rollout &amp; monitoring</w:t>
      </w:r>
    </w:p>
    <w:p/>
    <w:p>
      <w:r>
        <w:t>Risks &amp; Mitigation:</w:t>
      </w:r>
    </w:p>
    <w:p>
      <w:r>
        <w:t>- Data quality → establish validation pipeline</w:t>
      </w:r>
    </w:p>
    <w:p>
      <w:r>
        <w:t>- Model drift → continuous retraining</w:t>
      </w:r>
    </w:p>
    <w:p>
      <w:r>
        <w:t>- Compliance → auditing &amp; logs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