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9B" w:rsidRPr="00A27FEB" w:rsidRDefault="008A3E9B" w:rsidP="008A3E9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A27FEB">
        <w:rPr>
          <w:rFonts w:ascii="Arial" w:hAnsi="Arial" w:cs="Arial"/>
          <w:b/>
          <w:sz w:val="24"/>
          <w:szCs w:val="24"/>
        </w:rPr>
        <w:t xml:space="preserve">TỔNG QUAN NĂNG LỰC </w:t>
      </w:r>
      <w:r w:rsidR="00DD5714" w:rsidRPr="00A27FEB">
        <w:rPr>
          <w:rFonts w:ascii="Arial" w:hAnsi="Arial" w:cs="Arial"/>
          <w:b/>
          <w:sz w:val="24"/>
          <w:szCs w:val="24"/>
        </w:rPr>
        <w:t xml:space="preserve">&amp;THẾ MẠNH CỦA </w:t>
      </w:r>
      <w:r w:rsidRPr="00A27FEB">
        <w:rPr>
          <w:rFonts w:ascii="Arial" w:hAnsi="Arial" w:cs="Arial"/>
          <w:b/>
          <w:sz w:val="24"/>
          <w:szCs w:val="24"/>
        </w:rPr>
        <w:t>DMSPRO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12362"/>
      </w:tblGrid>
      <w:tr w:rsidR="008A3E9B" w:rsidRPr="00A27FEB" w:rsidTr="008A3E9B">
        <w:trPr>
          <w:trHeight w:val="300"/>
        </w:trPr>
        <w:tc>
          <w:tcPr>
            <w:tcW w:w="702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C159B6" w:rsidP="00B37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4298" w:type="pct"/>
            <w:shd w:val="clear" w:color="auto" w:fill="9CC2E5" w:themeFill="accent1" w:themeFillTint="99"/>
            <w:vAlign w:val="center"/>
            <w:hideMark/>
          </w:tcPr>
          <w:p w:rsidR="00C159B6" w:rsidRPr="00A27FEB" w:rsidRDefault="00C159B6" w:rsidP="00B37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CHI TIẾT</w:t>
            </w:r>
          </w:p>
        </w:tc>
      </w:tr>
      <w:tr w:rsidR="008A3E9B" w:rsidRPr="00A27FEB" w:rsidTr="00D94307">
        <w:trPr>
          <w:trHeight w:val="2224"/>
        </w:trPr>
        <w:tc>
          <w:tcPr>
            <w:tcW w:w="702" w:type="pct"/>
            <w:shd w:val="clear" w:color="auto" w:fill="9CC2E5" w:themeFill="accent1" w:themeFillTint="99"/>
            <w:vAlign w:val="center"/>
            <w:hideMark/>
          </w:tcPr>
          <w:p w:rsidR="008A3E9B" w:rsidRPr="00A27FEB" w:rsidRDefault="008A3E9B" w:rsidP="008A3E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Nền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tảng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ty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98" w:type="pct"/>
            <w:shd w:val="clear" w:color="auto" w:fill="auto"/>
            <w:vAlign w:val="center"/>
            <w:hideMark/>
          </w:tcPr>
          <w:p w:rsidR="00F06B3A" w:rsidRPr="00A27FEB" w:rsidRDefault="008A3E9B" w:rsidP="00FE20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Gold Partner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Acumatica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chiến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lược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Acumatica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năm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2013</w:t>
            </w:r>
          </w:p>
          <w:p w:rsidR="00F06B3A" w:rsidRPr="00A27FEB" w:rsidRDefault="008A3E9B" w:rsidP="00FE20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OEM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SAP </w:t>
            </w:r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B1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vực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Châu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Á –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Thái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Bình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Dương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Janpan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Trong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DMSpro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nhất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DMS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</w:t>
            </w:r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đánh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giá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kĩ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lưỡng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SAP</w:t>
            </w:r>
          </w:p>
          <w:p w:rsidR="00F06B3A" w:rsidRPr="00A27FEB" w:rsidRDefault="008A3E9B" w:rsidP="00FE20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DMSpro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nền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điện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đám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mây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mức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chuyên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môn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cao</w:t>
            </w:r>
            <w:proofErr w:type="spellEnd"/>
          </w:p>
          <w:p w:rsidR="008A3E9B" w:rsidRPr="00A27FEB" w:rsidRDefault="008A3E9B" w:rsidP="00FE20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mức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mật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hợp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những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KH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cầu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như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Samsung – </w:t>
            </w:r>
            <w:proofErr w:type="spellStart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rất</w:t>
            </w:r>
            <w:proofErr w:type="spellEnd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cao</w:t>
            </w:r>
            <w:proofErr w:type="spellEnd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bảo</w:t>
            </w:r>
            <w:proofErr w:type="spellEnd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mật</w:t>
            </w:r>
            <w:proofErr w:type="spellEnd"/>
            <w:r w:rsidRPr="00A27F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8A3E9B" w:rsidRPr="00A27FEB" w:rsidTr="00D94307">
        <w:trPr>
          <w:trHeight w:val="1522"/>
        </w:trPr>
        <w:tc>
          <w:tcPr>
            <w:tcW w:w="702" w:type="pct"/>
            <w:shd w:val="clear" w:color="auto" w:fill="9CC2E5" w:themeFill="accent1" w:themeFillTint="99"/>
            <w:vAlign w:val="center"/>
            <w:hideMark/>
          </w:tcPr>
          <w:p w:rsidR="008A3E9B" w:rsidRPr="00A27FEB" w:rsidRDefault="008A3E9B" w:rsidP="008A3E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Kinh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4298" w:type="pct"/>
            <w:shd w:val="clear" w:color="auto" w:fill="auto"/>
            <w:vAlign w:val="center"/>
            <w:hideMark/>
          </w:tcPr>
          <w:p w:rsidR="00F06B3A" w:rsidRPr="00A27FEB" w:rsidRDefault="008A3E9B" w:rsidP="00FE20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nhiều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mạnh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nhất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FMCG: THP,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THmilk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P&amp;G,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Chau milk,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Mayora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URC,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Beiersdorf</w:t>
            </w:r>
            <w:proofErr w:type="spellEnd"/>
            <w:proofErr w:type="gram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...</w:t>
            </w:r>
            <w:proofErr w:type="gramEnd"/>
          </w:p>
          <w:p w:rsidR="008A3E9B" w:rsidRPr="00A27FEB" w:rsidRDefault="008A3E9B" w:rsidP="00FE20F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Kinh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nghiệm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vận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những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đòi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sự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ổn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như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THmilk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khoảng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1000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gần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200 Showroom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TrueMart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8A3E9B" w:rsidRPr="00A27FEB" w:rsidTr="00D94307">
        <w:trPr>
          <w:trHeight w:val="2413"/>
        </w:trPr>
        <w:tc>
          <w:tcPr>
            <w:tcW w:w="702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8A3E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4298" w:type="pct"/>
            <w:shd w:val="clear" w:color="auto" w:fill="auto"/>
            <w:vAlign w:val="center"/>
            <w:hideMark/>
          </w:tcPr>
          <w:p w:rsidR="00F06B3A" w:rsidRPr="00A27FEB" w:rsidRDefault="008A3E9B" w:rsidP="00FE20F6">
            <w:p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Nền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Core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nền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Cloud ERP </w:t>
            </w:r>
          </w:p>
          <w:p w:rsidR="00F06B3A" w:rsidRPr="00A27FEB" w:rsidRDefault="008A3E9B" w:rsidP="00FE20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Thừa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hưởng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sẵn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thuộc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cần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phẩm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nền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ERP (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phẩm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Category, brand,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nhóm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phẩm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giá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packsize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flavor,....)</w:t>
            </w:r>
            <w:proofErr w:type="gram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</w:p>
          <w:p w:rsidR="00F06B3A" w:rsidRPr="00A27FEB" w:rsidRDefault="008A3E9B" w:rsidP="00FE20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Thừa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hưởng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logic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xử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luồng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dữ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liệu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tồn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xử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gia</w:t>
            </w:r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dịch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=&gt;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bảo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đảm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ổn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&amp;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suất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xử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dữ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liệu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giao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dịch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06B3A" w:rsidRPr="00A27FEB" w:rsidRDefault="00F06B3A" w:rsidP="00FE20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ễ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dàng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nâng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thay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đổi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quy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vì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động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dễ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dàng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cấu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hình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lại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proofErr w:type="gram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cầu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mặt</w:t>
            </w:r>
            <w:proofErr w:type="spellEnd"/>
            <w:r w:rsidR="008A3E9B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business).</w:t>
            </w:r>
          </w:p>
          <w:p w:rsidR="008A3E9B" w:rsidRPr="00A27FEB" w:rsidRDefault="008A3E9B" w:rsidP="00FE20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Dễ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nhiều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chiều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pivot, dashboard)</w:t>
            </w:r>
          </w:p>
        </w:tc>
      </w:tr>
      <w:tr w:rsidR="008A3E9B" w:rsidRPr="00A27FEB" w:rsidTr="00C159B6">
        <w:trPr>
          <w:trHeight w:val="800"/>
        </w:trPr>
        <w:tc>
          <w:tcPr>
            <w:tcW w:w="702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8A3E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4298" w:type="pct"/>
            <w:shd w:val="clear" w:color="auto" w:fill="auto"/>
            <w:vAlign w:val="center"/>
            <w:hideMark/>
          </w:tcPr>
          <w:p w:rsidR="00D94307" w:rsidRPr="00A27FEB" w:rsidRDefault="00D94307" w:rsidP="00FE20F6">
            <w:pPr>
              <w:pStyle w:val="ListParagraph"/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F06B3A" w:rsidRPr="00A27FEB" w:rsidRDefault="008A3E9B" w:rsidP="00FE20F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kiểm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mức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ổn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chất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Khách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lớn</w:t>
            </w:r>
            <w:proofErr w:type="spellEnd"/>
          </w:p>
          <w:p w:rsidR="00F06B3A" w:rsidRPr="00A27FEB" w:rsidRDefault="008A3E9B" w:rsidP="00FE20F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tức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thời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Google Map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hình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ảnh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trực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quan</w:t>
            </w:r>
            <w:proofErr w:type="spellEnd"/>
          </w:p>
          <w:p w:rsidR="00F06B3A" w:rsidRPr="00A27FEB" w:rsidRDefault="008A3E9B" w:rsidP="00FE20F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hoạt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quyền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pivot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dễ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tự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điều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cột</w:t>
            </w:r>
            <w:proofErr w:type="spellEnd"/>
            <w:proofErr w:type="gram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dễ</w:t>
            </w:r>
            <w:proofErr w:type="spellEnd"/>
            <w:proofErr w:type="gram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xuất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excel.</w:t>
            </w:r>
          </w:p>
          <w:p w:rsidR="008A3E9B" w:rsidRPr="00A27FEB" w:rsidRDefault="008A3E9B" w:rsidP="00FE20F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phiên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nâng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tương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hoạch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R&amp;D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hằng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nâng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phiên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chuẩn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dựa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best practice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ngành</w:t>
            </w:r>
            <w:proofErr w:type="spellEnd"/>
          </w:p>
        </w:tc>
      </w:tr>
      <w:tr w:rsidR="008A3E9B" w:rsidRPr="00A27FEB" w:rsidTr="00D94307">
        <w:trPr>
          <w:trHeight w:val="793"/>
        </w:trPr>
        <w:tc>
          <w:tcPr>
            <w:tcW w:w="702" w:type="pct"/>
            <w:shd w:val="clear" w:color="auto" w:fill="9CC2E5" w:themeFill="accent1" w:themeFillTint="99"/>
            <w:vAlign w:val="center"/>
            <w:hideMark/>
          </w:tcPr>
          <w:p w:rsidR="008A3E9B" w:rsidRPr="00A27FEB" w:rsidRDefault="008A3E9B" w:rsidP="008A3E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Khả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năng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tích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4298" w:type="pct"/>
            <w:shd w:val="clear" w:color="auto" w:fill="auto"/>
            <w:vAlign w:val="center"/>
            <w:hideMark/>
          </w:tcPr>
          <w:p w:rsidR="008A3E9B" w:rsidRPr="00A27FEB" w:rsidRDefault="008A3E9B" w:rsidP="00FE20F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Dễ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hợp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ERP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vì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sẵn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chuẩn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hợp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quốc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tế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tương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thích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nhiều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</w:p>
        </w:tc>
      </w:tr>
      <w:tr w:rsidR="008A3E9B" w:rsidRPr="00A27FEB" w:rsidTr="00D94307">
        <w:trPr>
          <w:trHeight w:val="1225"/>
        </w:trPr>
        <w:tc>
          <w:tcPr>
            <w:tcW w:w="702" w:type="pct"/>
            <w:shd w:val="clear" w:color="auto" w:fill="9CC2E5" w:themeFill="accent1" w:themeFillTint="99"/>
            <w:vAlign w:val="center"/>
            <w:hideMark/>
          </w:tcPr>
          <w:p w:rsidR="008A3E9B" w:rsidRPr="00A27FEB" w:rsidRDefault="008A3E9B" w:rsidP="008A3E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trợ</w:t>
            </w:r>
            <w:proofErr w:type="spellEnd"/>
          </w:p>
        </w:tc>
        <w:tc>
          <w:tcPr>
            <w:tcW w:w="4298" w:type="pct"/>
            <w:shd w:val="clear" w:color="auto" w:fill="auto"/>
            <w:vAlign w:val="center"/>
            <w:hideMark/>
          </w:tcPr>
          <w:p w:rsidR="00F06B3A" w:rsidRPr="00A27FEB" w:rsidRDefault="008A3E9B" w:rsidP="00FE20F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Chất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tốt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chuẩn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ITIL,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ngũ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Support Center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trực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tổng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đài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nắm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vững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nghiệp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vụ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vận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DMS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</w:p>
          <w:p w:rsidR="008A3E9B" w:rsidRPr="00A27FEB" w:rsidRDefault="008A3E9B" w:rsidP="00FE20F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88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lực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miền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KPIs &amp; SLA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rõ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đảm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chất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</w:p>
        </w:tc>
      </w:tr>
    </w:tbl>
    <w:p w:rsidR="00821879" w:rsidRDefault="00821879">
      <w:pPr>
        <w:rPr>
          <w:rFonts w:ascii="Arial" w:hAnsi="Arial" w:cs="Arial"/>
          <w:sz w:val="24"/>
          <w:szCs w:val="24"/>
        </w:rPr>
      </w:pPr>
    </w:p>
    <w:p w:rsidR="00821879" w:rsidRDefault="0082187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3E9B" w:rsidRPr="00A27FEB" w:rsidRDefault="008A3E9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27FEB">
        <w:rPr>
          <w:rFonts w:ascii="Arial" w:hAnsi="Arial" w:cs="Arial"/>
          <w:b/>
          <w:sz w:val="24"/>
          <w:szCs w:val="24"/>
        </w:rPr>
        <w:t>II. CHI TIẾT SO SÁNH HAI GÓI GIẢI PHÁP DMS BASIC &amp; DMS ADVANCED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178"/>
        <w:gridCol w:w="6178"/>
      </w:tblGrid>
      <w:tr w:rsidR="008A3E9B" w:rsidRPr="00A27FEB" w:rsidTr="00A27FEB">
        <w:trPr>
          <w:trHeight w:val="478"/>
        </w:trPr>
        <w:tc>
          <w:tcPr>
            <w:tcW w:w="704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8A3E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A27F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A27F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dung</w:t>
            </w:r>
          </w:p>
        </w:tc>
        <w:tc>
          <w:tcPr>
            <w:tcW w:w="2148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624A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GÓI DMS BASIC</w:t>
            </w:r>
          </w:p>
        </w:tc>
        <w:tc>
          <w:tcPr>
            <w:tcW w:w="2148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624A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GÓI DMS ADVANCED</w:t>
            </w:r>
          </w:p>
        </w:tc>
      </w:tr>
      <w:tr w:rsidR="008A3E9B" w:rsidRPr="00A27FEB" w:rsidTr="00A27FEB">
        <w:trPr>
          <w:trHeight w:val="1540"/>
        </w:trPr>
        <w:tc>
          <w:tcPr>
            <w:tcW w:w="704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624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Đặc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148" w:type="pct"/>
            <w:shd w:val="clear" w:color="000000" w:fill="FFFFFF"/>
            <w:vAlign w:val="center"/>
            <w:hideMark/>
          </w:tcPr>
          <w:p w:rsidR="008A3E9B" w:rsidRPr="00A27FEB" w:rsidRDefault="008A3E9B" w:rsidP="00A27F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gói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thiết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chuẩn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dựa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chuẩn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phù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hợp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nghiệp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nhỏ,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hoặc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nghiệp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vừa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148" w:type="pct"/>
            <w:shd w:val="clear" w:color="000000" w:fill="FFFFFF"/>
            <w:vAlign w:val="center"/>
            <w:hideMark/>
          </w:tcPr>
          <w:p w:rsidR="008A3E9B" w:rsidRPr="00A27FEB" w:rsidRDefault="008A3E9B" w:rsidP="00A27F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gói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doanh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nghiệp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mô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hình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phức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đặc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thù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nền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ERP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chuẩn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quốc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tế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 </w:t>
            </w:r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Acumatica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SAP B1</w:t>
            </w:r>
          </w:p>
        </w:tc>
      </w:tr>
      <w:tr w:rsidR="008A3E9B" w:rsidRPr="00A27FEB" w:rsidTr="00A27FEB">
        <w:trPr>
          <w:trHeight w:val="1200"/>
        </w:trPr>
        <w:tc>
          <w:tcPr>
            <w:tcW w:w="704" w:type="pct"/>
            <w:shd w:val="clear" w:color="auto" w:fill="9CC2E5" w:themeFill="accent1" w:themeFillTint="99"/>
            <w:vAlign w:val="center"/>
            <w:hideMark/>
          </w:tcPr>
          <w:p w:rsidR="008A3E9B" w:rsidRPr="00A27FEB" w:rsidRDefault="008A3E9B" w:rsidP="00624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Đối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tượng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148" w:type="pct"/>
            <w:shd w:val="clear" w:color="auto" w:fill="auto"/>
            <w:vAlign w:val="center"/>
            <w:hideMark/>
          </w:tcPr>
          <w:p w:rsidR="00F06B3A" w:rsidRPr="00A27FEB" w:rsidRDefault="008A3E9B" w:rsidP="00A27FE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HO</w:t>
            </w:r>
          </w:p>
          <w:p w:rsidR="008A3E9B" w:rsidRPr="00A27FEB" w:rsidRDefault="008A3E9B" w:rsidP="00A27FE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ngũ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sales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sales</w:t>
            </w:r>
          </w:p>
        </w:tc>
        <w:tc>
          <w:tcPr>
            <w:tcW w:w="2148" w:type="pct"/>
            <w:shd w:val="clear" w:color="auto" w:fill="auto"/>
            <w:vAlign w:val="center"/>
            <w:hideMark/>
          </w:tcPr>
          <w:p w:rsidR="00F06B3A" w:rsidRPr="00A27FEB" w:rsidRDefault="008A3E9B" w:rsidP="00A27F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</w:t>
            </w:r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Sales</w:t>
            </w:r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Trade marketing</w:t>
            </w:r>
          </w:p>
          <w:p w:rsidR="008A3E9B" w:rsidRPr="00A27FEB" w:rsidRDefault="008A3E9B" w:rsidP="00A27FE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nhánh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phối</w:t>
            </w:r>
            <w:proofErr w:type="spellEnd"/>
          </w:p>
        </w:tc>
      </w:tr>
      <w:tr w:rsidR="008A3E9B" w:rsidRPr="00A27FEB" w:rsidTr="00821879">
        <w:trPr>
          <w:trHeight w:val="1072"/>
        </w:trPr>
        <w:tc>
          <w:tcPr>
            <w:tcW w:w="704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624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148" w:type="pct"/>
            <w:shd w:val="clear" w:color="000000" w:fill="FFFFFF"/>
            <w:vAlign w:val="center"/>
            <w:hideMark/>
          </w:tcPr>
          <w:p w:rsidR="00F06B3A" w:rsidRPr="00A27FEB" w:rsidRDefault="008A3E9B" w:rsidP="00A27F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Sử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gói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chuẩn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DMSpro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gồm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+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NVBH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thiết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bị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động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đặt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trước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giao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+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+ Core: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Master Data &amp; XNT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ại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HO</w:t>
            </w:r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+ KM: basic</w:t>
            </w:r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+ KPIs: Basic</w:t>
            </w:r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Intergration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hợp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phép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sửa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thêm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năng</w:t>
            </w:r>
            <w:proofErr w:type="spellEnd"/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Customize: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thêm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hoạch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nâng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phiên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DMSpro</w:t>
            </w:r>
          </w:p>
          <w:p w:rsidR="008A3E9B" w:rsidRPr="00A27FEB" w:rsidRDefault="008A3E9B" w:rsidP="00A27F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Cho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phép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nâng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gói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Advanced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cần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phải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lại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8" w:type="pct"/>
            <w:shd w:val="clear" w:color="000000" w:fill="FFFFFF"/>
            <w:vAlign w:val="center"/>
            <w:hideMark/>
          </w:tcPr>
          <w:p w:rsidR="00F06B3A" w:rsidRPr="00A27FEB" w:rsidRDefault="008A3E9B" w:rsidP="00A27FE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nâng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khách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nhiều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lựa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chọn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tùy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cầu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 + SFA: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ngũ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(Pre-order,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Vansales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 +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Eroute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đội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ngũ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đồ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 + Core: KM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nâng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Display,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lũy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 + Visibility: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đánh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giá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hình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ảnh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chương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trình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Trade Marketing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+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Ecalendar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Ứng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dụng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lịch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việc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lý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+ BI reports: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BI (B</w:t>
            </w:r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usiness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Inteligent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cấp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BOD</w:t>
            </w:r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Customize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dễ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tùy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thiết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chuyên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biệt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proofErr w:type="gram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cầu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đặc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thù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từng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khách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8A3E9B" w:rsidRPr="00A27FEB" w:rsidRDefault="008A3E9B" w:rsidP="00A27F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Integration</w:t>
            </w: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dễ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dàng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hợp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khác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dựa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chuẩn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tích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hợp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quốc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tế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sẵn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nền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tảng</w:t>
            </w:r>
            <w:proofErr w:type="spellEnd"/>
            <w:r w:rsidR="00B37673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back end ERP</w:t>
            </w:r>
          </w:p>
        </w:tc>
      </w:tr>
      <w:tr w:rsidR="008A3E9B" w:rsidRPr="00A27FEB" w:rsidTr="00A27FEB">
        <w:trPr>
          <w:trHeight w:val="2188"/>
        </w:trPr>
        <w:tc>
          <w:tcPr>
            <w:tcW w:w="704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624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2148" w:type="pct"/>
            <w:shd w:val="clear" w:color="000000" w:fill="FFFFFF"/>
            <w:vAlign w:val="center"/>
            <w:hideMark/>
          </w:tcPr>
          <w:p w:rsidR="00F06B3A" w:rsidRPr="00A27FEB" w:rsidRDefault="008A3E9B" w:rsidP="00A27F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nhanh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giản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8A3E9B" w:rsidRPr="00A27FEB" w:rsidRDefault="008A3E9B" w:rsidP="00A27F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DMSpro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nghiệm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vận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những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đòi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sự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ổn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như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THmilk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khoảng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1000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gần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200 Showroom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TrueMart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48" w:type="pct"/>
            <w:shd w:val="clear" w:color="000000" w:fill="FFFFFF"/>
            <w:vAlign w:val="center"/>
            <w:hideMark/>
          </w:tcPr>
          <w:p w:rsidR="00F06B3A" w:rsidRPr="00A27FEB" w:rsidRDefault="008A3E9B" w:rsidP="00A27F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đoạn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Thiết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thử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nghiệm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(Pilot),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rộng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 Mass</w:t>
            </w:r>
            <w:proofErr w:type="gram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roll out).</w:t>
            </w:r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Đào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khách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chọn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đào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tập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hoặc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onsite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phối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/Chi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nhánh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</w:t>
            </w:r>
          </w:p>
          <w:p w:rsidR="008A3E9B" w:rsidRPr="00A27FEB" w:rsidRDefault="008A3E9B" w:rsidP="00A27F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DMSpro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nghiệm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triển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hỗ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vận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những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đòi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sự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ổn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thống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như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Hiệp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Phát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THmilk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khoảng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1000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nhân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viên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gần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200 Showroom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TrueMart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8A3E9B" w:rsidRPr="00A27FEB" w:rsidTr="00A27FEB">
        <w:trPr>
          <w:trHeight w:val="1160"/>
        </w:trPr>
        <w:tc>
          <w:tcPr>
            <w:tcW w:w="704" w:type="pct"/>
            <w:shd w:val="clear" w:color="auto" w:fill="9CC2E5" w:themeFill="accent1" w:themeFillTint="99"/>
            <w:noWrap/>
            <w:vAlign w:val="center"/>
            <w:hideMark/>
          </w:tcPr>
          <w:p w:rsidR="008A3E9B" w:rsidRPr="00A27FEB" w:rsidRDefault="008A3E9B" w:rsidP="00624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2148" w:type="pct"/>
            <w:shd w:val="clear" w:color="000000" w:fill="FFFFFF"/>
            <w:vAlign w:val="center"/>
            <w:hideMark/>
          </w:tcPr>
          <w:p w:rsidR="00F06B3A" w:rsidRPr="00A27FEB" w:rsidRDefault="008A3E9B" w:rsidP="00A27FE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Thuê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trọn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gói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lo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ắng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việc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tư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ban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Chi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phí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thuê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háng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</w:p>
          <w:p w:rsidR="008A3E9B" w:rsidRPr="00A27FEB" w:rsidRDefault="008A3E9B" w:rsidP="00A27FE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2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mở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rộng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người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không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giới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2148" w:type="pct"/>
            <w:shd w:val="clear" w:color="000000" w:fill="FFFFFF"/>
            <w:vAlign w:val="center"/>
            <w:hideMark/>
          </w:tcPr>
          <w:p w:rsidR="00F06B3A" w:rsidRPr="00A27FEB" w:rsidRDefault="008A3E9B" w:rsidP="00A27F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thể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chọn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thuê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hoặc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mua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đứt</w:t>
            </w:r>
            <w:proofErr w:type="spellEnd"/>
            <w:r w:rsidR="00F06B3A"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License DMS.</w:t>
            </w:r>
          </w:p>
          <w:p w:rsidR="00F06B3A" w:rsidRPr="00A27FEB" w:rsidRDefault="008A3E9B" w:rsidP="00A27F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mềm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phí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thuê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mềm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năm</w:t>
            </w:r>
            <w:proofErr w:type="spellEnd"/>
          </w:p>
          <w:p w:rsidR="008A3E9B" w:rsidRPr="00A27FEB" w:rsidRDefault="008A3E9B" w:rsidP="00A27F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14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Mua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mềm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Đầu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tư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lần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phí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dưỡng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năm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nhưng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ko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bắt</w:t>
            </w:r>
            <w:proofErr w:type="spellEnd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7F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buộc</w:t>
            </w:r>
            <w:proofErr w:type="spellEnd"/>
          </w:p>
        </w:tc>
      </w:tr>
    </w:tbl>
    <w:p w:rsidR="006B0B8B" w:rsidRPr="00A27FEB" w:rsidRDefault="00821879" w:rsidP="00F06B3A">
      <w:pPr>
        <w:rPr>
          <w:rFonts w:ascii="Arial" w:hAnsi="Arial" w:cs="Arial"/>
          <w:sz w:val="24"/>
          <w:szCs w:val="24"/>
        </w:rPr>
      </w:pPr>
    </w:p>
    <w:sectPr w:rsidR="006B0B8B" w:rsidRPr="00A27FEB" w:rsidSect="00DE7CAF">
      <w:headerReference w:type="default" r:id="rId7"/>
      <w:footerReference w:type="default" r:id="rId8"/>
      <w:pgSz w:w="16839" w:h="11907" w:orient="landscape" w:code="9"/>
      <w:pgMar w:top="1411" w:right="1152" w:bottom="113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EDE" w:rsidRDefault="00247EDE" w:rsidP="005F46CA">
      <w:pPr>
        <w:spacing w:after="0" w:line="240" w:lineRule="auto"/>
      </w:pPr>
      <w:r>
        <w:separator/>
      </w:r>
    </w:p>
  </w:endnote>
  <w:endnote w:type="continuationSeparator" w:id="0">
    <w:p w:rsidR="00247EDE" w:rsidRDefault="00247EDE" w:rsidP="005F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5268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3E9B" w:rsidRDefault="008A3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87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07F46" w:rsidRDefault="00DE7CAF" w:rsidP="00701BEF">
    <w:pPr>
      <w:pStyle w:val="Footer"/>
      <w:tabs>
        <w:tab w:val="clear" w:pos="4680"/>
        <w:tab w:val="clear" w:pos="9360"/>
        <w:tab w:val="left" w:pos="839"/>
        <w:tab w:val="left" w:pos="7137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135C5504" wp14:editId="58364169">
          <wp:simplePos x="0" y="0"/>
          <wp:positionH relativeFrom="margin">
            <wp:posOffset>3600450</wp:posOffset>
          </wp:positionH>
          <wp:positionV relativeFrom="paragraph">
            <wp:posOffset>19685</wp:posOffset>
          </wp:positionV>
          <wp:extent cx="5476208" cy="434569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 head-0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76208" cy="4345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EDE" w:rsidRDefault="00247EDE" w:rsidP="005F46CA">
      <w:pPr>
        <w:spacing w:after="0" w:line="240" w:lineRule="auto"/>
      </w:pPr>
      <w:r>
        <w:separator/>
      </w:r>
    </w:p>
  </w:footnote>
  <w:footnote w:type="continuationSeparator" w:id="0">
    <w:p w:rsidR="00247EDE" w:rsidRDefault="00247EDE" w:rsidP="005F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F46" w:rsidRPr="00C94920" w:rsidRDefault="008A3E9B" w:rsidP="00C94920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CE5BE2D" wp14:editId="04BD8ED5">
          <wp:simplePos x="0" y="0"/>
          <wp:positionH relativeFrom="column">
            <wp:posOffset>-831215</wp:posOffset>
          </wp:positionH>
          <wp:positionV relativeFrom="paragraph">
            <wp:posOffset>-447675</wp:posOffset>
          </wp:positionV>
          <wp:extent cx="1190625" cy="488315"/>
          <wp:effectExtent l="0" t="0" r="9525" b="6985"/>
          <wp:wrapThrough wrapText="bothSides">
            <wp:wrapPolygon edited="0">
              <wp:start x="0" y="0"/>
              <wp:lineTo x="0" y="21066"/>
              <wp:lineTo x="21427" y="21066"/>
              <wp:lineTo x="21427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 head-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39" behindDoc="1" locked="0" layoutInCell="1" allowOverlap="1" wp14:anchorId="66FDFA6F" wp14:editId="387D5056">
          <wp:simplePos x="0" y="0"/>
          <wp:positionH relativeFrom="page">
            <wp:posOffset>8275332</wp:posOffset>
          </wp:positionH>
          <wp:positionV relativeFrom="paragraph">
            <wp:posOffset>2764155</wp:posOffset>
          </wp:positionV>
          <wp:extent cx="2362200" cy="4394223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ment Letterhead DMSpro2017-05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394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39CB"/>
    <w:multiLevelType w:val="hybridMultilevel"/>
    <w:tmpl w:val="D54E98C2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85BFD"/>
    <w:multiLevelType w:val="hybridMultilevel"/>
    <w:tmpl w:val="AB2A0E4E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94CAD"/>
    <w:multiLevelType w:val="hybridMultilevel"/>
    <w:tmpl w:val="A6B28F76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451EA"/>
    <w:multiLevelType w:val="hybridMultilevel"/>
    <w:tmpl w:val="A7F8706A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A3D71"/>
    <w:multiLevelType w:val="hybridMultilevel"/>
    <w:tmpl w:val="3CF01874"/>
    <w:lvl w:ilvl="0" w:tplc="DDC0A9D8">
      <w:start w:val="3"/>
      <w:numFmt w:val="bullet"/>
      <w:lvlText w:val="-"/>
      <w:lvlJc w:val="left"/>
      <w:pPr>
        <w:ind w:left="18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5">
    <w:nsid w:val="2AA06994"/>
    <w:multiLevelType w:val="hybridMultilevel"/>
    <w:tmpl w:val="5156A708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67FAB"/>
    <w:multiLevelType w:val="hybridMultilevel"/>
    <w:tmpl w:val="00B22188"/>
    <w:lvl w:ilvl="0" w:tplc="D58287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96565"/>
    <w:multiLevelType w:val="hybridMultilevel"/>
    <w:tmpl w:val="5B2CFC90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F15E1"/>
    <w:multiLevelType w:val="hybridMultilevel"/>
    <w:tmpl w:val="053E7890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566DD"/>
    <w:multiLevelType w:val="hybridMultilevel"/>
    <w:tmpl w:val="D69A5FD4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6766C"/>
    <w:multiLevelType w:val="hybridMultilevel"/>
    <w:tmpl w:val="A064A366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C1185"/>
    <w:multiLevelType w:val="hybridMultilevel"/>
    <w:tmpl w:val="7A44F646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145A1"/>
    <w:multiLevelType w:val="hybridMultilevel"/>
    <w:tmpl w:val="F9467ABA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92703"/>
    <w:multiLevelType w:val="hybridMultilevel"/>
    <w:tmpl w:val="198C87D8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F0BB8"/>
    <w:multiLevelType w:val="hybridMultilevel"/>
    <w:tmpl w:val="71AE9D78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D0A01"/>
    <w:multiLevelType w:val="hybridMultilevel"/>
    <w:tmpl w:val="DAC0AE62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55959"/>
    <w:multiLevelType w:val="hybridMultilevel"/>
    <w:tmpl w:val="EC12EE50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0E1CD7"/>
    <w:multiLevelType w:val="hybridMultilevel"/>
    <w:tmpl w:val="51E42020"/>
    <w:lvl w:ilvl="0" w:tplc="9402B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1844B5"/>
    <w:multiLevelType w:val="hybridMultilevel"/>
    <w:tmpl w:val="25B891BC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FB42BA"/>
    <w:multiLevelType w:val="hybridMultilevel"/>
    <w:tmpl w:val="261088A6"/>
    <w:lvl w:ilvl="0" w:tplc="625E1E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7"/>
  </w:num>
  <w:num w:numId="5">
    <w:abstractNumId w:val="12"/>
  </w:num>
  <w:num w:numId="6">
    <w:abstractNumId w:val="11"/>
  </w:num>
  <w:num w:numId="7">
    <w:abstractNumId w:val="2"/>
  </w:num>
  <w:num w:numId="8">
    <w:abstractNumId w:val="18"/>
  </w:num>
  <w:num w:numId="9">
    <w:abstractNumId w:val="15"/>
  </w:num>
  <w:num w:numId="10">
    <w:abstractNumId w:val="0"/>
  </w:num>
  <w:num w:numId="11">
    <w:abstractNumId w:val="7"/>
  </w:num>
  <w:num w:numId="12">
    <w:abstractNumId w:val="9"/>
  </w:num>
  <w:num w:numId="13">
    <w:abstractNumId w:val="16"/>
  </w:num>
  <w:num w:numId="14">
    <w:abstractNumId w:val="10"/>
  </w:num>
  <w:num w:numId="15">
    <w:abstractNumId w:val="19"/>
  </w:num>
  <w:num w:numId="16">
    <w:abstractNumId w:val="3"/>
  </w:num>
  <w:num w:numId="17">
    <w:abstractNumId w:val="14"/>
  </w:num>
  <w:num w:numId="18">
    <w:abstractNumId w:val="8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CA"/>
    <w:rsid w:val="00062EF1"/>
    <w:rsid w:val="0024408C"/>
    <w:rsid w:val="00247EDE"/>
    <w:rsid w:val="00362BB6"/>
    <w:rsid w:val="005816B6"/>
    <w:rsid w:val="005F46CA"/>
    <w:rsid w:val="00645C8F"/>
    <w:rsid w:val="00701BEF"/>
    <w:rsid w:val="007A366B"/>
    <w:rsid w:val="00821879"/>
    <w:rsid w:val="008A3E9B"/>
    <w:rsid w:val="009739D1"/>
    <w:rsid w:val="009814A0"/>
    <w:rsid w:val="00A27FEB"/>
    <w:rsid w:val="00B37673"/>
    <w:rsid w:val="00BA3CC7"/>
    <w:rsid w:val="00C159B6"/>
    <w:rsid w:val="00C2792B"/>
    <w:rsid w:val="00D94307"/>
    <w:rsid w:val="00DD5714"/>
    <w:rsid w:val="00DE7CAF"/>
    <w:rsid w:val="00E16B3F"/>
    <w:rsid w:val="00F06B3A"/>
    <w:rsid w:val="00F320C7"/>
    <w:rsid w:val="00FE20F6"/>
    <w:rsid w:val="00FE2431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A2E9FBD-6443-4111-BA81-90112F43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6C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6C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F4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6C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A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Dung</dc:creator>
  <cp:keywords/>
  <dc:description/>
  <cp:lastModifiedBy>Microsoft account</cp:lastModifiedBy>
  <cp:revision>7</cp:revision>
  <cp:lastPrinted>2017-08-03T06:33:00Z</cp:lastPrinted>
  <dcterms:created xsi:type="dcterms:W3CDTF">2017-08-03T06:22:00Z</dcterms:created>
  <dcterms:modified xsi:type="dcterms:W3CDTF">2017-08-03T06:34:00Z</dcterms:modified>
</cp:coreProperties>
</file>