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Background of gender classification:</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239"/>
        <w:jc w:val="both"/>
        <w:textAlignment w:val="auto"/>
        <w:outlineLvl w:val="9"/>
        <w:rPr>
          <w:rFonts w:hint="default" w:ascii="Times New Roman" w:hAnsi="Times New Roman" w:cs="Times New Roman"/>
          <w:sz w:val="18"/>
          <w:szCs w:val="18"/>
          <w:lang w:val="en-US" w:eastAsia="zh-CN"/>
        </w:rPr>
      </w:pPr>
      <w:r>
        <w:rPr>
          <w:rFonts w:hint="default" w:ascii="Times New Roman" w:hAnsi="Times New Roman" w:eastAsia="Times New Roman" w:cs="Times New Roman"/>
          <w:sz w:val="18"/>
          <w:szCs w:val="18"/>
        </w:rPr>
        <w:t xml:space="preserve">Gender classification from face images has long been </w:t>
      </w:r>
      <w:r>
        <w:rPr>
          <w:rFonts w:hint="eastAsia" w:ascii="Times New Roman" w:hAnsi="Times New Roman" w:eastAsia="宋体" w:cs="Times New Roman"/>
          <w:sz w:val="18"/>
          <w:szCs w:val="18"/>
          <w:lang w:val="en-US" w:eastAsia="zh-CN"/>
        </w:rPr>
        <w:t>heated concern</w:t>
      </w:r>
      <w:r>
        <w:rPr>
          <w:rFonts w:hint="default" w:ascii="Times New Roman" w:hAnsi="Times New Roman" w:eastAsia="Times New Roman" w:cs="Times New Roman"/>
          <w:sz w:val="18"/>
          <w:szCs w:val="18"/>
        </w:rPr>
        <w:t xml:space="preserve"> in biometric research. Traditional approaches are </w:t>
      </w:r>
      <w:r>
        <w:rPr>
          <w:rFonts w:hint="eastAsia" w:ascii="Times New Roman" w:hAnsi="Times New Roman" w:eastAsia="宋体" w:cs="Times New Roman"/>
          <w:sz w:val="18"/>
          <w:szCs w:val="18"/>
          <w:lang w:val="en-US" w:eastAsia="zh-CN"/>
        </w:rPr>
        <w:t>relied</w:t>
      </w:r>
      <w:r>
        <w:rPr>
          <w:rFonts w:hint="default" w:ascii="Times New Roman" w:hAnsi="Times New Roman" w:eastAsia="Times New Roman" w:cs="Times New Roman"/>
          <w:sz w:val="18"/>
          <w:szCs w:val="18"/>
        </w:rPr>
        <w:t xml:space="preserve"> on hand-engineered features </w:t>
      </w:r>
      <w:r>
        <w:rPr>
          <w:rFonts w:hint="eastAsia" w:ascii="Times New Roman" w:hAnsi="Times New Roman" w:eastAsia="宋体" w:cs="Times New Roman"/>
          <w:sz w:val="18"/>
          <w:szCs w:val="18"/>
          <w:lang w:val="en-US" w:eastAsia="zh-CN"/>
        </w:rPr>
        <w:t>which</w:t>
      </w:r>
      <w:r>
        <w:rPr>
          <w:rFonts w:hint="default" w:ascii="Times New Roman" w:hAnsi="Times New Roman" w:eastAsia="Times New Roman" w:cs="Times New Roman"/>
          <w:sz w:val="18"/>
          <w:szCs w:val="18"/>
        </w:rPr>
        <w:t xml:space="preserve"> can be grouped to be either global or local. The main </w:t>
      </w:r>
      <w:r>
        <w:rPr>
          <w:rFonts w:hint="eastAsia" w:ascii="Times New Roman" w:hAnsi="Times New Roman" w:eastAsia="宋体" w:cs="Times New Roman"/>
          <w:sz w:val="18"/>
          <w:szCs w:val="18"/>
          <w:lang w:val="en-US" w:eastAsia="zh-CN"/>
        </w:rPr>
        <w:t>issue</w:t>
      </w:r>
      <w:r>
        <w:rPr>
          <w:rFonts w:hint="default" w:ascii="Times New Roman" w:hAnsi="Times New Roman" w:eastAsia="Times New Roman" w:cs="Times New Roman"/>
          <w:sz w:val="18"/>
          <w:szCs w:val="18"/>
        </w:rPr>
        <w:t xml:space="preserve"> with handcrafted features based approaches is that they require domain knowledge and may not generalize well. </w:t>
      </w:r>
      <w:r>
        <w:rPr>
          <w:rFonts w:hint="eastAsia" w:ascii="Times New Roman" w:hAnsi="Times New Roman" w:eastAsia="宋体" w:cs="Times New Roman"/>
          <w:sz w:val="18"/>
          <w:szCs w:val="18"/>
          <w:lang w:val="en-US" w:eastAsia="zh-CN"/>
        </w:rPr>
        <w:t>Because of that</w:t>
      </w:r>
      <w:r>
        <w:rPr>
          <w:rFonts w:hint="default" w:ascii="Times New Roman" w:hAnsi="Times New Roman" w:eastAsia="Times New Roman" w:cs="Times New Roman"/>
          <w:sz w:val="18"/>
          <w:szCs w:val="18"/>
        </w:rPr>
        <w:t>, we focus on approaches that utilize features learned from neural networks. Artificial feedforward</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Times New Roman" w:cs="Times New Roman"/>
          <w:sz w:val="18"/>
          <w:szCs w:val="18"/>
        </w:rPr>
        <w:t>neural networks have been around for decades</w:t>
      </w:r>
      <w:r>
        <w:rPr>
          <w:rFonts w:hint="eastAsia" w:ascii="Times New Roman" w:hAnsi="Times New Roman" w:eastAsia="宋体" w:cs="Times New Roman"/>
          <w:sz w:val="18"/>
          <w:szCs w:val="18"/>
          <w:lang w:val="en-US" w:eastAsia="zh-CN"/>
        </w:rPr>
        <w:t xml:space="preserve"> </w:t>
      </w:r>
      <w:r>
        <w:rPr>
          <w:rFonts w:hint="default" w:ascii="Times New Roman" w:hAnsi="Times New Roman" w:eastAsia="Times New Roman" w:cs="Times New Roman"/>
          <w:sz w:val="18"/>
          <w:szCs w:val="18"/>
        </w:rPr>
        <w:t>for use in classification tasks,. In the 1990s, they began to be employed for gender classification</w:t>
      </w:r>
      <w:r>
        <w:rPr>
          <w:rFonts w:hint="eastAsia" w:ascii="Times New Roman" w:hAnsi="Times New Roman" w:eastAsia="宋体" w:cs="Times New Roman"/>
          <w:sz w:val="18"/>
          <w:szCs w:val="18"/>
          <w:lang w:val="en-US" w:eastAsia="zh-CN"/>
        </w:rPr>
        <w:t>[1]</w:t>
      </w:r>
      <w:r>
        <w:rPr>
          <w:rFonts w:hint="default" w:ascii="Times New Roman" w:hAnsi="Times New Roman" w:eastAsia="Times New Roman" w:cs="Times New Roman"/>
          <w:sz w:val="18"/>
          <w:szCs w:val="18"/>
        </w:rPr>
        <w:t xml:space="preserve">. However, the shallow structure of early neural networks has </w:t>
      </w:r>
      <w:r>
        <w:rPr>
          <w:rFonts w:hint="eastAsia" w:ascii="Times New Roman" w:hAnsi="Times New Roman" w:eastAsia="宋体" w:cs="Times New Roman"/>
          <w:sz w:val="18"/>
          <w:szCs w:val="18"/>
          <w:lang w:val="en-US" w:eastAsia="zh-CN"/>
        </w:rPr>
        <w:t>re</w:t>
      </w:r>
      <w:r>
        <w:rPr>
          <w:rFonts w:hint="default" w:ascii="Times New Roman" w:hAnsi="Times New Roman" w:eastAsia="Times New Roman" w:cs="Times New Roman"/>
          <w:sz w:val="18"/>
          <w:szCs w:val="18"/>
        </w:rPr>
        <w:t>strained their performance and applicability</w:t>
      </w:r>
      <w:r>
        <w:rPr>
          <w:rFonts w:hint="eastAsia" w:ascii="Times New Roman" w:hAnsi="Times New Roman" w:eastAsia="宋体" w:cs="Times New Roman"/>
          <w:sz w:val="18"/>
          <w:szCs w:val="18"/>
          <w:lang w:val="en-US" w:eastAsia="zh-CN"/>
        </w:rPr>
        <w:t>[2]</w:t>
      </w:r>
      <w:r>
        <w:rPr>
          <w:rFonts w:hint="default" w:ascii="Times New Roman" w:hAnsi="Times New Roman" w:eastAsia="Times New Roman" w:cs="Times New Roman"/>
          <w:sz w:val="18"/>
          <w:szCs w:val="18"/>
        </w:rPr>
        <w:t xml:space="preserve">. It was not until late 2012 when Krizhevsky </w:t>
      </w:r>
      <w:r>
        <w:rPr>
          <w:rFonts w:hint="default" w:ascii="Times New Roman" w:hAnsi="Times New Roman" w:eastAsia="Times New Roman" w:cs="Times New Roman"/>
          <w:i/>
          <w:sz w:val="18"/>
          <w:szCs w:val="18"/>
        </w:rPr>
        <w:t>et al</w:t>
      </w:r>
      <w:r>
        <w:rPr>
          <w:rFonts w:hint="default" w:ascii="Times New Roman" w:hAnsi="Times New Roman" w:eastAsia="宋体" w:cs="Times New Roman"/>
          <w:i/>
          <w:sz w:val="18"/>
          <w:szCs w:val="18"/>
          <w:lang w:val="en-US" w:eastAsia="zh-CN"/>
        </w:rPr>
        <w:t xml:space="preserve">. </w:t>
      </w:r>
      <w:r>
        <w:rPr>
          <w:rFonts w:hint="default" w:ascii="Times New Roman" w:hAnsi="Times New Roman" w:eastAsia="Times New Roman" w:cs="Times New Roman"/>
          <w:sz w:val="18"/>
          <w:szCs w:val="18"/>
        </w:rPr>
        <w:t>won the ImageNet Recognition Challenge with a ConvNet that neural networks gained attention</w:t>
      </w:r>
      <w:r>
        <w:rPr>
          <w:rFonts w:hint="eastAsia" w:ascii="Times New Roman" w:hAnsi="Times New Roman" w:eastAsia="宋体" w:cs="Times New Roman"/>
          <w:sz w:val="18"/>
          <w:szCs w:val="18"/>
          <w:lang w:val="en-US" w:eastAsia="zh-CN"/>
        </w:rPr>
        <w:t xml:space="preserve"> again</w:t>
      </w:r>
      <w:r>
        <w:rPr>
          <w:rFonts w:hint="default" w:ascii="Times New Roman" w:hAnsi="Times New Roman" w:eastAsia="Times New Roman" w:cs="Times New Roman"/>
          <w:sz w:val="18"/>
          <w:szCs w:val="18"/>
        </w:rPr>
        <w:t xml:space="preserve">. In the following years, various deep nets were successfully applied to a variety of visual recognition tasks including facial gender classification. Verma </w:t>
      </w:r>
      <w:r>
        <w:rPr>
          <w:rFonts w:hint="default" w:ascii="Times New Roman" w:hAnsi="Times New Roman" w:eastAsia="Times New Roman" w:cs="Times New Roman"/>
          <w:i/>
          <w:sz w:val="18"/>
          <w:szCs w:val="18"/>
        </w:rPr>
        <w:t>et</w:t>
      </w:r>
      <w:r>
        <w:rPr>
          <w:rFonts w:hint="default" w:ascii="Times New Roman" w:hAnsi="Times New Roman" w:eastAsia="Times New Roman" w:cs="Times New Roman"/>
          <w:sz w:val="18"/>
          <w:szCs w:val="18"/>
        </w:rPr>
        <w:t xml:space="preserve"> </w:t>
      </w:r>
      <w:r>
        <w:rPr>
          <w:rFonts w:hint="default" w:ascii="Times New Roman" w:hAnsi="Times New Roman" w:eastAsia="Times New Roman" w:cs="Times New Roman"/>
          <w:i/>
          <w:sz w:val="18"/>
          <w:szCs w:val="18"/>
        </w:rPr>
        <w:t>al</w:t>
      </w:r>
      <w:r>
        <w:rPr>
          <w:rFonts w:hint="default" w:ascii="Times New Roman" w:hAnsi="Times New Roman" w:eastAsia="宋体" w:cs="Times New Roman"/>
          <w:i/>
          <w:sz w:val="18"/>
          <w:szCs w:val="18"/>
          <w:lang w:val="en-US" w:eastAsia="zh-CN"/>
        </w:rPr>
        <w:t>.</w:t>
      </w:r>
      <w:r>
        <w:rPr>
          <w:rFonts w:hint="default" w:ascii="Times New Roman" w:hAnsi="Times New Roman" w:eastAsia="Times New Roman" w:cs="Times New Roman"/>
          <w:sz w:val="18"/>
          <w:szCs w:val="18"/>
        </w:rPr>
        <w:t xml:space="preserve"> </w:t>
      </w:r>
      <w:r>
        <w:rPr>
          <w:rFonts w:hint="eastAsia" w:ascii="Times New Roman" w:hAnsi="Times New Roman" w:eastAsia="宋体" w:cs="Times New Roman"/>
          <w:sz w:val="18"/>
          <w:szCs w:val="18"/>
          <w:lang w:val="en-US" w:eastAsia="zh-CN"/>
        </w:rPr>
        <w:t>display</w:t>
      </w:r>
      <w:r>
        <w:rPr>
          <w:rFonts w:hint="default" w:ascii="Times New Roman" w:hAnsi="Times New Roman" w:eastAsia="Times New Roman" w:cs="Times New Roman"/>
          <w:sz w:val="18"/>
          <w:szCs w:val="18"/>
        </w:rPr>
        <w:t>ed that the CNN filters correspond to similar</w:t>
      </w:r>
      <w:r>
        <w:rPr>
          <w:rFonts w:hint="default" w:ascii="Times New Roman" w:hAnsi="Times New Roman" w:eastAsia="Times New Roman" w:cs="Times New Roman"/>
          <w:i/>
          <w:sz w:val="18"/>
          <w:szCs w:val="18"/>
        </w:rPr>
        <w:t xml:space="preserve"> </w:t>
      </w:r>
      <w:r>
        <w:rPr>
          <w:rFonts w:hint="default" w:ascii="Times New Roman" w:hAnsi="Times New Roman" w:eastAsia="Times New Roman" w:cs="Times New Roman"/>
          <w:sz w:val="18"/>
          <w:szCs w:val="18"/>
        </w:rPr>
        <w:t>features that neuroscientists identified as cues used by human beings to recognize gender</w:t>
      </w:r>
      <w:r>
        <w:rPr>
          <w:rFonts w:hint="eastAsia" w:ascii="Times New Roman" w:hAnsi="Times New Roman" w:eastAsia="宋体" w:cs="Times New Roman"/>
          <w:sz w:val="18"/>
          <w:szCs w:val="18"/>
          <w:lang w:val="en-US" w:eastAsia="zh-CN"/>
        </w:rPr>
        <w:t>[3]</w:t>
      </w:r>
      <w:r>
        <w:rPr>
          <w:rFonts w:hint="default" w:ascii="Times New Roman" w:hAnsi="Times New Roman" w:eastAsia="Times New Roman" w:cs="Times New Roman"/>
          <w:sz w:val="18"/>
          <w:szCs w:val="18"/>
        </w:rPr>
        <w:t xml:space="preserve">. </w:t>
      </w:r>
      <w:r>
        <w:rPr>
          <w:rFonts w:hint="eastAsia" w:ascii="Times New Roman" w:hAnsi="Times New Roman" w:eastAsia="宋体" w:cs="Times New Roman"/>
          <w:sz w:val="18"/>
          <w:szCs w:val="18"/>
          <w:lang w:val="en-US" w:eastAsia="zh-CN"/>
        </w:rPr>
        <w:t>Motivated</w:t>
      </w:r>
      <w:r>
        <w:rPr>
          <w:rFonts w:hint="default" w:ascii="Times New Roman" w:hAnsi="Times New Roman" w:eastAsia="Times New Roman" w:cs="Times New Roman"/>
          <w:sz w:val="18"/>
          <w:szCs w:val="18"/>
        </w:rPr>
        <w:t xml:space="preserve"> by the dropout technique in training deep nets</w:t>
      </w:r>
      <w:r>
        <w:rPr>
          <w:rFonts w:hint="eastAsia" w:ascii="Times New Roman" w:hAnsi="Times New Roman" w:eastAsia="宋体" w:cs="Times New Roman"/>
          <w:sz w:val="18"/>
          <w:szCs w:val="18"/>
          <w:lang w:val="en-US" w:eastAsia="zh-CN"/>
        </w:rPr>
        <w:t>,</w:t>
      </w:r>
      <w:r>
        <w:rPr>
          <w:rFonts w:hint="default" w:ascii="Times New Roman" w:hAnsi="Times New Roman" w:eastAsia="Times New Roman" w:cs="Times New Roman"/>
          <w:sz w:val="18"/>
          <w:szCs w:val="18"/>
        </w:rPr>
        <w:t xml:space="preserve"> Eidinger </w:t>
      </w:r>
      <w:r>
        <w:rPr>
          <w:rFonts w:hint="default" w:ascii="Times New Roman" w:hAnsi="Times New Roman" w:eastAsia="Times New Roman" w:cs="Times New Roman"/>
          <w:i/>
          <w:sz w:val="18"/>
          <w:szCs w:val="18"/>
        </w:rPr>
        <w:t>et al</w:t>
      </w:r>
      <w:r>
        <w:rPr>
          <w:rFonts w:hint="default" w:ascii="Times New Roman" w:hAnsi="Times New Roman" w:eastAsia="Times New Roman" w:cs="Times New Roman"/>
          <w:sz w:val="18"/>
          <w:szCs w:val="18"/>
        </w:rPr>
        <w:t xml:space="preserve">. trained a SVM with random dropout of some features and achieved promising results on their relatively small Adience dataset, on which Levi and Hassner later trained and tested a not-very-deep CNN. Instead of training on entire images, Mansanet </w:t>
      </w:r>
      <w:r>
        <w:rPr>
          <w:rFonts w:hint="default" w:ascii="Times New Roman" w:hAnsi="Times New Roman" w:eastAsia="Times New Roman" w:cs="Times New Roman"/>
          <w:i/>
          <w:sz w:val="18"/>
          <w:szCs w:val="18"/>
        </w:rPr>
        <w:t>et al</w:t>
      </w:r>
      <w:r>
        <w:rPr>
          <w:rFonts w:hint="default" w:ascii="Times New Roman" w:hAnsi="Times New Roman" w:eastAsia="Times New Roman" w:cs="Times New Roman"/>
          <w:sz w:val="18"/>
          <w:szCs w:val="18"/>
        </w:rPr>
        <w:t>. trained relatively shallow nets using local patches and reported better accurac</w:t>
      </w:r>
      <w:r>
        <w:rPr>
          <w:rFonts w:hint="default" w:ascii="Times New Roman" w:hAnsi="Times New Roman" w:eastAsia="宋体" w:cs="Times New Roman"/>
          <w:sz w:val="18"/>
          <w:szCs w:val="18"/>
          <w:lang w:val="en-US" w:eastAsia="zh-CN"/>
        </w:rPr>
        <w:t>y</w:t>
      </w:r>
      <w:r>
        <w:rPr>
          <w:rFonts w:hint="default" w:ascii="Times New Roman" w:hAnsi="Times New Roman" w:eastAsia="Times New Roman" w:cs="Times New Roman"/>
          <w:sz w:val="18"/>
          <w:szCs w:val="18"/>
        </w:rPr>
        <w:t xml:space="preserve"> than whole image based nets of similar depths</w:t>
      </w:r>
      <w:r>
        <w:rPr>
          <w:rFonts w:hint="eastAsia" w:ascii="Times New Roman" w:hAnsi="Times New Roman" w:eastAsia="宋体" w:cs="Times New Roman"/>
          <w:sz w:val="18"/>
          <w:szCs w:val="18"/>
          <w:lang w:val="en-US" w:eastAsia="zh-CN"/>
        </w:rPr>
        <w:t>[4]</w:t>
      </w:r>
      <w:r>
        <w:rPr>
          <w:rFonts w:hint="default" w:ascii="Times New Roman" w:hAnsi="Times New Roman" w:eastAsia="Times New Roman" w:cs="Times New Roman"/>
          <w:sz w:val="18"/>
          <w:szCs w:val="18"/>
        </w:rPr>
        <w:t xml:space="preserve">. </w:t>
      </w:r>
      <w:r>
        <w:rPr>
          <w:rFonts w:hint="eastAsia" w:ascii="Times New Roman" w:hAnsi="Times New Roman" w:eastAsia="宋体" w:cs="Times New Roman"/>
          <w:sz w:val="18"/>
          <w:szCs w:val="18"/>
          <w:lang w:val="en-US" w:eastAsia="zh-CN"/>
        </w:rPr>
        <w:t>The proposal is mianly involved with CNN such as lenet5, Alexnet and VGG.</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Content:</w:t>
      </w:r>
      <w:r>
        <w:rPr>
          <w:rFonts w:hint="eastAsia" w:ascii="Times New Roman" w:hAnsi="Times New Roman" w:cs="Times New Roman"/>
          <w:sz w:val="18"/>
          <w:szCs w:val="18"/>
          <w:lang w:val="en-US" w:eastAsia="zh-CN"/>
        </w:rPr>
        <w:t>Lenet5</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Lenet5 is a common model of CNNs[5]. The input is the 32</w:t>
      </w:r>
      <w:r>
        <w:rPr>
          <w:rFonts w:hint="eastAsia" w:ascii="Times New Roman" w:hAnsi="Times New Roman" w:cs="Times New Roman"/>
          <w:position w:val="-4"/>
          <w:sz w:val="18"/>
          <w:szCs w:val="18"/>
          <w:lang w:val="en-US" w:eastAsia="zh-CN"/>
        </w:rPr>
        <w:object>
          <v:shape id="_x0000_i1026" o:spt="75" type="#_x0000_t75" style="height:10pt;width:9pt;" o:ole="t" filled="f" o:preferrelative="t" stroked="f" coordsize="21600,21600">
            <v:fill on="f" focussize="0,0"/>
            <v:stroke on="f"/>
            <v:imagedata r:id="rId5" o:title=""/>
            <o:lock v:ext="edit" aspectratio="t"/>
            <w10:wrap type="none"/>
            <w10:anchorlock/>
          </v:shape>
          <o:OLEObject Type="Embed" ProgID="Equation.KSEE3" ShapeID="_x0000_i1026" DrawAspect="Content" ObjectID="_1468075725" r:id="rId4">
            <o:LockedField>false</o:LockedField>
          </o:OLEObject>
        </w:object>
      </w:r>
      <w:r>
        <w:rPr>
          <w:rFonts w:hint="eastAsia" w:ascii="Times New Roman" w:hAnsi="Times New Roman" w:cs="Times New Roman"/>
          <w:sz w:val="18"/>
          <w:szCs w:val="18"/>
          <w:lang w:val="en-US" w:eastAsia="zh-CN"/>
        </w:rPr>
        <w:t>32 pixels image. The LeNet5 is consist of 7 layers: three convolutional layers, two subsampling layers, one fully connected layer and the output layer. The first layer is a convolutional layer (C1), which has 6 feature planes of 28</w:t>
      </w:r>
      <w:r>
        <w:rPr>
          <w:rFonts w:hint="eastAsia" w:ascii="Times New Roman" w:hAnsi="Times New Roman" w:cs="Times New Roman"/>
          <w:position w:val="-4"/>
          <w:sz w:val="18"/>
          <w:szCs w:val="18"/>
          <w:lang w:val="en-US" w:eastAsia="zh-CN"/>
        </w:rPr>
        <w:object>
          <v:shape id="_x0000_i1027" o:spt="75" type="#_x0000_t75" style="height:10pt;width:9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6" r:id="rId6">
            <o:LockedField>false</o:LockedField>
          </o:OLEObject>
        </w:object>
      </w:r>
      <w:r>
        <w:rPr>
          <w:rFonts w:hint="eastAsia" w:ascii="Times New Roman" w:hAnsi="Times New Roman" w:cs="Times New Roman"/>
          <w:sz w:val="18"/>
          <w:szCs w:val="18"/>
          <w:lang w:val="en-US" w:eastAsia="zh-CN"/>
        </w:rPr>
        <w:t>28 pixels. In the subsampling layer(S2), these planes are reduced into 14</w:t>
      </w:r>
      <w:r>
        <w:rPr>
          <w:rFonts w:hint="eastAsia" w:ascii="Times New Roman" w:hAnsi="Times New Roman" w:cs="Times New Roman"/>
          <w:position w:val="-4"/>
          <w:sz w:val="18"/>
          <w:szCs w:val="18"/>
          <w:lang w:val="en-US" w:eastAsia="zh-CN"/>
        </w:rPr>
        <w:object>
          <v:shape id="_x0000_i1028" o:spt="75" type="#_x0000_t75" style="height:10pt;width:9pt;" o:ole="t" filled="f" o:preferrelative="t" stroked="f" coordsize="21600,21600">
            <v:path/>
            <v:fill on="f" focussize="0,0"/>
            <v:stroke on="f"/>
            <v:imagedata r:id="rId5" o:title=""/>
            <o:lock v:ext="edit" aspectratio="t"/>
            <w10:wrap type="none"/>
            <w10:anchorlock/>
          </v:shape>
          <o:OLEObject Type="Embed" ProgID="Equation.KSEE3" ShapeID="_x0000_i1028" DrawAspect="Content" ObjectID="_1468075727" r:id="rId7">
            <o:LockedField>false</o:LockedField>
          </o:OLEObject>
        </w:object>
      </w:r>
      <w:r>
        <w:rPr>
          <w:rFonts w:hint="eastAsia" w:ascii="Times New Roman" w:hAnsi="Times New Roman" w:cs="Times New Roman"/>
          <w:sz w:val="18"/>
          <w:szCs w:val="18"/>
          <w:lang w:val="en-US" w:eastAsia="zh-CN"/>
        </w:rPr>
        <w:t>14 pixels for one feature plane. The next convolutional layer (C3) extends the number of feature maps to sixteen. The subsampling layer S4 acts as S2, 16 feature planes are reduced to half their sizes. The last convolutional layer C5 has 120 feature planes, C5 is equal to a fully connected layer. The fully connected layer F6 contains 84 units connected to the 120 units of C5. Finally, the output layer is a Euclidean RBF layer of 10units. Lenet5 is shown in Fig.1.</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eastAsia" w:ascii="Times New Roman" w:hAnsi="Times New Roman" w:cs="Times New Roman"/>
          <w:sz w:val="18"/>
          <w:szCs w:val="18"/>
          <w:lang w:val="en-US" w:eastAsia="zh-CN"/>
        </w:rPr>
      </w:pPr>
      <w:r>
        <w:drawing>
          <wp:anchor distT="0" distB="0" distL="114935" distR="114935" simplePos="0" relativeHeight="251658240" behindDoc="0" locked="0" layoutInCell="1" allowOverlap="1">
            <wp:simplePos x="0" y="0"/>
            <wp:positionH relativeFrom="column">
              <wp:posOffset>-68580</wp:posOffset>
            </wp:positionH>
            <wp:positionV relativeFrom="paragraph">
              <wp:posOffset>6350</wp:posOffset>
            </wp:positionV>
            <wp:extent cx="4276090" cy="1609725"/>
            <wp:effectExtent l="0" t="0" r="10160" b="9525"/>
            <wp:wrapNone/>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8"/>
                    <a:stretch>
                      <a:fillRect/>
                    </a:stretch>
                  </pic:blipFill>
                  <pic:spPr>
                    <a:xfrm>
                      <a:off x="0" y="0"/>
                      <a:ext cx="4276090" cy="1609725"/>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Reference:</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2340" w:firstLineChars="1300"/>
        <w:jc w:val="both"/>
        <w:textAlignment w:val="auto"/>
        <w:outlineLvl w:val="9"/>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Fig.1  structure of Lenet5</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[1]</w:t>
      </w:r>
      <w:r>
        <w:rPr>
          <w:rFonts w:hint="default" w:ascii="Times New Roman" w:hAnsi="Times New Roman" w:eastAsia="宋体" w:cs="Times New Roman"/>
          <w:sz w:val="18"/>
          <w:szCs w:val="18"/>
        </w:rPr>
        <w:t xml:space="preserve">Q. Tian, T. Arbel and J. J. Clark, "Deep LDA-Pruned Nets for Efficient Facial Gender Classification," </w:t>
      </w:r>
      <w:r>
        <w:rPr>
          <w:rStyle w:val="3"/>
          <w:rFonts w:hint="default" w:ascii="Times New Roman" w:hAnsi="Times New Roman" w:eastAsia="宋体" w:cs="Times New Roman"/>
          <w:sz w:val="18"/>
          <w:szCs w:val="18"/>
        </w:rPr>
        <w:t>2017 IEEE Conference on Computer Vision and Pattern Recognition Workshops (CVPRW)</w:t>
      </w:r>
      <w:r>
        <w:rPr>
          <w:rFonts w:hint="default" w:ascii="Times New Roman" w:hAnsi="Times New Roman" w:eastAsia="宋体" w:cs="Times New Roman"/>
          <w:sz w:val="18"/>
          <w:szCs w:val="18"/>
        </w:rPr>
        <w:t>, Honolulu, HI, 2017, pp. 512-521.</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2</w:t>
      </w:r>
      <w:r>
        <w:rPr>
          <w:rFonts w:hint="default" w:ascii="Times New Roman" w:hAnsi="Times New Roman" w:cs="Times New Roman"/>
          <w:sz w:val="18"/>
          <w:szCs w:val="18"/>
          <w:lang w:val="en-US" w:eastAsia="zh-CN"/>
        </w:rPr>
        <w:t>]</w:t>
      </w:r>
      <w:r>
        <w:rPr>
          <w:rFonts w:hint="default" w:ascii="Times New Roman" w:hAnsi="Times New Roman" w:eastAsia="宋体" w:cs="Times New Roman"/>
          <w:sz w:val="18"/>
          <w:szCs w:val="18"/>
        </w:rPr>
        <w:t xml:space="preserve">N. Yu, P. Jiao and Y. Zheng, "Handwritten digits recognition base on improved LeNet5," </w:t>
      </w:r>
      <w:r>
        <w:rPr>
          <w:rStyle w:val="3"/>
          <w:rFonts w:hint="default" w:ascii="Times New Roman" w:hAnsi="Times New Roman" w:eastAsia="宋体" w:cs="Times New Roman"/>
          <w:sz w:val="18"/>
          <w:szCs w:val="18"/>
        </w:rPr>
        <w:t>The 27th Chinese Control and Decision Conference (2015 CCDC)</w:t>
      </w:r>
      <w:r>
        <w:rPr>
          <w:rFonts w:hint="default" w:ascii="Times New Roman" w:hAnsi="Times New Roman" w:eastAsia="宋体" w:cs="Times New Roman"/>
          <w:sz w:val="18"/>
          <w:szCs w:val="18"/>
        </w:rPr>
        <w:t>, Qingdao, 2015, pp. 4871-4875.</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[3]</w:t>
      </w:r>
      <w:r>
        <w:rPr>
          <w:rFonts w:ascii="宋体" w:hAnsi="宋体" w:eastAsia="宋体" w:cs="宋体"/>
          <w:sz w:val="18"/>
          <w:szCs w:val="18"/>
        </w:rPr>
        <w:t xml:space="preserve">L. Cai, H. Zeng, J. Zhu, J. Cao, J. Hou and C. Cai, "Multi-view joint learning network for pedestrian gender classification," </w:t>
      </w:r>
      <w:r>
        <w:rPr>
          <w:rStyle w:val="3"/>
          <w:rFonts w:ascii="宋体" w:hAnsi="宋体" w:eastAsia="宋体" w:cs="宋体"/>
          <w:sz w:val="18"/>
          <w:szCs w:val="18"/>
        </w:rPr>
        <w:t>2017 International Symposium on Intelligent Signal Processing and Communication Systems (ISPACS)</w:t>
      </w:r>
      <w:r>
        <w:rPr>
          <w:rFonts w:ascii="宋体" w:hAnsi="宋体" w:eastAsia="宋体" w:cs="宋体"/>
          <w:sz w:val="18"/>
          <w:szCs w:val="18"/>
        </w:rPr>
        <w:t>, Xiamen, China, 2017, pp. 23-27.</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[4]</w:t>
      </w:r>
      <w:r>
        <w:rPr>
          <w:rFonts w:ascii="宋体" w:hAnsi="宋体" w:eastAsia="宋体" w:cs="宋体"/>
          <w:sz w:val="18"/>
          <w:szCs w:val="18"/>
        </w:rPr>
        <w:t xml:space="preserve">F. Becerra-Riera, H. Méndez-Vázquez, A. Morales-Gonzalez and M. Tistarelli, "Age and gender classification using local appearance descriptors from facial components," </w:t>
      </w:r>
      <w:r>
        <w:rPr>
          <w:rStyle w:val="3"/>
          <w:rFonts w:ascii="宋体" w:hAnsi="宋体" w:eastAsia="宋体" w:cs="宋体"/>
          <w:sz w:val="18"/>
          <w:szCs w:val="18"/>
        </w:rPr>
        <w:t>2017 IEEE International Joint Conference on Biometrics (IJCB)</w:t>
      </w:r>
      <w:r>
        <w:rPr>
          <w:rFonts w:ascii="宋体" w:hAnsi="宋体" w:eastAsia="宋体" w:cs="宋体"/>
          <w:sz w:val="18"/>
          <w:szCs w:val="18"/>
        </w:rPr>
        <w:t>, Denver, CO, USA, 2017, pp. 799-804.</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eastAsia"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[5]</w:t>
      </w:r>
      <w:r>
        <w:rPr>
          <w:rFonts w:ascii="宋体" w:hAnsi="宋体" w:eastAsia="宋体" w:cs="宋体"/>
          <w:sz w:val="18"/>
          <w:szCs w:val="18"/>
        </w:rPr>
        <w:t xml:space="preserve">T. Isbister, L. Kaati and K. Cohen, "Gender Classification with Data Independent Features in Multiple Languages," </w:t>
      </w:r>
      <w:r>
        <w:rPr>
          <w:rStyle w:val="3"/>
          <w:rFonts w:ascii="宋体" w:hAnsi="宋体" w:eastAsia="宋体" w:cs="宋体"/>
          <w:sz w:val="18"/>
          <w:szCs w:val="18"/>
        </w:rPr>
        <w:t>2017 European Intelligence and Security Informatics Conference (EISIC)</w:t>
      </w:r>
      <w:r>
        <w:rPr>
          <w:rFonts w:ascii="宋体" w:hAnsi="宋体" w:eastAsia="宋体" w:cs="宋体"/>
          <w:sz w:val="18"/>
          <w:szCs w:val="18"/>
        </w:rPr>
        <w:t>, Athens, 2017, pp. 54-60.</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default" w:ascii="Times New Roman" w:hAnsi="Times New Roman" w:eastAsia="宋体" w:cs="Times New Roman"/>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Gabriola">
    <w:panose1 w:val="04040605051002020D02"/>
    <w:charset w:val="00"/>
    <w:family w:val="decorative"/>
    <w:pitch w:val="default"/>
    <w:sig w:usb0="E00002EF" w:usb1="5000204B" w:usb2="00000000" w:usb3="00000000" w:csb0="2000009F" w:csb1="00000000"/>
  </w:font>
  <w:font w:name="Arial Unicode MS">
    <w:panose1 w:val="020B0604020202020204"/>
    <w:charset w:val="86"/>
    <w:family w:val="swiss"/>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D138F"/>
    <w:rsid w:val="03D50D98"/>
    <w:rsid w:val="06D8466D"/>
    <w:rsid w:val="0A8070E3"/>
    <w:rsid w:val="11516026"/>
    <w:rsid w:val="18342C99"/>
    <w:rsid w:val="1D400214"/>
    <w:rsid w:val="2B6F6A59"/>
    <w:rsid w:val="30146991"/>
    <w:rsid w:val="30643E50"/>
    <w:rsid w:val="357A4247"/>
    <w:rsid w:val="35BD7954"/>
    <w:rsid w:val="3F384672"/>
    <w:rsid w:val="46313653"/>
    <w:rsid w:val="48026E5A"/>
    <w:rsid w:val="49E757A3"/>
    <w:rsid w:val="4D2F4558"/>
    <w:rsid w:val="4E4B0C81"/>
    <w:rsid w:val="53BE3C4B"/>
    <w:rsid w:val="53BE50EC"/>
    <w:rsid w:val="55F45485"/>
    <w:rsid w:val="571B67FC"/>
    <w:rsid w:val="66031A16"/>
    <w:rsid w:val="66B042DE"/>
    <w:rsid w:val="68285D8E"/>
    <w:rsid w:val="6A5D7523"/>
    <w:rsid w:val="6F78649D"/>
    <w:rsid w:val="756234DE"/>
    <w:rsid w:val="757B67DB"/>
    <w:rsid w:val="75B74F00"/>
    <w:rsid w:val="765C7B84"/>
    <w:rsid w:val="7E3D2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LiBoJia</dc:creator>
  <cp:lastModifiedBy>LiBoJia</cp:lastModifiedBy>
  <dcterms:modified xsi:type="dcterms:W3CDTF">2018-02-04T03:04:46Z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