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6BE1B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</w:pPr>
      <w:r>
        <w:rPr>
          <w:rFonts w:hint="default" w:eastAsia="Times New Roman" w:cs="Times New Roman"/>
          <w:b/>
          <w:bCs/>
          <w:kern w:val="36"/>
          <w:sz w:val="32"/>
          <w:szCs w:val="28"/>
          <w:lang w:val="en-US" w:eastAsia="ru-RU"/>
        </w:rPr>
        <w:t>2</w:t>
      </w:r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-Laboratoriya ishi</w:t>
      </w:r>
    </w:p>
    <w:p w14:paraId="55D7E38E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</w:pPr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Matn formatlash elementlari bilan ishlash</w:t>
      </w:r>
    </w:p>
    <w:p w14:paraId="7241FF6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Kirish</w:t>
      </w:r>
    </w:p>
    <w:p w14:paraId="031319B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HTML (HyperText Markup Language) — veb-sahifalarni yaratishda asosiy vosita bo‘lib, u matnlarni belgilash va foydalanuvchiga qulay ko‘rinishda taqdim etishga xizmat qiladi.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Veb-sahifalarda matn asosiy axborot tashuvchi vosita bo‘lgani uchun uni to‘g‘ri formatlash juda muhim hisoblanadi.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Gul do‘koni</w:t>
      </w:r>
      <w:r>
        <w:rPr>
          <w:rFonts w:hint="default" w:ascii="Times New Roman" w:hAnsi="Times New Roman" w:cs="Times New Roman"/>
          <w:sz w:val="28"/>
          <w:szCs w:val="28"/>
        </w:rPr>
        <w:t xml:space="preserve"> sahifasida ham gullarning nomi, narxi, tavsifi va chegirmalarini ajratib ko‘rsatish uchun matn formatlash ishlatiladi.</w:t>
      </w:r>
    </w:p>
    <w:p w14:paraId="010C209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Formatlash orqali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muhim eʼlonlar, chegirmalar, yangi gullar</w:t>
      </w:r>
      <w:r>
        <w:rPr>
          <w:rFonts w:hint="default" w:ascii="Times New Roman" w:hAnsi="Times New Roman" w:cs="Times New Roman"/>
          <w:sz w:val="28"/>
          <w:szCs w:val="28"/>
        </w:rPr>
        <w:t xml:space="preserve"> yoki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aksiya maʼlumotlari</w:t>
      </w:r>
      <w:r>
        <w:rPr>
          <w:rFonts w:hint="default" w:ascii="Times New Roman" w:hAnsi="Times New Roman" w:cs="Times New Roman"/>
          <w:sz w:val="28"/>
          <w:szCs w:val="28"/>
        </w:rPr>
        <w:t>ni ajratib ko‘rsatish, shuningdek, narxlarni eski va yangi ko‘rinishda berish mumkin.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HTML tilida matnni formatlash uchun maxsus teglar ishlatiladi. Masalan,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&lt;b&gt;</w:t>
      </w:r>
      <w:r>
        <w:rPr>
          <w:rFonts w:hint="default" w:ascii="Times New Roman" w:hAnsi="Times New Roman" w:cs="Times New Roman"/>
          <w:sz w:val="28"/>
          <w:szCs w:val="28"/>
        </w:rPr>
        <w:t xml:space="preserve"> va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&lt;strong&gt;</w:t>
      </w:r>
      <w:r>
        <w:rPr>
          <w:rFonts w:hint="default" w:ascii="Times New Roman" w:hAnsi="Times New Roman" w:cs="Times New Roman"/>
          <w:sz w:val="28"/>
          <w:szCs w:val="28"/>
        </w:rPr>
        <w:t xml:space="preserve"> ikkalasi ham matnni qalin chiqaradi, lekin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&lt;strong&gt;</w:t>
      </w:r>
      <w:r>
        <w:rPr>
          <w:rFonts w:hint="default" w:ascii="Times New Roman" w:hAnsi="Times New Roman" w:cs="Times New Roman"/>
          <w:sz w:val="28"/>
          <w:szCs w:val="28"/>
        </w:rPr>
        <w:t xml:space="preserve"> matnga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muhim ma’no</w:t>
      </w:r>
      <w:r>
        <w:rPr>
          <w:rFonts w:hint="default" w:ascii="Times New Roman" w:hAnsi="Times New Roman" w:cs="Times New Roman"/>
          <w:sz w:val="28"/>
          <w:szCs w:val="28"/>
        </w:rPr>
        <w:t xml:space="preserve"> beradi.</w:t>
      </w:r>
    </w:p>
    <w:p w14:paraId="21509F5F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Cs w:val="28"/>
          <w:lang w:val="en-US" w:eastAsia="ru-RU"/>
        </w:rPr>
        <w:t>2. Matn formatlash elementlarining asosiy guruhlari</w:t>
      </w:r>
    </w:p>
    <w:p w14:paraId="2CFECBCA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Cs w:val="28"/>
          <w:lang w:val="en-US" w:eastAsia="ru-RU"/>
        </w:rPr>
        <w:t>2.1. Qalin va kursiv yozuvlar</w:t>
      </w:r>
    </w:p>
    <w:p w14:paraId="07FED458">
      <w:pPr>
        <w:numPr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 w:eastAsia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Gul do‘koni sahifasida gullarning nomi yoki maxsus takliflarni ajratib ko‘rsatishda qalin yoki kursiv usullar qo‘llaniladi.</w:t>
      </w:r>
    </w:p>
    <w:p w14:paraId="44C1C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Cs w:val="28"/>
          <w:lang w:val="en-US" w:eastAsia="ru-RU"/>
        </w:rPr>
        <w:t>&lt;b&gt; ... &lt;/b&gt; — matnni qalin qilib chiqaradi.</w:t>
      </w:r>
    </w:p>
    <w:p w14:paraId="592F15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Cs w:val="28"/>
          <w:lang w:val="en-US" w:eastAsia="ru-RU"/>
        </w:rPr>
        <w:t>&lt;strong&gt; ... &lt;/strong&gt; — matnni qalin qilib chiqaradi va unga semantik ahamiyat beradi.</w:t>
      </w:r>
    </w:p>
    <w:p w14:paraId="7E5EB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Cs w:val="28"/>
          <w:lang w:val="en-US" w:eastAsia="ru-RU"/>
        </w:rPr>
        <w:t>&lt;i&gt; ... &lt;/i&gt; — matnni kursiv (qiya) qilib chiqaradi.</w:t>
      </w:r>
    </w:p>
    <w:p w14:paraId="11C7F7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Cs w:val="28"/>
          <w:lang w:val="en-US" w:eastAsia="ru-RU"/>
        </w:rPr>
        <w:t>&lt;em&gt; ... &lt;/em&gt; — matnga urg‘u berish uchun ishlatiladi, kursiv ko‘rinishda chiqadi.</w:t>
      </w:r>
    </w:p>
    <w:p w14:paraId="3F658627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Cs w:val="28"/>
          <w:lang w:val="en-US" w:eastAsia="ru-RU"/>
        </w:rPr>
        <w:t>Misol:</w:t>
      </w:r>
    </w:p>
    <w:p w14:paraId="04DEA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>
        <w:drawing>
          <wp:inline distT="0" distB="0" distL="114300" distR="114300">
            <wp:extent cx="5939790" cy="1110615"/>
            <wp:effectExtent l="0" t="0" r="3810" b="1333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/>
          <w:bCs/>
          <w:szCs w:val="28"/>
          <w:lang w:val="en-US" w:eastAsia="ru-RU"/>
        </w:rPr>
        <w:t>2.2. Chizilgan va belgilangan matnlar</w:t>
      </w:r>
    </w:p>
    <w:p w14:paraId="70E1687A">
      <w:pPr>
        <w:numPr>
          <w:numId w:val="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hint="default" w:eastAsia="Times New Roman" w:cs="Times New Roman"/>
          <w:szCs w:val="28"/>
          <w:lang w:val="en-US" w:eastAsia="ru-RU"/>
        </w:rPr>
        <w:t>Narxlar va e’ lonlarda belgilash yoki o’chirish orqali ma’ lumotlarni ajratish mumkin.</w:t>
      </w:r>
    </w:p>
    <w:p w14:paraId="19348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&lt;u&gt; ... &lt;/u&gt; — matn tagiga chiziq chizadi.</w:t>
      </w:r>
    </w:p>
    <w:p w14:paraId="107514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&lt;mark&gt; ... &lt;/mark&gt; — matnni sarg‘ish fon bilan belgilab ko‘rsatadi.</w:t>
      </w:r>
    </w:p>
    <w:p w14:paraId="769032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&lt;s&gt; ... &lt;/s&gt; — ustidan chizilgan matn (odatda eski yoki noto‘g‘ri ma’lumot uchun).</w:t>
      </w:r>
    </w:p>
    <w:p w14:paraId="14DB6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&lt;del&gt; ... &lt;/del&gt; — o‘chirilgan ma’lumot sifatida belgilangan matn.</w:t>
      </w:r>
    </w:p>
    <w:p w14:paraId="3F5AB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&lt;ins&gt; ... &lt;/ins&gt; — yangi qo‘shilgan ma’lumotni ko‘rsatadi (ko‘pincha tagiga chiziladi).</w:t>
      </w:r>
    </w:p>
    <w:p w14:paraId="172A2D93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Misol:</w:t>
      </w:r>
    </w:p>
    <w:p w14:paraId="03B99E1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>
        <w:drawing>
          <wp:inline distT="0" distB="0" distL="114300" distR="114300">
            <wp:extent cx="5932805" cy="1282700"/>
            <wp:effectExtent l="0" t="0" r="10795" b="1270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/>
          <w:bCs/>
          <w:szCs w:val="28"/>
          <w:lang w:val="en-US" w:eastAsia="ru-RU"/>
        </w:rPr>
        <w:t>2.3. Ilmiy ifodalarda ishlatiladigan teglar</w:t>
      </w:r>
    </w:p>
    <w:p w14:paraId="3EF3B618">
      <w:pPr>
        <w:numPr>
          <w:numId w:val="0"/>
        </w:numPr>
        <w:spacing w:before="100" w:beforeAutospacing="1" w:after="100" w:afterAutospacing="1" w:line="240" w:lineRule="auto"/>
        <w:rPr>
          <w:rFonts w:hint="default" w:eastAsia="Times New Roman" w:cs="Times New Roman"/>
          <w:szCs w:val="28"/>
          <w:lang w:val="en-US" w:eastAsia="ru-RU"/>
        </w:rPr>
      </w:pPr>
      <w:r>
        <w:rPr>
          <w:rFonts w:hint="default" w:eastAsia="Times New Roman" w:cs="Times New Roman"/>
          <w:szCs w:val="28"/>
          <w:lang w:val="en-US" w:eastAsia="ru-RU"/>
        </w:rPr>
        <w:t>Ba’ zi hollarda  gul o’g’itlari yoki suv eritmalari haqidagi ma’lumotlarda kimyoviy ifodalar ishlatiladi.</w:t>
      </w:r>
    </w:p>
    <w:p w14:paraId="1AC9186D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eastAsia="Times New Roman" w:cs="Times New Roman"/>
          <w:szCs w:val="28"/>
          <w:lang w:eastAsia="ru-RU"/>
        </w:rPr>
      </w:pPr>
      <w:r>
        <w:rPr>
          <w:rFonts w:hint="default"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&lt;sup&gt; ... &lt;/sup&gt; — yuqori indeks.</w:t>
      </w:r>
    </w:p>
    <w:p w14:paraId="2FBAC26D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&lt;sub&gt; ... &lt;/sub&gt; — pastki indeks.</w:t>
      </w:r>
    </w:p>
    <w:p w14:paraId="2AC19C4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Misol:</w:t>
      </w:r>
      <w:bookmarkStart w:id="0" w:name="_GoBack"/>
      <w:bookmarkEnd w:id="0"/>
    </w:p>
    <w:p w14:paraId="1B2DE7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>
        <w:drawing>
          <wp:inline distT="0" distB="0" distL="114300" distR="114300">
            <wp:extent cx="5939790" cy="1236345"/>
            <wp:effectExtent l="0" t="0" r="3810" b="190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/>
          <w:bCs/>
          <w:szCs w:val="28"/>
          <w:lang w:val="en-US" w:eastAsia="ru-RU"/>
        </w:rPr>
        <w:t>2.4. Matn hajmi va ko‘rinishini boshqarish</w:t>
      </w:r>
    </w:p>
    <w:p w14:paraId="11B0ED0E">
      <w:pPr>
        <w:spacing w:before="100" w:beforeAutospacing="1" w:after="100" w:afterAutospacing="1" w:line="240" w:lineRule="auto"/>
        <w:outlineLvl w:val="2"/>
        <w:rPr>
          <w:rFonts w:hint="default" w:eastAsia="Times New Roman" w:cs="Times New Roman"/>
          <w:b w:val="0"/>
          <w:bCs w:val="0"/>
          <w:szCs w:val="28"/>
          <w:lang w:val="en-US" w:eastAsia="ru-RU"/>
        </w:rPr>
      </w:pPr>
      <w:r>
        <w:rPr>
          <w:rFonts w:hint="default" w:eastAsia="Times New Roman" w:cs="Times New Roman"/>
          <w:b w:val="0"/>
          <w:bCs w:val="0"/>
          <w:szCs w:val="28"/>
          <w:lang w:val="en-US" w:eastAsia="ru-RU"/>
        </w:rPr>
        <w:t>Gul do’koni sahifasida ayrim matnlarni kichikroq yoki katta shirift bilan ajratish foydali.</w:t>
      </w:r>
    </w:p>
    <w:p w14:paraId="4B07A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&lt;small&gt; ... &lt;/small&gt; — matnni kichikroq qilib chiqaradi.</w:t>
      </w:r>
    </w:p>
    <w:p w14:paraId="7EE612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&lt;big&gt; ... &lt;/big&gt; — matnni kattalashtiradi (HTML5 da eskirgan).</w:t>
      </w:r>
    </w:p>
    <w:p w14:paraId="5B5378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&lt;abbr&gt; ... &lt;/abbr&gt; — qisqartmalarni yozishda ishlatiladi, ustiga sichqoncha olib borilganda to‘liq ma’no chiqadi.</w:t>
      </w:r>
    </w:p>
    <w:p w14:paraId="2C55C1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&lt;q&gt; ... &lt;/q&gt; — matnni qo‘shtirnoq ichida chiqaradi.</w:t>
      </w:r>
    </w:p>
    <w:p w14:paraId="70E1B7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&lt;blockquote&gt; ... &lt;/blockquote&gt; — sitata (katta ko‘rinishda ajratilgan matn).</w:t>
      </w:r>
    </w:p>
    <w:p w14:paraId="1E426696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Misol:</w:t>
      </w:r>
    </w:p>
    <w:p w14:paraId="196EB6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>
        <w:drawing>
          <wp:inline distT="0" distB="0" distL="114300" distR="114300">
            <wp:extent cx="5934075" cy="989965"/>
            <wp:effectExtent l="0" t="0" r="9525" b="63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/>
          <w:bCs/>
          <w:szCs w:val="28"/>
          <w:lang w:val="en-US" w:eastAsia="ru-RU"/>
        </w:rPr>
        <w:t>2.5. Kod va maxsus belgilarni chiqarish</w:t>
      </w:r>
    </w:p>
    <w:p w14:paraId="2E97B9FC">
      <w:pPr>
        <w:spacing w:before="100" w:beforeAutospacing="1" w:after="100" w:afterAutospacing="1" w:line="240" w:lineRule="auto"/>
        <w:outlineLvl w:val="2"/>
        <w:rPr>
          <w:rFonts w:hint="default" w:eastAsia="Times New Roman" w:cs="Times New Roman"/>
          <w:b w:val="0"/>
          <w:bCs w:val="0"/>
          <w:szCs w:val="28"/>
          <w:lang w:val="en-US" w:eastAsia="ru-RU"/>
        </w:rPr>
      </w:pPr>
      <w:r>
        <w:rPr>
          <w:rFonts w:hint="default" w:eastAsia="Times New Roman" w:cs="Times New Roman"/>
          <w:b w:val="0"/>
          <w:bCs w:val="0"/>
          <w:szCs w:val="28"/>
          <w:lang w:val="en-US" w:eastAsia="ru-RU"/>
        </w:rPr>
        <w:t>Sayt yaratuvchilar yoki ma’lumot texniklari uchun ba’zi HTML kod misollari ko’rsatilishi mumkin.</w:t>
      </w:r>
    </w:p>
    <w:p w14:paraId="2539C5C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&lt;code&gt; ... &lt;/code&gt; — kod parchalarini ko‘rsatadi.</w:t>
      </w:r>
    </w:p>
    <w:p w14:paraId="34640C06">
      <w:pPr>
        <w:numPr>
          <w:numId w:val="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&lt;pre&gt; ... &lt;/pre&gt; — matnni yozilgan ko‘rinishda (bo‘sh joy va qatorlarni saqlab) chiqaradi.</w:t>
      </w:r>
    </w:p>
    <w:p w14:paraId="7D2E21A3">
      <w:pPr>
        <w:numPr>
          <w:numId w:val="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&amp;lt;, &amp;gt;, &amp;amp; kabi belgilar maxsus HTML simvollaridir.</w:t>
      </w:r>
    </w:p>
    <w:p w14:paraId="6DCD53C9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Misol:</w:t>
      </w:r>
    </w:p>
    <w:p w14:paraId="13315294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/>
          <w:b/>
          <w:bCs/>
          <w:szCs w:val="28"/>
          <w:lang w:val="en-US" w:eastAsia="ru-RU"/>
        </w:rPr>
      </w:pPr>
      <w:r>
        <w:drawing>
          <wp:inline distT="0" distB="0" distL="114300" distR="114300">
            <wp:extent cx="5938520" cy="1268095"/>
            <wp:effectExtent l="0" t="0" r="5080" b="825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/>
          <w:bCs/>
          <w:szCs w:val="28"/>
          <w:lang w:val="en-US" w:eastAsia="ru-RU"/>
        </w:rPr>
        <w:t>3. Matn formatlashning amaliy qo‘llanishi</w:t>
      </w:r>
      <w:r>
        <w:rPr>
          <w:rFonts w:hint="default" w:eastAsia="Times New Roman" w:cs="Times New Roman"/>
          <w:b/>
          <w:bCs/>
          <w:szCs w:val="28"/>
          <w:lang w:val="en-US" w:eastAsia="ru-RU"/>
        </w:rPr>
        <w:t xml:space="preserve"> (Gul do’konida)</w:t>
      </w:r>
    </w:p>
    <w:p w14:paraId="54035363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8"/>
          <w:sz w:val="28"/>
          <w:szCs w:val="28"/>
        </w:rPr>
        <w:t>Reklama va e’lonlar</w:t>
      </w:r>
      <w:r>
        <w:rPr>
          <w:sz w:val="28"/>
          <w:szCs w:val="28"/>
        </w:rPr>
        <w:t xml:space="preserve"> — &lt;b&gt;va&lt;/b&gt; &lt;mark&gt; yordamida matnni ajratish.</w:t>
      </w:r>
    </w:p>
    <w:p w14:paraId="6A92E137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8"/>
          <w:sz w:val="28"/>
          <w:szCs w:val="28"/>
        </w:rPr>
        <w:t>Narxlar</w:t>
      </w:r>
      <w:r>
        <w:rPr>
          <w:sz w:val="28"/>
          <w:szCs w:val="28"/>
        </w:rPr>
        <w:t xml:space="preserve"> — eski va yangi narxlarni &lt;s&gt; va &lt;ins&gt; yordamida taqqoslash.</w:t>
      </w:r>
    </w:p>
    <w:p w14:paraId="1C8F309D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8"/>
          <w:sz w:val="28"/>
          <w:szCs w:val="28"/>
        </w:rPr>
        <w:t>Aksiya xabarlari</w:t>
      </w:r>
      <w:r>
        <w:rPr>
          <w:sz w:val="28"/>
          <w:szCs w:val="28"/>
        </w:rPr>
        <w:t xml:space="preserve"> — &lt;strong&gt; va &lt;u&gt; teglarida ta’kidlash.</w:t>
      </w:r>
    </w:p>
    <w:p w14:paraId="1BEBE852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8"/>
          <w:sz w:val="28"/>
          <w:szCs w:val="28"/>
        </w:rPr>
        <w:t>Mahsulot tavsifi</w:t>
      </w:r>
      <w:r>
        <w:rPr>
          <w:sz w:val="28"/>
          <w:szCs w:val="28"/>
        </w:rPr>
        <w:t xml:space="preserve"> — kursiv yoki kichik shrift orqali ajratish.</w:t>
      </w:r>
    </w:p>
    <w:p w14:paraId="0F796E60">
      <w:pPr>
        <w:pStyle w:val="9"/>
        <w:keepNext w:val="0"/>
        <w:keepLines w:val="0"/>
        <w:widowControl/>
        <w:suppressLineNumbers w:val="0"/>
        <w:rPr>
          <w:rFonts w:hint="default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8"/>
          <w:sz w:val="28"/>
          <w:szCs w:val="28"/>
        </w:rPr>
        <w:t>Ilmiy ma’lumotlar</w:t>
      </w:r>
      <w:r>
        <w:rPr>
          <w:sz w:val="28"/>
          <w:szCs w:val="28"/>
        </w:rPr>
        <w:t xml:space="preserve"> — &lt;sup&gt; va &lt;sub&gt; bilan kimyoviy ifodalar yozish.</w:t>
      </w:r>
    </w:p>
    <w:p w14:paraId="22B65A1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4. Matn formatlashda CSS roli</w:t>
      </w:r>
    </w:p>
    <w:p w14:paraId="48AB4DFE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 xml:space="preserve">HTML formatlash elementlari ko‘proq </w:t>
      </w:r>
      <w:r>
        <w:rPr>
          <w:rFonts w:eastAsia="Times New Roman" w:cs="Times New Roman"/>
          <w:b/>
          <w:bCs/>
          <w:szCs w:val="28"/>
          <w:lang w:val="en-US" w:eastAsia="ru-RU"/>
        </w:rPr>
        <w:t>semantik ma’no</w:t>
      </w:r>
      <w:r>
        <w:rPr>
          <w:rFonts w:eastAsia="Times New Roman" w:cs="Times New Roman"/>
          <w:szCs w:val="28"/>
          <w:lang w:val="en-US" w:eastAsia="ru-RU"/>
        </w:rPr>
        <w:t xml:space="preserve"> beradi. Dizaynni chiroyli qilish uchun </w:t>
      </w:r>
      <w:r>
        <w:rPr>
          <w:rFonts w:eastAsia="Times New Roman" w:cs="Times New Roman"/>
          <w:b/>
          <w:bCs/>
          <w:szCs w:val="28"/>
          <w:lang w:val="en-US" w:eastAsia="ru-RU"/>
        </w:rPr>
        <w:t>CSS (Cascading Style Sheets)</w:t>
      </w:r>
      <w:r>
        <w:rPr>
          <w:rFonts w:eastAsia="Times New Roman" w:cs="Times New Roman"/>
          <w:szCs w:val="28"/>
          <w:lang w:val="en-US" w:eastAsia="ru-RU"/>
        </w:rPr>
        <w:t xml:space="preserve"> qo‘llaniladi.</w:t>
      </w:r>
    </w:p>
    <w:p w14:paraId="6EDBEC1A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Misol (CSS yordamida):</w:t>
      </w:r>
    </w:p>
    <w:p w14:paraId="3C4B2C9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>
        <w:drawing>
          <wp:inline distT="0" distB="0" distL="114300" distR="114300">
            <wp:extent cx="5934075" cy="1130935"/>
            <wp:effectExtent l="0" t="0" r="9525" b="1206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/>
          <w:bCs/>
          <w:szCs w:val="28"/>
          <w:lang w:val="en-US" w:eastAsia="ru-RU"/>
        </w:rPr>
        <w:t>5. Xulosa</w:t>
      </w:r>
    </w:p>
    <w:p w14:paraId="2AFA3FC6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 xml:space="preserve">Matn formatlash elementlari </w:t>
      </w:r>
      <w:r>
        <w:rPr>
          <w:rFonts w:hint="default" w:eastAsia="Times New Roman" w:cs="Times New Roman"/>
          <w:szCs w:val="28"/>
          <w:lang w:val="en-US" w:eastAsia="ru-RU"/>
        </w:rPr>
        <w:t xml:space="preserve">Gul do’koni </w:t>
      </w:r>
      <w:r>
        <w:rPr>
          <w:rFonts w:eastAsia="Times New Roman" w:cs="Times New Roman"/>
          <w:szCs w:val="28"/>
          <w:lang w:val="en-US" w:eastAsia="ru-RU"/>
        </w:rPr>
        <w:t xml:space="preserve">veb-sahifalarni </w:t>
      </w:r>
      <w:r>
        <w:rPr>
          <w:rFonts w:eastAsia="Times New Roman" w:cs="Times New Roman"/>
          <w:b w:val="0"/>
          <w:bCs w:val="0"/>
          <w:szCs w:val="28"/>
          <w:lang w:val="en-US" w:eastAsia="ru-RU"/>
        </w:rPr>
        <w:t xml:space="preserve">yanada chiroyli, o‘qilishi qulay va tushunarli </w:t>
      </w:r>
      <w:r>
        <w:rPr>
          <w:rFonts w:eastAsia="Times New Roman" w:cs="Times New Roman"/>
          <w:szCs w:val="28"/>
          <w:lang w:val="en-US" w:eastAsia="ru-RU"/>
        </w:rPr>
        <w:t>qilishga xizmat qiladi.</w:t>
      </w:r>
    </w:p>
    <w:p w14:paraId="5D6D5B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 xml:space="preserve">&lt;b&gt;, &lt;i&gt;, &lt;u&gt;, &lt;mark&gt; </w:t>
      </w:r>
      <w:r>
        <w:rPr>
          <w:rFonts w:hint="default" w:eastAsia="Times New Roman" w:cs="Times New Roman"/>
          <w:szCs w:val="28"/>
          <w:lang w:val="en-US" w:eastAsia="ru-RU"/>
        </w:rPr>
        <w:t xml:space="preserve"> matin </w:t>
      </w:r>
      <w:r>
        <w:rPr>
          <w:rFonts w:eastAsia="Times New Roman" w:cs="Times New Roman"/>
          <w:szCs w:val="28"/>
          <w:lang w:val="en-US" w:eastAsia="ru-RU"/>
        </w:rPr>
        <w:t xml:space="preserve"> ko‘rinishni o‘zgartir</w:t>
      </w:r>
      <w:r>
        <w:rPr>
          <w:rFonts w:hint="default" w:eastAsia="Times New Roman" w:cs="Times New Roman"/>
          <w:szCs w:val="28"/>
          <w:lang w:val="en-US" w:eastAsia="ru-RU"/>
        </w:rPr>
        <w:t>adi</w:t>
      </w:r>
      <w:r>
        <w:rPr>
          <w:rFonts w:eastAsia="Times New Roman" w:cs="Times New Roman"/>
          <w:szCs w:val="28"/>
          <w:lang w:val="en-US" w:eastAsia="ru-RU"/>
        </w:rPr>
        <w:t>,</w:t>
      </w:r>
    </w:p>
    <w:p w14:paraId="474DF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 xml:space="preserve">&lt;strong&gt;, &lt;em&gt;, &lt;abbr&gt; </w:t>
      </w:r>
      <w:r>
        <w:rPr>
          <w:rFonts w:hint="default"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semantik ma’no beradi.</w:t>
      </w:r>
    </w:p>
    <w:p w14:paraId="631F91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&lt;s&gt;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&lt;ins&gt;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&lt;sub&gt;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&lt;sup&gt;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narx va formulalarda ishlatiladi.</w:t>
      </w:r>
    </w:p>
    <w:p w14:paraId="2894FD60">
      <w:pPr>
        <w:rPr>
          <w:rFonts w:eastAsia="Times New Roman" w:cs="Times New Roman"/>
          <w:szCs w:val="28"/>
          <w:lang w:val="en-US" w:eastAsia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Shunday qilib, matn formatlash elementlarini to‘g‘ri qo‘llash orqali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“Gul do‘koni”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sahifasi foydalanuvchilar uchun yanada jozibali va tushunarli ko‘rinishga ega bo‘ladi.</w:t>
      </w:r>
      <w:r>
        <w:rPr>
          <w:rFonts w:eastAsia="Times New Roman" w:cs="Times New Roman"/>
          <w:szCs w:val="28"/>
          <w:lang w:val="en-US" w:eastAsia="ru-RU"/>
        </w:rPr>
        <w:br w:type="page"/>
      </w:r>
    </w:p>
    <w:p w14:paraId="1CBAEDC4">
      <w:pPr>
        <w:jc w:val="both"/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     </w:t>
      </w:r>
      <w:r>
        <w:drawing>
          <wp:inline distT="0" distB="0" distL="114300" distR="114300">
            <wp:extent cx="5935345" cy="5778500"/>
            <wp:effectExtent l="0" t="0" r="8255" b="1270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77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17F17">
      <w:pPr>
        <w:jc w:val="both"/>
      </w:pPr>
      <w:r>
        <w:drawing>
          <wp:inline distT="0" distB="0" distL="114300" distR="114300">
            <wp:extent cx="5930265" cy="4511040"/>
            <wp:effectExtent l="0" t="0" r="13335" b="381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AB53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Brouzerda natija.</w:t>
      </w:r>
    </w:p>
    <w:p w14:paraId="06435FF4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937250" cy="5457190"/>
            <wp:effectExtent l="0" t="0" r="6350" b="10160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45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6163F"/>
    <w:multiLevelType w:val="multilevel"/>
    <w:tmpl w:val="070616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F656742"/>
    <w:multiLevelType w:val="multilevel"/>
    <w:tmpl w:val="2F656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FCF354D"/>
    <w:multiLevelType w:val="multilevel"/>
    <w:tmpl w:val="3FCF3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CE02DAD"/>
    <w:multiLevelType w:val="multilevel"/>
    <w:tmpl w:val="6CE02D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268"/>
    <w:rsid w:val="00071D0C"/>
    <w:rsid w:val="00126268"/>
    <w:rsid w:val="0014676A"/>
    <w:rsid w:val="002B3921"/>
    <w:rsid w:val="00540300"/>
    <w:rsid w:val="007621A8"/>
    <w:rsid w:val="00901EAB"/>
    <w:rsid w:val="00B03E9F"/>
    <w:rsid w:val="00D63A29"/>
    <w:rsid w:val="00E77151"/>
    <w:rsid w:val="240A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10">
    <w:name w:val="HTML Preformatted"/>
    <w:basedOn w:val="1"/>
    <w:link w:val="14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1">
    <w:name w:val="Заголовок 1 Знак"/>
    <w:basedOn w:val="5"/>
    <w:link w:val="2"/>
    <w:uiPriority w:val="9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2">
    <w:name w:val="Заголовок 2 Знак"/>
    <w:basedOn w:val="5"/>
    <w:link w:val="3"/>
    <w:uiPriority w:val="9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13">
    <w:name w:val="Заголовок 3 Знак"/>
    <w:basedOn w:val="5"/>
    <w:link w:val="4"/>
    <w:uiPriority w:val="9"/>
    <w:rPr>
      <w:rFonts w:eastAsia="Times New Roman" w:cs="Times New Roman"/>
      <w:b/>
      <w:bCs/>
      <w:sz w:val="27"/>
      <w:szCs w:val="27"/>
      <w:lang w:eastAsia="ru-RU"/>
    </w:rPr>
  </w:style>
  <w:style w:type="character" w:customStyle="1" w:styleId="14">
    <w:name w:val="Стандартный HTML Знак"/>
    <w:basedOn w:val="5"/>
    <w:link w:val="10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5">
    <w:name w:val="hljs-tag"/>
    <w:basedOn w:val="5"/>
    <w:qFormat/>
    <w:uiPriority w:val="0"/>
  </w:style>
  <w:style w:type="character" w:customStyle="1" w:styleId="16">
    <w:name w:val="hljs-name"/>
    <w:basedOn w:val="5"/>
    <w:qFormat/>
    <w:uiPriority w:val="0"/>
  </w:style>
  <w:style w:type="character" w:customStyle="1" w:styleId="17">
    <w:name w:val="hljs-attr"/>
    <w:basedOn w:val="5"/>
    <w:qFormat/>
    <w:uiPriority w:val="0"/>
  </w:style>
  <w:style w:type="character" w:customStyle="1" w:styleId="18">
    <w:name w:val="hljs-string"/>
    <w:basedOn w:val="5"/>
    <w:qFormat/>
    <w:uiPriority w:val="0"/>
  </w:style>
  <w:style w:type="character" w:customStyle="1" w:styleId="19">
    <w:name w:val="hljs-symbol"/>
    <w:basedOn w:val="5"/>
    <w:qFormat/>
    <w:uiPriority w:val="0"/>
  </w:style>
  <w:style w:type="paragraph" w:styleId="2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930</Words>
  <Characters>5301</Characters>
  <Lines>44</Lines>
  <Paragraphs>12</Paragraphs>
  <TotalTime>36</TotalTime>
  <ScaleCrop>false</ScaleCrop>
  <LinksUpToDate>false</LinksUpToDate>
  <CharactersWithSpaces>6219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2025-09-26T07:51:00Z</dcterms:created>
  <dc:creator>delux</dc:creator>
  <cp:lastModifiedBy>Student</cp:lastModifiedBy>
  <dcterms:modified xsi:type="dcterms:W3CDTF">2025-10-17T05:21:05Z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A2413C6743E543B69E842EB24DC66240_13</vt:lpwstr>
  </property>
</Properties>
</file>