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887"/>
        <w:gridCol w:w="3553"/>
      </w:tblGrid>
      <w:tr>
        <w:trPr>
          <w:trHeight w:val="11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87" w:type="auto"/>
            <w:textDirection w:val="lrTb"/>
            <w:vAlign w:val="bottom"/>
          </w:tcPr>
          <w:p>
            <w:pPr>
              <w:ind w:right="0" w:left="4032" w:firstLine="0"/>
              <w:spacing w:before="396" w:after="0" w:line="273" w:lineRule="auto"/>
              <w:jc w:val="center"/>
              <w:rPr>
                <w:b w:val="true"/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a_AlsLII ii_xicJII 6</w:t>
            </w:r>
            <w:r>
              <w:rPr>
                <w:b w:val="true"/>
                <w:color w:val="#000000"/>
                <w:sz w:val="22"/>
                <w:lang w:val="en-US"/>
                <w:spacing w:val="14"/>
                <w:w w:val="100"/>
                <w:strike w:val="false"/>
                <w:vertAlign w:val="subscript"/>
                <w:rFonts w:ascii="Arial" w:hAnsi="Arial"/>
              </w:rPr>
              <w:t xml:space="preserve">)</w:t>
            </w:r>
            <w:r>
              <w:rPr>
                <w:b w:val="true"/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1)9
</w:t>
              <w:br/>
            </w:r>
            <w:r>
              <w:rPr>
                <w:b w:val="true"/>
                <w:color w:val="#000000"/>
                <w:sz w:val="22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Ministry of Public Health</w:t>
            </w:r>
          </w:p>
          <w:p>
            <w:pPr>
              <w:ind w:right="20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2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State of Qatar . ,--/oii a-19a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2747" w:left="0"/>
              <w:spacing w:before="14" w:after="72" w:line="240" w:lineRule="auto"/>
              <w:jc w:val="left"/>
            </w:pPr>
            <w:r>
              <w:drawing>
                <wp:inline>
                  <wp:extent cx="511810" cy="65849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09" w:line="20" w:lineRule="exact"/>
      </w:pP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Ref: TAC/445/2025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Date: 17 September 2025</w:t>
      </w:r>
    </w:p>
    <w:p>
      <w:pPr>
        <w:ind w:right="0" w:left="1008" w:firstLine="0"/>
        <w:spacing w:before="504" w:after="0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To,</w:t>
      </w:r>
    </w:p>
    <w:p>
      <w:pPr>
        <w:ind w:right="0" w:left="1008" w:firstLine="0"/>
        <w:spacing w:before="252" w:after="0" w:line="240" w:lineRule="auto"/>
        <w:jc w:val="left"/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ALL BIDDERS,</w:t>
      </w:r>
    </w:p>
    <w:p>
      <w:pPr>
        <w:ind w:right="0" w:left="1008" w:firstLine="0"/>
        <w:spacing w:before="1044" w:after="0" w:line="201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SUBJECT:</w:t>
      </w:r>
    </w:p>
    <w:p>
      <w:pPr>
        <w:ind w:right="0" w:left="1080" w:firstLine="0"/>
        <w:spacing w:before="72" w:after="0" w:line="240" w:lineRule="auto"/>
        <w:jc w:val="left"/>
        <w:tabs>
          <w:tab w:val="left" w:leader="none" w:pos="3539"/>
          <w:tab w:val="right" w:leader="none" w:pos="7387"/>
        </w:tabs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TENDER NO	</w:t>
      </w:r>
      <w:r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MOPH/TAC/IT/072/2025	</w:t>
      </w: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MOF: 4876/2025</w:t>
      </w:r>
    </w:p>
    <w:p>
      <w:pPr>
        <w:ind w:right="0" w:left="1080" w:firstLine="0"/>
        <w:spacing w:before="108" w:after="0" w:line="240" w:lineRule="auto"/>
        <w:jc w:val="left"/>
        <w:tabs>
          <w:tab w:val="right" w:leader="none" w:pos="9867"/>
        </w:tabs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TENDER TITLE	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VULNERABILITY ASSESSMENT AND PENETRATION TESTING (VAPT) SERVICES</w:t>
      </w:r>
    </w:p>
    <w:p>
      <w:pPr>
        <w:ind w:right="0" w:left="1080" w:firstLine="0"/>
        <w:spacing w:before="108" w:after="0" w:line="264" w:lineRule="auto"/>
        <w:jc w:val="left"/>
        <w:tabs>
          <w:tab w:val="right" w:leader="none" w:pos="8273"/>
        </w:tabs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TENDER CLOSING DATE	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THURSDAY, 25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superscript"/>
          <w:rFonts w:ascii="Tahoma" w:hAnsi="Tahoma"/>
        </w:rPr>
        <w:t xml:space="preserve">th</w:t>
      </w: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 OF SEPTEMBER 2025 BEFORE 12:00 HRS.</w:t>
      </w:r>
    </w:p>
    <w:p>
      <w:pPr>
        <w:ind w:right="0" w:left="4752" w:firstLine="0"/>
        <w:spacing w:before="504" w:after="0" w:line="199" w:lineRule="auto"/>
        <w:jc w:val="left"/>
        <w:rPr>
          <w:b w:val="true"/>
          <w:color w:val="#000000"/>
          <w:sz w:val="19"/>
          <w:lang w:val="en-US"/>
          <w:spacing w:val="-4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u w:val="single"/>
          <w:vertAlign w:val="baseline"/>
          <w:rFonts w:ascii="Tahoma" w:hAnsi="Tahoma"/>
        </w:rPr>
        <w:t xml:space="preserve">Tender Bulletin </w:t>
      </w:r>
      <w:r>
        <w:rPr>
          <w:b w:val="true"/>
          <w:color w:val="#000000"/>
          <w:sz w:val="19"/>
          <w:lang w:val="en-US"/>
          <w:spacing w:val="-4"/>
          <w:w w:val="95"/>
          <w:strike w:val="false"/>
          <w:u w:val="single"/>
          <w:vertAlign w:val="baseline"/>
          <w:rFonts w:ascii="Verdana" w:hAnsi="Verdana"/>
        </w:rPr>
        <w:t xml:space="preserve">No.1</w:t>
      </w:r>
    </w:p>
    <w:p>
      <w:pPr>
        <w:ind w:right="0" w:left="1008" w:firstLine="0"/>
        <w:spacing w:before="72" w:after="144" w:line="240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We received the following questions from the bidder (Please note MOPH Answers in Bold)</w:t>
      </w:r>
    </w:p>
    <w:tbl>
      <w:tblPr>
        <w:jc w:val="left"/>
        <w:tblInd w:w="1044" w:type="dxa"/>
        <w:tblLayout w:type="fixed"/>
        <w:tblCellMar>
          <w:left w:w="0" w:type="dxa"/>
          <w:right w:w="0" w:type="dxa"/>
        </w:tblCellMar>
      </w:tblPr>
      <w:tblGrid>
        <w:gridCol w:w="450"/>
        <w:gridCol w:w="4334"/>
        <w:gridCol w:w="4579"/>
      </w:tblGrid>
      <w:tr>
        <w:trPr>
          <w:trHeight w:val="26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Questions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center"/>
          </w:tcPr>
          <w:p>
            <w:pPr>
              <w:ind w:right="154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MOPH Responses</w:t>
            </w:r>
          </w:p>
        </w:tc>
      </w:tr>
      <w:tr>
        <w:trPr>
          <w:trHeight w:val="777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  <w:vMerge w:val="restart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clear" w:pos="144"/>
                <w:tab w:val="decimal" w:pos="259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  <w:vMerge w:val="restart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left" w:leader="none" w:pos="549"/>
                <w:tab w:val="left" w:leader="none" w:pos="1593"/>
                <w:tab w:val="left" w:leader="none" w:pos="2304"/>
                <w:tab w:val="left" w:leader="none" w:pos="2556"/>
                <w:tab w:val="right" w:leader="none" w:pos="4248"/>
              </w:tabs>
              <w:rPr>
                <w:color w:val="#000000"/>
                <w:sz w:val="17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The	</w:t>
            </w:r>
            <w:r>
              <w:rPr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submission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of bid	</w:t>
            </w:r>
            <w:r>
              <w:rPr>
                <w:color w:val="#000000"/>
                <w:sz w:val="17"/>
                <w:lang w:val="en-US"/>
                <w:spacing w:val="-34"/>
                <w:w w:val="100"/>
                <w:strike w:val="false"/>
                <w:vertAlign w:val="baseline"/>
                <w:rFonts w:ascii="Verdana" w:hAnsi="Verdana"/>
              </w:rPr>
              <w:t xml:space="preserve">is	</w:t>
            </w:r>
            <w:r>
              <w:rPr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due on	</w:t>
            </w:r>
            <w:r>
              <w:rPr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September</w:t>
            </w:r>
          </w:p>
          <w:p>
            <w:pPr>
              <w:ind w:right="72" w:left="72" w:firstLine="0"/>
              <w:spacing w:before="0" w:after="0" w:line="283" w:lineRule="auto"/>
              <w:jc w:val="left"/>
              <w:rPr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25,2025 – Thursday and to extend for 2 weeks </w:t>
            </w:r>
            <w:r>
              <w:rPr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which is October 9, 2025 – Thursday.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bottom"/>
          </w:tcPr>
          <w:p>
            <w:pPr>
              <w:ind w:right="108" w:left="72" w:firstLine="0"/>
              <w:spacing w:before="288" w:after="0" w:line="283" w:lineRule="auto"/>
              <w:jc w:val="left"/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No extension, closing date remain same as before 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Thursday, 25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superscript"/>
                <w:rFonts w:ascii="Verdana" w:hAnsi="Verdana"/>
              </w:rPr>
              <w:t xml:space="preserve">th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 September 2025 before 12:00 hrs.</w:t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94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clear" w:pos="144"/>
                <w:tab w:val="decimal" w:pos="259"/>
              </w:tabs>
              <w:numPr>
                <w:ilvl w:val="0"/>
                <w:numId w:val="2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API Security Assessment – No. of API to be tested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center"/>
          </w:tcPr>
          <w:p>
            <w:pPr>
              <w:ind w:right="108" w:left="72" w:firstLine="-72"/>
              <w:spacing w:before="0" w:after="0" w:line="290" w:lineRule="auto"/>
              <w:jc w:val="left"/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Up to 100 API, with expectation of 10% increase per 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year.</w:t>
            </w:r>
          </w:p>
        </w:tc>
      </w:tr>
      <w:tr>
        <w:trPr>
          <w:trHeight w:val="135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top"/>
          </w:tcPr>
          <w:p>
            <w:pPr>
              <w:ind w:right="108" w:left="108" w:firstLine="0"/>
              <w:spacing w:before="216" w:after="0" w:line="283" w:lineRule="auto"/>
              <w:jc w:val="left"/>
              <w:tabs>
                <w:tab w:val="left" w:leader="none" w:pos="918"/>
                <w:tab w:val="left" w:leader="none" w:pos="2045"/>
                <w:tab w:val="left" w:leader="none" w:pos="2365"/>
                <w:tab w:val="left" w:leader="none" w:pos="2959"/>
                <w:tab w:val="right" w:leader="none" w:pos="4233"/>
              </w:tabs>
              <w:rPr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ERP Security Assessment - Is it Web Application
</w:t>
              <w:br/>
            </w:r>
            <w:r>
              <w:rPr>
                <w:color w:val="#000000"/>
                <w:sz w:val="17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Security	</w:t>
            </w:r>
            <w:r>
              <w:rPr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Assessment	</w:t>
            </w:r>
            <w:r>
              <w:rPr>
                <w:color w:val="#000000"/>
                <w:sz w:val="17"/>
                <w:lang w:val="en-US"/>
                <w:spacing w:val="-36"/>
                <w:w w:val="100"/>
                <w:strike w:val="false"/>
                <w:vertAlign w:val="baseline"/>
                <w:rFonts w:ascii="Verdana" w:hAnsi="Verdana"/>
              </w:rPr>
              <w:t xml:space="preserve">or	</w:t>
            </w:r>
            <w:r>
              <w:rPr>
                <w:color w:val="#000000"/>
                <w:sz w:val="17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Thick	</w:t>
            </w:r>
            <w:r>
              <w:rPr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Client	</w:t>
            </w:r>
            <w:r>
              <w:rPr>
                <w:color w:val="#000000"/>
                <w:sz w:val="17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Security</w:t>
            </w:r>
          </w:p>
          <w:p>
            <w:pPr>
              <w:ind w:right="108" w:left="108" w:firstLine="0"/>
              <w:spacing w:before="0" w:after="0" w:line="288" w:lineRule="auto"/>
              <w:jc w:val="left"/>
              <w:tabs>
                <w:tab w:val="left" w:leader="none" w:pos="1292"/>
                <w:tab w:val="left" w:leader="none" w:pos="1692"/>
                <w:tab w:val="left" w:leader="none" w:pos="2365"/>
                <w:tab w:val="left" w:leader="none" w:pos="2959"/>
                <w:tab w:val="right" w:leader="none" w:pos="4233"/>
              </w:tabs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Assessment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or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Audit	</w:t>
            </w:r>
            <w:r>
              <w:rPr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from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	</w:t>
            </w:r>
            <w:r>
              <w:rPr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compliance
</w:t>
              <w:br/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perspective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center"/>
          </w:tcPr>
          <w:p>
            <w:pPr>
              <w:ind w:right="108" w:left="72" w:firstLine="0"/>
              <w:spacing w:before="0" w:after="0" w:line="288" w:lineRule="auto"/>
              <w:jc w:val="left"/>
              <w:rPr>
                <w:b w:val="true"/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Web Application Security Assessment and Audit 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from Compliance Perspective.</w:t>
            </w:r>
          </w:p>
        </w:tc>
      </w:tr>
      <w:tr>
        <w:trPr>
          <w:trHeight w:val="90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clear" w:pos="144"/>
                <w:tab w:val="decimal" w:pos="259"/>
              </w:tabs>
              <w:numPr>
                <w:ilvl w:val="0"/>
                <w:numId w:val="3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left" w:leader="none" w:pos="2628"/>
                <w:tab w:val="left" w:leader="none" w:pos="2826"/>
                <w:tab w:val="right" w:leader="none" w:pos="4241"/>
              </w:tabs>
              <w:rPr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Product Security Assurance	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	</w:t>
            </w:r>
            <w:r>
              <w:rPr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Please	</w:t>
            </w: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elaborate</w:t>
            </w:r>
          </w:p>
          <w:p>
            <w:pPr>
              <w:ind w:right="72" w:left="97" w:firstLine="0"/>
              <w:spacing w:before="0" w:after="0" w:line="285" w:lineRule="auto"/>
              <w:jc w:val="left"/>
              <w:rPr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further what exactly is the expected deliverables 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here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center"/>
          </w:tcPr>
          <w:p>
            <w:pPr>
              <w:ind w:right="104" w:left="0" w:firstLine="0"/>
              <w:spacing w:before="0" w:after="0" w:line="240" w:lineRule="auto"/>
              <w:jc w:val="right"/>
              <w:tabs>
                <w:tab w:val="left" w:leader="none" w:pos="927"/>
                <w:tab w:val="left" w:leader="none" w:pos="2790"/>
                <w:tab w:val="right" w:leader="none" w:pos="4468"/>
              </w:tabs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Product	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Security weightage	</w:t>
            </w:r>
            <w:r>
              <w:rPr>
                <w:b w:val="true"/>
                <w:color w:val="#000000"/>
                <w:sz w:val="17"/>
                <w:lang w:val="en-US"/>
                <w:spacing w:val="-22"/>
                <w:w w:val="100"/>
                <w:strike w:val="false"/>
                <w:vertAlign w:val="baseline"/>
                <w:rFonts w:ascii="Tahoma" w:hAnsi="Tahoma"/>
              </w:rPr>
              <w:t xml:space="preserve">and	</w:t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benchmarking</w:t>
            </w:r>
          </w:p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Reporting.</w:t>
            </w:r>
          </w:p>
        </w:tc>
      </w:tr>
      <w:tr>
        <w:trPr>
          <w:trHeight w:val="197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tabs>
                <w:tab w:val="clear" w:pos="144"/>
                <w:tab w:val="decimal" w:pos="259"/>
              </w:tabs>
              <w:numPr>
                <w:ilvl w:val="0"/>
                <w:numId w:val="3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5" w:lineRule="auto"/>
              <w:jc w:val="left"/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Risk Management Platform - Please elaborate the </w:t>
            </w:r>
            <w:r>
              <w:rPr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scope here as well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top"/>
          </w:tcPr>
          <w:p>
            <w:pPr>
              <w:ind w:right="104" w:left="0" w:firstLine="0"/>
              <w:spacing w:before="144" w:after="0" w:line="240" w:lineRule="auto"/>
              <w:jc w:val="right"/>
              <w:tabs>
                <w:tab w:val="left" w:leader="none" w:pos="609"/>
                <w:tab w:val="right" w:leader="none" w:pos="1609"/>
                <w:tab w:val="right" w:leader="none" w:pos="2938"/>
                <w:tab w:val="left" w:leader="none" w:pos="3251"/>
                <w:tab w:val="right" w:leader="none" w:pos="4464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To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track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the	</w:t>
            </w:r>
            <w:r>
              <w:rPr>
                <w:b w:val="true"/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remediation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of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reported</w:t>
            </w:r>
          </w:p>
          <w:p>
            <w:pPr>
              <w:ind w:right="108" w:left="108" w:firstLine="0"/>
              <w:spacing w:before="0" w:after="0" w:line="288" w:lineRule="auto"/>
              <w:jc w:val="both"/>
              <w:rPr>
                <w:b w:val="true"/>
                <w:color w:val="#000000"/>
                <w:sz w:val="17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13"/>
                <w:w w:val="100"/>
                <w:strike w:val="false"/>
                <w:vertAlign w:val="baseline"/>
                <w:rFonts w:ascii="Tahoma" w:hAnsi="Tahoma"/>
              </w:rPr>
              <w:t xml:space="preserve">vulnerabilities—such as those identified in 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penetration testing and other assessment reports—</w:t>
            </w:r>
            <w:r>
              <w:rPr>
                <w:b w:val="true"/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and to support integration with vulnerability </w:t>
            </w:r>
            <w:r>
              <w:rPr>
                <w:b w:val="true"/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scanning tools (e.g., Nessus), asset management systems, threat intelligence feeds, and the MOPH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ITSM platform.</w:t>
            </w:r>
          </w:p>
        </w:tc>
      </w:tr>
      <w:tr>
        <w:trPr>
          <w:trHeight w:val="100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494" w:type="auto"/>
            <w:textDirection w:val="lrTb"/>
            <w:vAlign w:val="center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color w:val="#000000"/>
                <w:sz w:val="17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6 .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28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5" w:lineRule="auto"/>
              <w:jc w:val="left"/>
              <w:rPr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Detection &amp; Response - Elaborate more on the 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requirement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07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8" w:lineRule="auto"/>
              <w:jc w:val="left"/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SOC Detection and Response Capability Assessment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(Purple team exercise).</w:t>
            </w:r>
          </w:p>
        </w:tc>
      </w:tr>
    </w:tbl>
    <w:p>
      <w:pPr>
        <w:spacing w:before="0" w:after="268" w:line="20" w:lineRule="exact"/>
      </w:pPr>
    </w:p>
    <w:p>
      <w:pPr>
        <w:spacing w:before="124" w:after="0" w:line="20" w:lineRule="exact"/>
      </w:pPr>
      <w:r>
        <w:pict>
          <v:line strokeweight="0.9pt" strokecolor="#5E3945" from="8.45pt,0.5pt" to="269.5pt,0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3A45" from="286.75pt,0.5pt" to="497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8"/>
        <w:gridCol w:w="9792"/>
      </w:tblGrid>
      <w:tr>
        <w:trPr>
          <w:trHeight w:val="1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" w:type="auto"/>
            <w:textDirection w:val="lrTb"/>
            <w:vAlign w:val="top"/>
          </w:tcPr>
          <w:p>
            <w:pPr>
              <w:ind w:right="0" w:left="0"/>
              <w:spacing w:before="324" w:after="13" w:line="240" w:lineRule="auto"/>
              <w:jc w:val="center"/>
            </w:pPr>
            <w:r>
              <w:drawing>
                <wp:inline>
                  <wp:extent cx="411480" cy="649605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>
            <w:pPr>
              <w:ind w:right="7992" w:left="432" w:firstLine="0"/>
              <w:spacing w:before="0" w:after="0" w:line="280" w:lineRule="auto"/>
              <w:jc w:val="both"/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MOPH/TAC/IT/072/2025 </w:t>
            </w:r>
            <w:r>
              <w:rPr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TENDER BULLETIN NO # 01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Page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1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of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81" w:top="1092" w:right="663" w:left="755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948"/>
        <w:gridCol w:w="4212"/>
      </w:tblGrid>
      <w:tr>
        <w:trPr>
          <w:trHeight w:val="11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48" w:type="auto"/>
            <w:textDirection w:val="lrTb"/>
            <w:vAlign w:val="bottom"/>
          </w:tcPr>
          <w:p>
            <w:pPr>
              <w:ind w:right="0" w:left="3996" w:firstLine="0"/>
              <w:spacing w:before="324" w:after="0" w:line="266" w:lineRule="auto"/>
              <w:jc w:val="center"/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aAL2J1 ci_w..,m11 5</w:t>
            </w:r>
            <w:r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subscript"/>
                <w:rFonts w:ascii="Arial" w:hAnsi="Arial"/>
              </w:rPr>
              <w:t xml:space="preserve">)</w:t>
            </w:r>
            <w:r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1j9
</w:t>
              <w:br/>
            </w:r>
            <w:r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Ministry of Public Health</w:t>
            </w:r>
          </w:p>
          <w:p>
            <w:pPr>
              <w:ind w:right="26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State of Qatar</w:t>
            </w:r>
            <w:r>
              <w:rPr>
                <w:b w:val="true"/>
                <w:color w:val="#5B3D47"/>
                <w:sz w:val="6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.</w:t>
            </w:r>
            <w:r>
              <w:rPr>
                <w:b w:val="true"/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 )--isa a—Jo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60" w:type="auto"/>
            <w:textDirection w:val="lrTb"/>
            <w:vAlign w:val="top"/>
          </w:tcPr>
          <w:p>
            <w:pPr>
              <w:ind w:right="3463" w:left="0"/>
              <w:spacing w:before="3" w:after="7" w:line="240" w:lineRule="auto"/>
              <w:jc w:val="left"/>
            </w:pPr>
            <w:r>
              <w:drawing>
                <wp:inline>
                  <wp:extent cx="475615" cy="658495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96" w:line="20" w:lineRule="exact"/>
      </w:pPr>
    </w:p>
    <w:tbl>
      <w:tblPr>
        <w:jc w:val="left"/>
        <w:tblInd w:w="173" w:type="dxa"/>
        <w:tblLayout w:type="fixed"/>
        <w:tblCellMar>
          <w:left w:w="0" w:type="dxa"/>
          <w:right w:w="0" w:type="dxa"/>
        </w:tblCellMar>
      </w:tblPr>
      <w:tblGrid>
        <w:gridCol w:w="878"/>
        <w:gridCol w:w="443"/>
        <w:gridCol w:w="4347"/>
        <w:gridCol w:w="2344"/>
        <w:gridCol w:w="2196"/>
        <w:gridCol w:w="19"/>
      </w:tblGrid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2E2E2E"/>
              <w:right w:val="single" w:sz="5" w:color="#2E2E2E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2E2E2E"/>
              <w:bottom w:val="single" w:sz="4" w:color="#2E2E2E"/>
              <w:left w:val="single" w:sz="5" w:color="#2E2E2E"/>
              <w:right w:val="single" w:sz="4" w:color="#2E2E2E"/>
            </w:tcBorders>
            <w:tcW w:w="149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SN</w:t>
            </w:r>
          </w:p>
        </w:tc>
        <w:tc>
          <w:tcPr>
            <w:gridSpan w:val="1"/>
            <w:tcBorders>
              <w:top w:val="single" w:sz="5" w:color="#2E2E2E"/>
              <w:bottom w:val="single" w:sz="4" w:color="#2E2E2E"/>
              <w:left w:val="single" w:sz="4" w:color="#2E2E2E"/>
              <w:right w:val="single" w:sz="4" w:color="#2E2E2E"/>
            </w:tcBorders>
            <w:tcW w:w="584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Questions</w:t>
            </w:r>
          </w:p>
        </w:tc>
        <w:tc>
          <w:tcPr>
            <w:gridSpan w:val="2"/>
            <w:tcBorders>
              <w:top w:val="single" w:sz="5" w:color="#2E2E2E"/>
              <w:bottom w:val="single" w:sz="4" w:color="#2E2E2E"/>
              <w:left w:val="single" w:sz="4" w:color="#2E2E2E"/>
              <w:right w:val="single" w:sz="4" w:color="#2E2E2E"/>
            </w:tcBorders>
            <w:tcW w:w="1038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MOPH Responses</w:t>
            </w:r>
          </w:p>
        </w:tc>
        <w:tc>
          <w:tcPr>
            <w:gridSpan w:val="1"/>
            <w:tcBorders>
              <w:top w:val="single" w:sz="5" w:color="#2E2E2E"/>
              <w:bottom w:val="none" w:sz="0" w:color="#000000"/>
              <w:left w:val="single" w:sz="4" w:color="#2E2E2E"/>
              <w:right w:val="single" w:sz="4" w:color="#2E2E2E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86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2E2E2E"/>
              <w:right w:val="single" w:sz="5" w:color="#2E2E2E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5" w:color="#2E2E2E"/>
              <w:left w:val="single" w:sz="5" w:color="#2E2E2E"/>
              <w:right w:val="single" w:sz="4" w:color="#2E2E2E"/>
            </w:tcBorders>
            <w:tcW w:w="149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4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2E2E2E"/>
              <w:bottom w:val="single" w:sz="5" w:color="#2E2E2E"/>
              <w:left w:val="single" w:sz="4" w:color="#2E2E2E"/>
              <w:right w:val="single" w:sz="4" w:color="#2E2E2E"/>
            </w:tcBorders>
            <w:tcW w:w="5841" w:type="auto"/>
            <w:textDirection w:val="lrTb"/>
            <w:vAlign w:val="center"/>
          </w:tcPr>
          <w:p>
            <w:pPr>
              <w:ind w:right="108" w:left="108" w:firstLine="0"/>
              <w:spacing w:before="0" w:after="0" w:line="285" w:lineRule="auto"/>
              <w:jc w:val="both"/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We would like to formally seek your approval to </w:t>
            </w:r>
            <w:r>
              <w:rPr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participate in this tender in collaboration with our </w:t>
            </w: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technology partner. The partner will support us </w:t>
            </w:r>
            <w:r>
              <w:rPr>
                <w:color w:val="#000000"/>
                <w:sz w:val="17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specifically in the technical development and </w:t>
            </w:r>
            <w:r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implementation aspects of the proposed solution. </w:t>
            </w:r>
            <w:r>
              <w:rPr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Please note that Capital Technology Solutions will </w:t>
            </w:r>
            <w:r>
              <w:rPr>
                <w:color w:val="#000000"/>
                <w:sz w:val="17"/>
                <w:lang w:val="en-US"/>
                <w:spacing w:val="25"/>
                <w:w w:val="100"/>
                <w:strike w:val="false"/>
                <w:vertAlign w:val="baseline"/>
                <w:rFonts w:ascii="Tahoma" w:hAnsi="Tahoma"/>
              </w:rPr>
              <w:t xml:space="preserve">remain the primary bidder and take full responsibility for the tender submission,</w:t>
            </w:r>
          </w:p>
          <w:p>
            <w:pPr>
              <w:ind w:right="108" w:left="108" w:firstLine="0"/>
              <w:spacing w:before="0" w:after="0" w:line="288" w:lineRule="auto"/>
              <w:jc w:val="both"/>
              <w:rPr>
                <w:color w:val="#000000"/>
                <w:sz w:val="17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coordination, and project delivery. The </w:t>
            </w:r>
            <w:r>
              <w:rPr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involvement of our technology partner is solely to </w:t>
            </w:r>
            <w:r>
              <w:rPr>
                <w:color w:val="#000000"/>
                <w:sz w:val="17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strengthen the technical scope and ensure the </w:t>
            </w:r>
            <w:r>
              <w:rPr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successful execution of the project</w:t>
            </w:r>
          </w:p>
        </w:tc>
        <w:tc>
          <w:tcPr>
            <w:gridSpan w:val="2"/>
            <w:tcBorders>
              <w:top w:val="single" w:sz="4" w:color="#2E2E2E"/>
              <w:bottom w:val="single" w:sz="5" w:color="#2E2E2E"/>
              <w:left w:val="single" w:sz="4" w:color="#2E2E2E"/>
              <w:right w:val="single" w:sz="4" w:color="#2E2E2E"/>
            </w:tcBorders>
            <w:tcW w:w="10381" w:type="auto"/>
            <w:textDirection w:val="lrTb"/>
            <w:vAlign w:val="center"/>
          </w:tcPr>
          <w:p>
            <w:pPr>
              <w:ind w:right="144" w:left="72" w:firstLine="0"/>
              <w:spacing w:before="0" w:after="0" w:line="285" w:lineRule="auto"/>
              <w:jc w:val="both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Bidder must clearly disclose any subcontracting </w:t>
            </w:r>
            <w:r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arrangements in the proposal. If subcontractors are </w:t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engaged, Bidder remains solely responsible for the </w:t>
            </w:r>
            <w:r>
              <w:rPr>
                <w:b w:val="true"/>
                <w:color w:val="#0000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complete delivery of services, quality, timelines, </w:t>
            </w:r>
            <w:r>
              <w:rPr>
                <w:b w:val="true"/>
                <w:color w:val="#000000"/>
                <w:sz w:val="17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and compliance with all RFP requirements, </w:t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Technology partner must be Qatar based company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(should have office in Qatar).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left" w:leader="none" w:pos="1327"/>
                <w:tab w:val="right" w:leader="none" w:pos="3076"/>
                <w:tab w:val="right" w:leader="none" w:pos="4361"/>
              </w:tabs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Engaging	</w:t>
            </w:r>
            <w:r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Subcontractors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/	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Partners</w:t>
            </w:r>
          </w:p>
          <w:p>
            <w:pPr>
              <w:ind w:right="144" w:left="72" w:firstLine="0"/>
              <w:spacing w:before="0" w:after="0" w:line="285" w:lineRule="auto"/>
              <w:jc w:val="both"/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Bidders must disclose in their technical proposal if </w:t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there is any subcontractor or partner or other joint </w:t>
            </w:r>
            <w:r>
              <w:rPr>
                <w:b w:val="true"/>
                <w:color w:val="#0000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business venture, appointed to fulfil the tender 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scope of works, Bidder must specify clearly in the </w:t>
            </w:r>
            <w:r>
              <w:rPr>
                <w:b w:val="true"/>
                <w:color w:val="#0000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technical proposal the portion of the scope needs </w:t>
            </w:r>
            <w:r>
              <w:rPr>
                <w:b w:val="true"/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to be subcontracted. Is such a case bidder required 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to include detailed documentation of such mutual </w:t>
            </w:r>
            <w:r>
              <w:rPr>
                <w:b w:val="true"/>
                <w:color w:val="#000000"/>
                <w:sz w:val="17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agreements, including their partnership </w:t>
            </w:r>
            <w:r>
              <w:rPr>
                <w:b w:val="true"/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agreements, certifications, partnership levels, </w:t>
            </w:r>
            <w:r>
              <w:rPr>
                <w:b w:val="true"/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letter of agreements etc., in their technical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submissions. Such subcontracting by a third party </w:t>
            </w:r>
            <w:r>
              <w:rPr>
                <w:b w:val="true"/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shall not adversely affect the bidder's ability to 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fulfill its obligations under the signed agreement with MOPH. The Contractor shall prohibit the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Subcontractor or partner from subcontracting any </w:t>
            </w:r>
            <w:r>
              <w:rPr>
                <w:b w:val="true"/>
                <w:color w:val="#000000"/>
                <w:sz w:val="17"/>
                <w:lang w:val="en-US"/>
                <w:spacing w:val="19"/>
                <w:w w:val="100"/>
                <w:strike w:val="false"/>
                <w:vertAlign w:val="baseline"/>
                <w:rFonts w:ascii="Tahoma" w:hAnsi="Tahoma"/>
              </w:rPr>
              <w:t xml:space="preserve">part of the subcontracted project again. </w:t>
            </w:r>
            <w:r>
              <w:rPr>
                <w:b w:val="true"/>
                <w:color w:val="#0000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The bidder shall not assign or otherwise transfer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the agreement, or subcontract or delegate any of </w:t>
            </w:r>
            <w:r>
              <w:rPr>
                <w:b w:val="true"/>
                <w:color w:val="#000000"/>
                <w:sz w:val="17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  <w:t xml:space="preserve">bidder's obligations under the Agreement </w:t>
            </w: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between the bidder and MOPH, in whole or in part without the prior written consent of MOPH, which </w:t>
            </w:r>
            <w:r>
              <w:rPr>
                <w:b w:val="true"/>
                <w:color w:val="#000000"/>
                <w:sz w:val="17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consent may be withheld in MOPH's sole </w:t>
            </w:r>
            <w:r>
              <w:rPr>
                <w:b w:val="true"/>
                <w:color w:val="#000000"/>
                <w:sz w:val="1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discretion. The bidder shall ensure that all such </w:t>
            </w:r>
            <w:r>
              <w:rPr>
                <w:b w:val="true"/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agreements do not conflict with the terms and 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conditions of the signed Agreement with MOPH.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2E2E2E"/>
              <w:right w:val="single" w:sz="4" w:color="#2E2E2E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17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2E2E2E"/>
              <w:right w:val="single" w:sz="5" w:color="#2E2E2E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2E2E2E"/>
              <w:bottom w:val="single" w:sz="4" w:color="#2E2E2E"/>
              <w:left w:val="single" w:sz="5" w:color="#2E2E2E"/>
              <w:right w:val="single" w:sz="4" w:color="#2E2E2E"/>
            </w:tcBorders>
            <w:tcW w:w="1494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4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5" w:color="#2E2E2E"/>
              <w:bottom w:val="single" w:sz="4" w:color="#2E2E2E"/>
              <w:left w:val="single" w:sz="4" w:color="#2E2E2E"/>
              <w:right w:val="single" w:sz="4" w:color="#2E2E2E"/>
            </w:tcBorders>
            <w:tcW w:w="5841" w:type="auto"/>
            <w:textDirection w:val="lrTb"/>
            <w:vAlign w:val="top"/>
          </w:tcPr>
          <w:p>
            <w:pPr>
              <w:ind w:right="72" w:left="108" w:firstLine="0"/>
              <w:spacing w:before="0" w:after="0" w:line="285" w:lineRule="auto"/>
              <w:jc w:val="both"/>
              <w:rPr>
                <w:color w:val="#000000"/>
                <w:sz w:val="17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Section 3.2 - Detailed Scope of Work-Section 3.12 </w:t>
            </w:r>
            <w:r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- Payment Terms- As per the Table in the Detailed </w:t>
            </w:r>
            <w:r>
              <w:rPr>
                <w:color w:val="#000000"/>
                <w:sz w:val="17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scope of work, testing is to be done once every year for 3 years. But as per the Payment terms, </w:t>
            </w:r>
            <w:r>
              <w:rPr>
                <w:color w:val="#000000"/>
                <w:sz w:val="17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the company is supposed to provide Quarterly </w:t>
            </w:r>
            <w:r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health check report. Can you let us know what the </w:t>
            </w: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frequency of these tests should be?</w:t>
            </w:r>
          </w:p>
        </w:tc>
        <w:tc>
          <w:tcPr>
            <w:gridSpan w:val="2"/>
            <w:tcBorders>
              <w:top w:val="single" w:sz="5" w:color="#2E2E2E"/>
              <w:bottom w:val="single" w:sz="4" w:color="#2E2E2E"/>
              <w:left w:val="single" w:sz="4" w:color="#2E2E2E"/>
              <w:right w:val="single" w:sz="4" w:color="#2E2E2E"/>
            </w:tcBorders>
            <w:tcW w:w="10381" w:type="auto"/>
            <w:textDirection w:val="lrTb"/>
            <w:vAlign w:val="center"/>
          </w:tcPr>
          <w:p>
            <w:pPr>
              <w:ind w:right="0" w:left="88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Applicable only to the provided solution.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2E2E2E"/>
              <w:right w:val="single" w:sz="4" w:color="#2E2E2E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1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2E2E2E"/>
              <w:right w:val="single" w:sz="5" w:color="#2E2E2E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5" w:color="#2E2E2E"/>
              <w:right w:val="single" w:sz="4" w:color="#2E2E2E"/>
            </w:tcBorders>
            <w:tcW w:w="14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4" w:color="#2E2E2E"/>
              <w:right w:val="single" w:sz="4" w:color="#2E2E2E"/>
            </w:tcBorders>
            <w:tcW w:w="584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4" w:color="#2E2E2E"/>
              <w:right w:val="none" w:sz="0" w:color="#000000"/>
            </w:tcBorders>
            <w:tcW w:w="818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4" w:color="#2E2E2E"/>
              <w:left w:val="none" w:sz="0" w:color="#000000"/>
              <w:right w:val="single" w:sz="4" w:color="#2E2E2E"/>
            </w:tcBorders>
            <w:tcW w:w="1038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2E2E2E"/>
              <w:left w:val="single" w:sz="4" w:color="#2E2E2E"/>
              <w:right w:val="single" w:sz="4" w:color="#2E2E2E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13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2E2E2E"/>
              <w:right w:val="single" w:sz="5" w:color="#2E2E2E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5" w:color="#2E2E2E"/>
              <w:right w:val="single" w:sz="4" w:color="#2E2E2E"/>
            </w:tcBorders>
            <w:tcW w:w="1494" w:type="auto"/>
            <w:textDirection w:val="lrTb"/>
            <w:vAlign w:val="top"/>
          </w:tcPr>
          <w:p>
            <w:pPr>
              <w:ind w:right="119" w:left="0" w:firstLine="0"/>
              <w:spacing w:before="432" w:after="0" w:line="240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4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4" w:color="#2E2E2E"/>
              <w:right w:val="single" w:sz="4" w:color="#2E2E2E"/>
            </w:tcBorders>
            <w:tcW w:w="5841" w:type="auto"/>
            <w:textDirection w:val="lrTb"/>
            <w:vAlign w:val="top"/>
          </w:tcPr>
          <w:p>
            <w:pPr>
              <w:ind w:right="72" w:left="108" w:firstLine="0"/>
              <w:spacing w:before="0" w:after="0" w:line="285" w:lineRule="auto"/>
              <w:jc w:val="both"/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Section 3.2 - Detailed Scope of Work- What types </w:t>
            </w:r>
            <w:r>
              <w:rPr>
                <w:color w:val="#000000"/>
                <w:sz w:val="17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of users (roles/profiles) will interact with the 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system for each application mentioned is scope </w:t>
            </w:r>
            <w:r>
              <w:rPr>
                <w:color w:val="#000000"/>
                <w:sz w:val="17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with respect to Web and Mobile application?</w:t>
            </w:r>
          </w:p>
        </w:tc>
        <w:tc>
          <w:tcPr>
            <w:gridSpan w:val="2"/>
            <w:tcBorders>
              <w:top w:val="single" w:sz="4" w:color="#2E2E2E"/>
              <w:bottom w:val="single" w:sz="4" w:color="#2E2E2E"/>
              <w:left w:val="single" w:sz="4" w:color="#2E2E2E"/>
              <w:right w:val="single" w:sz="4" w:color="#2E2E2E"/>
            </w:tcBorders>
            <w:tcW w:w="10381" w:type="auto"/>
            <w:textDirection w:val="lrTb"/>
            <w:vAlign w:val="top"/>
          </w:tcPr>
          <w:p>
            <w:pPr>
              <w:ind w:right="72" w:left="72" w:firstLine="0"/>
              <w:spacing w:before="360" w:after="0" w:line="288" w:lineRule="auto"/>
              <w:jc w:val="left"/>
              <w:rPr>
                <w:b w:val="true"/>
                <w:color w:val="#000000"/>
                <w:sz w:val="17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11"/>
                <w:w w:val="100"/>
                <w:strike w:val="false"/>
                <w:vertAlign w:val="baseline"/>
                <w:rFonts w:ascii="Tahoma" w:hAnsi="Tahoma"/>
              </w:rPr>
              <w:t xml:space="preserve">Privileged and non-privileged users, will be </w:t>
            </w: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discussed and finalized during engagement.</w:t>
            </w:r>
          </w:p>
        </w:tc>
        <w:tc>
          <w:tcPr>
            <w:gridSpan w:val="1"/>
            <w:tcBorders>
              <w:top w:val="single" w:sz="4" w:color="#2E2E2E"/>
              <w:bottom w:val="single" w:sz="4" w:color="#2E2E2E"/>
              <w:left w:val="single" w:sz="4" w:color="#2E2E2E"/>
              <w:right w:val="single" w:sz="4" w:color="#2E2E2E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554" w:hRule="exact"/>
        </w:trPr>
        <w:tc>
          <w:tcPr>
            <w:gridSpan w:val="1"/>
            <w:tcBorders>
              <w:top w:val="none" w:sz="0" w:color="#000000"/>
              <w:bottom w:val="single" w:sz="7" w:color="#583742"/>
              <w:left w:val="none" w:sz="0" w:color="#000000"/>
              <w:right w:val="none" w:sz="0" w:color="#000000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7" w:color="#583742"/>
              <w:left w:val="none" w:sz="0" w:color="#000000"/>
              <w:right w:val="none" w:sz="0" w:color="#000000"/>
            </w:tcBorders>
            <w:tcW w:w="14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7" w:color="#583742"/>
              <w:left w:val="none" w:sz="0" w:color="#000000"/>
              <w:right w:val="none" w:sz="0" w:color="#000000"/>
            </w:tcBorders>
            <w:tcW w:w="584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single" w:sz="7" w:color="#583742"/>
              <w:left w:val="none" w:sz="0" w:color="#000000"/>
              <w:right w:val="none" w:sz="0" w:color="#000000"/>
            </w:tcBorders>
            <w:tcW w:w="818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none" w:sz="0" w:color="#000000"/>
              <w:left w:val="none" w:sz="0" w:color="#000000"/>
              <w:right w:val="none" w:sz="0" w:color="#000000"/>
            </w:tcBorders>
            <w:tcW w:w="1038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2E2E2E"/>
              <w:bottom w:val="none" w:sz="0" w:color="#000000"/>
              <w:left w:val="none" w:sz="0" w:color="#000000"/>
              <w:right w:val="none" w:sz="0" w:color="#000000"/>
            </w:tcBorders>
            <w:tcW w:w="10400" w:type="auto"/>
            <w:textDirection w:val="lrTb"/>
            <w:vAlign w:val="top"/>
          </w:tcPr>
          <w:p/>
        </w:tc>
      </w:tr>
      <w:tr>
        <w:trPr>
          <w:trHeight w:val="21" w:hRule="exact"/>
        </w:trPr>
        <w:tc>
          <w:tcPr>
            <w:gridSpan w:val="1"/>
            <w:tcBorders>
              <w:top w:val="single" w:sz="7" w:color="#583742"/>
              <w:bottom w:val="none" w:sz="0" w:color="#000000"/>
              <w:left w:val="none" w:sz="0" w:color="#000000"/>
              <w:right w:val="none" w:sz="0" w:color="#000000"/>
            </w:tcBorders>
            <w:tcW w:w="105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583742"/>
              <w:bottom w:val="none" w:sz="0" w:color="#000000"/>
              <w:left w:val="none" w:sz="0" w:color="#000000"/>
              <w:right w:val="none" w:sz="0" w:color="#000000"/>
            </w:tcBorders>
            <w:tcW w:w="14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583742"/>
              <w:bottom w:val="none" w:sz="0" w:color="#000000"/>
              <w:left w:val="none" w:sz="0" w:color="#000000"/>
              <w:right w:val="none" w:sz="0" w:color="#000000"/>
            </w:tcBorders>
            <w:tcW w:w="584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583742"/>
              <w:bottom w:val="none" w:sz="0" w:color="#000000"/>
              <w:left w:val="none" w:sz="0" w:color="#000000"/>
              <w:right w:val="none" w:sz="0" w:color="#000000"/>
            </w:tcBorders>
            <w:tcW w:w="818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8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00" w:type="auto"/>
            <w:textDirection w:val="lrTb"/>
            <w:vAlign w:val="top"/>
          </w:tcPr>
          <w:p/>
        </w:tc>
      </w:tr>
    </w:tbl>
    <w:p>
      <w:pPr>
        <w:spacing w:before="0" w:after="0" w:line="0"/>
      </w:pPr>
      <w:r>
        <w:pict>
          <v:line strokeweight="0.55pt" strokecolor="#643947" from="450.35pt,-0.85pt" to="556.25pt,-0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51"/>
        <w:gridCol w:w="10609"/>
      </w:tblGrid>
      <w:tr>
        <w:trPr>
          <w:trHeight w:val="13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" w:type="auto"/>
            <w:textDirection w:val="lrTb"/>
            <w:vAlign w:val="top"/>
          </w:tcPr>
          <w:p>
            <w:pPr>
              <w:ind w:right="0" w:left="0"/>
              <w:spacing w:before="324" w:after="18" w:line="240" w:lineRule="auto"/>
              <w:jc w:val="center"/>
            </w:pPr>
            <w:r>
              <w:drawing>
                <wp:inline>
                  <wp:extent cx="349885" cy="628650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60" w:type="auto"/>
            <w:textDirection w:val="lrTb"/>
            <w:vAlign w:val="top"/>
          </w:tcPr>
          <w:p>
            <w:pPr>
              <w:ind w:right="8712" w:left="504" w:firstLine="0"/>
              <w:spacing w:before="0" w:after="0" w:line="278" w:lineRule="auto"/>
              <w:jc w:val="both"/>
              <w:rPr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MOPH/TAC/IT/072/2025 </w:t>
            </w:r>
            <w:r>
              <w:rPr>
                <w:color w:val="#000000"/>
                <w:sz w:val="11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TENDER BULLETIN NO # 01 </w:t>
            </w:r>
            <w:r>
              <w:rPr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Page 2 of 3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90" w:top="1134" w:right="0" w:left="762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986"/>
        <w:gridCol w:w="4174"/>
      </w:tblGrid>
      <w:tr>
        <w:trPr>
          <w:trHeight w:val="11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86" w:type="auto"/>
            <w:textDirection w:val="lrTb"/>
            <w:vAlign w:val="bottom"/>
          </w:tcPr>
          <w:p>
            <w:pPr>
              <w:ind w:right="0" w:left="4140" w:firstLine="0"/>
              <w:spacing w:before="324" w:after="0" w:line="240" w:lineRule="auto"/>
              <w:jc w:val="center"/>
              <w:rPr>
                <w:b w:val="true"/>
                <w:i w:val="true"/>
                <w:color w:val="#000000"/>
                <w:sz w:val="26"/>
                <w:lang w:val="en-US"/>
                <w:spacing w:val="-3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26"/>
                <w:lang w:val="en-US"/>
                <w:spacing w:val="-38"/>
                <w:w w:val="100"/>
                <w:strike w:val="false"/>
                <w:vertAlign w:val="baseline"/>
                <w:rFonts w:ascii="Verdana" w:hAnsi="Verdana"/>
              </w:rPr>
              <w:t xml:space="preserve">a.............13611 </w:t>
            </w:r>
            <w:r>
              <w:rPr>
                <w:b w:val="true"/>
                <w:color w:val="#000000"/>
                <w:sz w:val="21"/>
                <w:lang w:val="en-US"/>
                <w:spacing w:val="-48"/>
                <w:w w:val="100"/>
                <w:strike w:val="false"/>
                <w:vertAlign w:val="baseline"/>
                <w:rFonts w:ascii="Tahoma" w:hAnsi="Tahoma"/>
              </w:rPr>
              <w:t xml:space="preserve">ii........._xcall 6</w:t>
            </w:r>
            <w:r>
              <w:rPr>
                <w:b w:val="true"/>
                <w:color w:val="#000000"/>
                <w:sz w:val="21"/>
                <w:lang w:val="en-US"/>
                <w:spacing w:val="-38"/>
                <w:w w:val="100"/>
                <w:strike w:val="false"/>
                <w:vertAlign w:val="subscript"/>
                <w:rFonts w:ascii="Arial" w:hAnsi="Arial"/>
              </w:rPr>
              <w:t xml:space="preserve">)</w:t>
            </w:r>
            <w:r>
              <w:rPr>
                <w:b w:val="true"/>
                <w:color w:val="#000000"/>
                <w:sz w:val="21"/>
                <w:lang w:val="en-US"/>
                <w:spacing w:val="-48"/>
                <w:w w:val="100"/>
                <w:strike w:val="false"/>
                <w:vertAlign w:val="baseline"/>
                <w:rFonts w:ascii="Tahoma" w:hAnsi="Tahoma"/>
              </w:rPr>
              <w:t xml:space="preserve">Ij9
</w:t>
              <w:br/>
            </w:r>
            <w:r>
              <w:rPr>
                <w:b w:val="true"/>
                <w:color w:val="#000000"/>
                <w:sz w:val="21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Ministry of Public Health</w:t>
            </w:r>
          </w:p>
          <w:p>
            <w:pPr>
              <w:ind w:right="19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State of Qatar • ,--Joii ii—Iga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160" w:type="auto"/>
            <w:textDirection w:val="lrTb"/>
            <w:vAlign w:val="top"/>
          </w:tcPr>
          <w:p>
            <w:pPr>
              <w:ind w:right="3368" w:left="0"/>
              <w:spacing w:before="14" w:after="108" w:line="240" w:lineRule="auto"/>
              <w:jc w:val="left"/>
            </w:pPr>
            <w:r>
              <w:drawing>
                <wp:inline>
                  <wp:extent cx="511810" cy="658495"/>
                  <wp:docPr id="9" name="pic"/>
                  <a:graphic>
                    <a:graphicData uri="http://schemas.openxmlformats.org/drawingml/2006/picture">
                      <pic:pic>
                        <pic:nvPicPr>
                          <pic:cNvPr id="10" name="test1"/>
                          <pic:cNvPicPr preferRelativeResize="false"/>
                        </pic:nvPicPr>
                        <pic:blipFill>
                          <a:blip r:embed="d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96" w:line="20" w:lineRule="exact"/>
      </w:pPr>
    </w:p>
    <w:tbl>
      <w:tblPr>
        <w:jc w:val="left"/>
        <w:tblInd w:w="1143" w:type="dxa"/>
        <w:tblLayout w:type="fixed"/>
        <w:tblCellMar>
          <w:left w:w="0" w:type="dxa"/>
          <w:right w:w="0" w:type="dxa"/>
        </w:tblCellMar>
      </w:tblPr>
      <w:tblGrid>
        <w:gridCol w:w="443"/>
        <w:gridCol w:w="4345"/>
        <w:gridCol w:w="4557"/>
      </w:tblGrid>
      <w:tr>
        <w:trPr>
          <w:trHeight w:val="26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Questions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MOPH Responses</w:t>
            </w:r>
          </w:p>
        </w:tc>
      </w:tr>
      <w:tr>
        <w:trPr>
          <w:trHeight w:val="154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16"/>
                <w:tab w:val="decimal" w:pos="216"/>
              </w:tabs>
              <w:numPr>
                <w:ilvl w:val="0"/>
                <w:numId w:val="5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8" w:lineRule="auto"/>
              <w:jc w:val="both"/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3.3 Compliance Matrix, point 14 (pg. 45)- Can we </w:t>
            </w:r>
            <w:r>
              <w:rPr>
                <w:color w:val="#000000"/>
                <w:sz w:val="1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provide references for similar services successfully </w:t>
            </w:r>
            <w:r>
              <w:rPr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delivered in other parts of GCC and the globe?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No, only Qatar references will be accepted.</w:t>
            </w:r>
          </w:p>
        </w:tc>
      </w:tr>
      <w:tr>
        <w:trPr>
          <w:trHeight w:val="106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16"/>
                <w:tab w:val="decimal" w:pos="216"/>
              </w:tabs>
              <w:numPr>
                <w:ilvl w:val="0"/>
                <w:numId w:val="5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5" w:lineRule="auto"/>
              <w:jc w:val="both"/>
              <w:rPr>
                <w:color w:val="#000000"/>
                <w:sz w:val="17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  <w:t xml:space="preserve">Do you have a Risk Management Platform in </w:t>
            </w:r>
            <w:r>
              <w:rPr>
                <w:color w:val="#000000"/>
                <w:sz w:val="17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place? If yes, please specify the name and OEM of </w:t>
            </w:r>
            <w:r>
              <w:rPr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the tool.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No.</w:t>
            </w:r>
          </w:p>
        </w:tc>
      </w:tr>
      <w:tr>
        <w:trPr>
          <w:trHeight w:val="123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16"/>
                <w:tab w:val="decimal" w:pos="216"/>
              </w:tabs>
              <w:numPr>
                <w:ilvl w:val="0"/>
                <w:numId w:val="5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</w:tcPr>
          <w:p>
            <w:pPr>
              <w:ind w:right="72" w:left="108" w:firstLine="0"/>
              <w:spacing w:before="0" w:after="0" w:line="283" w:lineRule="auto"/>
              <w:jc w:val="left"/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Could you please confirm: Whether partial bidding </w:t>
            </w:r>
            <w:r>
              <w:rPr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is permitted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No.</w:t>
            </w:r>
          </w:p>
        </w:tc>
      </w:tr>
      <w:tr>
        <w:trPr>
          <w:trHeight w:val="1534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16"/>
                <w:tab w:val="decimal" w:pos="216"/>
              </w:tabs>
              <w:numPr>
                <w:ilvl w:val="0"/>
                <w:numId w:val="5"/>
              </w:numP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  <w:vMerge w:val="restart"/>
          </w:tcPr>
          <w:p>
            <w:pPr>
              <w:ind w:right="72" w:left="108" w:firstLine="0"/>
              <w:spacing w:before="0" w:after="0" w:line="285" w:lineRule="auto"/>
              <w:jc w:val="both"/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The current deadline is on September 25, 2025. To </w:t>
            </w:r>
            <w:r>
              <w:rPr>
                <w:color w:val="#000000"/>
                <w:sz w:val="17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deliver a high-quality proposal, we respectfully request an extension of two additional weeks to </w:t>
            </w:r>
            <w:r>
              <w:rPr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the proposal submission deadline. This additional </w:t>
            </w:r>
            <w:r>
              <w:rPr>
                <w:color w:val="#000000"/>
                <w:sz w:val="17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time would allow us to prepare a well-aligned </w:t>
            </w:r>
            <w:r>
              <w:rPr>
                <w:color w:val="#000000"/>
                <w:sz w:val="17"/>
                <w:lang w:val="en-US"/>
                <w:spacing w:val="15"/>
                <w:w w:val="100"/>
                <w:strike w:val="false"/>
                <w:vertAlign w:val="baseline"/>
                <w:rFonts w:ascii="Tahoma" w:hAnsi="Tahoma"/>
              </w:rPr>
              <w:t xml:space="preserve">proposal that fully meets the objectives and </w:t>
            </w:r>
            <w:r>
              <w:rPr>
                <w:color w:val="#000000"/>
                <w:sz w:val="17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specifications outlined in the tender.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bottom"/>
          </w:tcPr>
          <w:p>
            <w:pPr>
              <w:ind w:right="108" w:left="72" w:firstLine="0"/>
              <w:spacing w:before="1044" w:after="0" w:line="285" w:lineRule="auto"/>
              <w:jc w:val="left"/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No extension, closing date remain same as before 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Thursday, 25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superscript"/>
                <w:rFonts w:ascii="Tahoma" w:hAnsi="Tahoma"/>
              </w:rPr>
              <w:t xml:space="preserve">th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 September 2025 before 12:00 hrs.</w:t>
            </w:r>
          </w:p>
        </w:tc>
      </w:tr>
      <w:tr>
        <w:trPr>
          <w:trHeight w:val="1101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586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93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4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48" w:left="1152" w:firstLine="0"/>
        <w:spacing w:before="0" w:after="0" w:line="326" w:lineRule="auto"/>
        <w:jc w:val="left"/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Please consider the information released via this tender clarification as an integral part of the released Tender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Documents.</w:t>
      </w:r>
    </w:p>
    <w:p>
      <w:pPr>
        <w:ind w:right="648" w:left="1152" w:firstLine="0"/>
        <w:spacing w:before="216" w:after="0" w:line="328" w:lineRule="auto"/>
        <w:jc w:val="left"/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Please confirm the receipt of this Tender Bulletin and acknowledge by signing the below box and send us by </w:t>
      </w:r>
      <w:hyperlink r:id="drId9">
        <w:r>
          <w:rPr>
            <w:b w:val="true"/>
            <w:color w:val="#0000FF"/>
            <w:sz w:val="17"/>
            <w:lang w:val="en-US"/>
            <w:spacing w:val="0"/>
            <w:w w:val="100"/>
            <w:strike w:val="false"/>
            <w:u w:val="single"/>
            <w:vertAlign w:val="baseline"/>
            <w:rFonts w:ascii="Tahoma" w:hAnsi="Tahoma"/>
          </w:rPr>
          <w:t xml:space="preserve">email:</w:t>
        </w:r>
      </w:hyperlink>
      <w:r>
        <w:rPr>
          <w:b w:val="true"/>
          <w:color w:val="#0000FF"/>
          <w:sz w:val="17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 Tenders@moph.gov.qa</w:t>
      </w:r>
      <w:r>
        <w:rPr>
          <w:b w:val="true"/>
          <w:color w:val="#0000FF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 </w:t>
      </w:r>
      <w:r>
        <w:rPr>
          <w:b w:val="true"/>
          <w:color w:val="#000000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r>
    </w:p>
    <w:p>
      <w:pPr>
        <w:ind w:right="0" w:left="1152" w:firstLine="0"/>
        <w:spacing w:before="216" w:after="108" w:line="247" w:lineRule="auto"/>
        <w:jc w:val="left"/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For Ministry of Public Health (MOPH)</w:t>
      </w:r>
    </w:p>
    <w:p>
      <w:pPr>
        <w:spacing w:before="48" w:after="0" w:line="20" w:lineRule="exact"/>
      </w:pPr>
    </w:p>
    <w:tbl>
      <w:tblPr>
        <w:jc w:val="left"/>
        <w:tblInd w:w="648" w:type="dxa"/>
        <w:tblLayout w:type="fixed"/>
        <w:tblCellMar>
          <w:left w:w="0" w:type="dxa"/>
          <w:right w:w="0" w:type="dxa"/>
        </w:tblCellMar>
      </w:tblPr>
      <w:tblGrid>
        <w:gridCol w:w="138"/>
        <w:gridCol w:w="360"/>
        <w:gridCol w:w="676"/>
        <w:gridCol w:w="4847"/>
        <w:gridCol w:w="664"/>
        <w:gridCol w:w="2928"/>
        <w:gridCol w:w="143"/>
      </w:tblGrid>
      <w:tr>
        <w:trPr>
          <w:trHeight w:val="6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46" w:type="auto"/>
            <w:textDirection w:val="lrTb"/>
            <w:vAlign w:val="top"/>
          </w:tcPr>
          <w:p/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</w:tcPr>
          <w:p>
            <w:pPr>
              <w:ind w:right="438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Kind Regards,</w:t>
            </w:r>
          </w:p>
        </w:tc>
        <w:tc>
          <w:tcPr>
            <w:gridSpan w:val="1"/>
            <w:tcBorders>
              <w:top w:val="single" w:sz="7" w:color="#343434"/>
              <w:bottom w:val="none" w:sz="0" w:color="#000000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343434"/>
              <w:bottom w:val="0" w:sz="0" w:color="#000000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  <w:vMerge w:val="restart"/>
          </w:tcPr>
          <w:p>
            <w:pPr>
              <w:ind w:right="899" w:left="0" w:firstLine="0"/>
              <w:spacing w:before="72" w:after="0" w:line="191" w:lineRule="exact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9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95"/>
                <w:strike w:val="false"/>
                <w:vertAlign w:val="baseline"/>
                <w:rFonts w:ascii="Verdana" w:hAnsi="Verdana"/>
              </w:rPr>
              <w:t xml:space="preserve">Acknowledge Receipt</w:t>
            </w:r>
          </w:p>
          <w:p>
            <w:pPr>
              <w:ind w:right="0" w:left="0" w:firstLine="0"/>
              <w:spacing w:before="0" w:after="0" w:line="259" w:lineRule="exact"/>
              <w:jc w:val="center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(Tender Bulletin No.1)
</w:t>
              <w:br/>
            </w:r>
            <w:hyperlink r:id="drId10">
              <w:r>
                <w:rPr>
                  <w:b w:val="true"/>
                  <w:color w:val="#0000FF"/>
                  <w:sz w:val="13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Verdana" w:hAnsi="Verdana"/>
                </w:rPr>
                <w:t xml:space="preserve">Email: Tenders@MOPH.GOV.QA</w:t>
              </w:r>
            </w:hyperlink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
</w:t>
              <w:br/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Company Name and Stamp</w:t>
            </w:r>
          </w:p>
        </w:tc>
        <w:tc>
          <w:tcPr>
            <w:gridSpan w:val="1"/>
            <w:tcBorders>
              <w:top w:val="single" w:sz="7" w:color="#343434"/>
              <w:bottom w:val="none" w:sz="0" w:color="#000000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  <w:tr>
        <w:trPr>
          <w:trHeight w:val="536" w:hRule="exact"/>
        </w:trPr>
        <w:tc>
          <w:tcPr>
            <w:gridSpan w:val="1"/>
            <w:tcBorders>
              <w:top w:val="none" w:sz="0" w:color="#000000"/>
              <w:bottom w:val="single" w:sz="27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27" w:color="#000000"/>
              <w:left w:val="none" w:sz="0" w:color="#000000"/>
              <w:right w:val="none" w:sz="0" w:color="#000000"/>
            </w:tcBorders>
            <w:tcW w:w="114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27" w:color="#000000"/>
              <w:left w:val="none" w:sz="0" w:color="#000000"/>
              <w:right w:val="none" w:sz="0" w:color="#000000"/>
            </w:tcBorders>
            <w:tcW w:w="18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  <w:vMerge w:val="restart"/>
          </w:tcPr>
          <w:p>
            <w:pPr>
              <w:ind w:right="2909" w:left="0"/>
              <w:spacing w:before="0" w:after="0" w:line="240" w:lineRule="auto"/>
              <w:jc w:val="left"/>
            </w:pPr>
            <w:r>
              <w:drawing>
                <wp:inline>
                  <wp:extent cx="1229995" cy="550545"/>
                  <wp:docPr id="11" name="pic"/>
                  <a:graphic>
                    <a:graphicData uri="http://schemas.openxmlformats.org/drawingml/2006/picture">
                      <pic:pic>
                        <pic:nvPicPr>
                          <pic:cNvPr id="12" name="test1"/>
                          <pic:cNvPicPr preferRelativeResize="false"/>
                        </pic:nvPicPr>
                        <pic:blipFill>
                          <a:blip r:embed="d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9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  <w:tr>
        <w:trPr>
          <w:trHeight w:val="119" w:hRule="exact"/>
        </w:trPr>
        <w:tc>
          <w:tcPr>
            <w:gridSpan w:val="1"/>
            <w:tcBorders>
              <w:top w:val="single" w:sz="27" w:color="#000000"/>
              <w:bottom w:val="none" w:sz="0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7" w:color="#000000"/>
              <w:bottom w:val="single" w:sz="26" w:color="#000000"/>
              <w:left w:val="none" w:sz="0" w:color="#000000"/>
              <w:right w:val="none" w:sz="0" w:color="#000000"/>
            </w:tcBorders>
            <w:tcW w:w="114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7" w:color="#000000"/>
              <w:bottom w:val="single" w:sz="26" w:color="#000000"/>
              <w:left w:val="none" w:sz="0" w:color="#000000"/>
              <w:right w:val="none" w:sz="0" w:color="#000000"/>
            </w:tcBorders>
            <w:tcW w:w="182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6" w:color="#000000"/>
              <w:bottom w:val="none" w:sz="0" w:color="#000000"/>
              <w:left w:val="none" w:sz="0" w:color="#000000"/>
              <w:right w:val="none" w:sz="0" w:color="#000000"/>
            </w:tcBorders>
            <w:tcW w:w="114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6" w:color="#000000"/>
              <w:bottom w:val="single" w:sz="12" w:color="#373838"/>
              <w:left w:val="none" w:sz="0" w:color="#000000"/>
              <w:right w:val="none" w:sz="0" w:color="#000000"/>
            </w:tcBorders>
            <w:tcW w:w="182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  <w:tr>
        <w:trPr>
          <w:trHeight w:val="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4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2" w:color="#373838"/>
              <w:bottom w:val="none" w:sz="0" w:color="#000000"/>
              <w:left w:val="none" w:sz="0" w:color="#000000"/>
              <w:right w:val="none" w:sz="0" w:color="#000000"/>
            </w:tcBorders>
            <w:tcW w:w="182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single" w:sz="7" w:color="#343434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7" w:color="#343434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7" w:color="#343434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  <w:tr>
        <w:trPr>
          <w:trHeight w:val="5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6" w:type="auto"/>
            <w:textDirection w:val="lrTb"/>
            <w:vAlign w:val="top"/>
          </w:tcPr>
          <w:p/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single" w:sz="7" w:color="#343434"/>
            </w:tcBorders>
            <w:tcW w:w="6669" w:type="auto"/>
            <w:textDirection w:val="lrTb"/>
            <w:vAlign w:val="top"/>
          </w:tcPr>
          <w:p>
            <w:pPr>
              <w:ind w:right="3024" w:left="360" w:firstLine="0"/>
              <w:spacing w:before="36" w:after="0" w:line="288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Jaza Weqeyan M F Al-Dosari </w:t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Acting Head of Tender Section</w:t>
            </w:r>
          </w:p>
        </w:tc>
        <w:tc>
          <w:tcPr>
            <w:gridSpan w:val="1"/>
            <w:tcBorders>
              <w:top w:val="single" w:sz="7" w:color="#343434"/>
              <w:bottom w:val="single" w:sz="7" w:color="#343434"/>
              <w:left w:val="single" w:sz="7" w:color="#343434"/>
              <w:right w:val="none" w:sz="0" w:color="#000000"/>
            </w:tcBorders>
            <w:tcW w:w="73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DATE:</w:t>
            </w:r>
          </w:p>
        </w:tc>
        <w:tc>
          <w:tcPr>
            <w:gridSpan w:val="1"/>
            <w:tcBorders>
              <w:top w:val="single" w:sz="7" w:color="#343434"/>
              <w:bottom w:val="single" w:sz="7" w:color="#343434"/>
              <w:left w:val="none" w:sz="0" w:color="#000000"/>
              <w:right w:val="single" w:sz="7" w:color="#343434"/>
            </w:tcBorders>
            <w:tcW w:w="1026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343434"/>
              <w:bottom w:val="single" w:sz="7" w:color="#343434"/>
              <w:left w:val="single" w:sz="7" w:color="#343434"/>
              <w:right w:val="none" w:sz="0" w:color="#000000"/>
            </w:tcBorders>
            <w:tcW w:w="10404" w:type="auto"/>
            <w:textDirection w:val="lrTb"/>
            <w:vAlign w:val="top"/>
          </w:tcPr>
          <w:p/>
        </w:tc>
      </w:tr>
    </w:tbl>
    <w:p>
      <w:pPr>
        <w:spacing w:before="0" w:after="1516" w:line="20" w:lineRule="exact"/>
      </w:pPr>
    </w:p>
    <w:p>
      <w:pPr>
        <w:sectPr>
          <w:pgSz w:w="11918" w:h="16854" w:orient="portrait"/>
          <w:type w:val="nextPage"/>
          <w:textDirection w:val="lrTb"/>
          <w:pgMar w:bottom="50" w:top="1094" w:right="20" w:left="678" w:header="720" w:footer="720"/>
          <w:titlePg w:val="false"/>
        </w:sectPr>
      </w:pPr>
    </w:p>
    <w:p>
      <w:pPr>
        <w:spacing w:before="8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1"/>
        <w:gridCol w:w="4936"/>
      </w:tblGrid>
      <w:tr>
        <w:trPr>
          <w:trHeight w:val="144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1" w:type="auto"/>
            <w:textDirection w:val="lrTb"/>
            <w:vAlign w:val="top"/>
          </w:tcPr>
          <w:p>
            <w:pPr>
              <w:ind w:right="0" w:left="56"/>
              <w:spacing w:before="360" w:after="5" w:line="240" w:lineRule="auto"/>
              <w:jc w:val="center"/>
            </w:pPr>
            <w:r>
              <w:drawing>
                <wp:inline>
                  <wp:extent cx="358775" cy="664845"/>
                  <wp:docPr id="13" name="pic"/>
                  <a:graphic>
                    <a:graphicData uri="http://schemas.openxmlformats.org/drawingml/2006/picture">
                      <pic:pic>
                        <pic:nvPicPr>
                          <pic:cNvPr id="14" name="test1"/>
                          <pic:cNvPicPr preferRelativeResize="false"/>
                        </pic:nvPicPr>
                        <pic:blipFill>
                          <a:blip r:embed="d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57" w:type="auto"/>
            <w:textDirection w:val="lrTb"/>
            <w:vAlign w:val="top"/>
          </w:tcPr>
          <w:p>
            <w:pPr>
              <w:ind w:right="3024" w:left="540" w:firstLine="0"/>
              <w:spacing w:before="0" w:after="0" w:line="278" w:lineRule="auto"/>
              <w:jc w:val="both"/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MOPH/TAC/IT/072/2025 </w:t>
            </w:r>
            <w:r>
              <w:rPr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TENDER BULLETIN NO # 01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Page 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95"/>
                <w:strike w:val="false"/>
                <w:vertAlign w:val="baseline"/>
                <w:rFonts w:ascii="Tahoma" w:hAnsi="Tahoma"/>
              </w:rPr>
              <w:t xml:space="preserve">3 </w:t>
            </w: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of </w:t>
            </w:r>
            <w:r>
              <w:rPr>
                <w:b w:val="true"/>
                <w:color w:val="#000000"/>
                <w:sz w:val="11"/>
                <w:lang w:val="en-US"/>
                <w:spacing w:val="-4"/>
                <w:w w:val="95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50" w:top="1094" w:right="5623" w:left="67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523841" from="46.75pt,756.35pt" to="311.8pt,756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03F4A" from="348.25pt,756.5pt" to="369.55pt,756.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13E4A" from="387.85pt,756.5pt" to="413.45pt,756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5A3642" from="482.2pt,756.5pt" to="606.05pt,756.5pt" style="position:absolute;mso-position-horizontal-relative:page;mso-position-vertical-relative:page;">
            <v:stroke dashstyle="solid"/>
          </v:line>
        </w:pict>
      </w:r>
    </w:p>
    <w:sectPr>
      <w:pgSz w:w="11918" w:h="16854" w:orient="portrait"/>
      <w:type w:val="continuous"/>
      <w:textDirection w:val="lrTb"/>
      <w:cols w:sep="0" w:num="2" w:space="0" w:equalWidth="0">
        <w:col w:w="5300" w:space="730"/>
        <w:col w:w="5155" w:space="0"/>
      </w:cols>
      <w:pgMar w:bottom="50" w:top="1094" w:right="674" w:left="7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17"/>
        <w:lang w:val="en-US"/>
        <w:spacing w:val="0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decimal"/>
      <w:lvlText w:val="%1."/>
      <w:start w:val="4"/>
      <w:lvlJc w:val="left"/>
      <w:pPr>
        <w:ind w:left="720"/>
        <w:tabs>
          <w:tab w:val="decimal" w:pos="144"/>
        </w:tabs>
      </w:pPr>
      <w:rPr>
        <w:color w:val="#000000"/>
        <w:sz w:val="17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7"/>
      <w:lvlJc w:val="left"/>
      <w:pPr>
        <w:ind w:left="720"/>
        <w:tabs>
          <w:tab w:val="decimal" w:pos="144"/>
        </w:tabs>
      </w:pPr>
      <w:rPr>
        <w:color w:val="#000000"/>
        <w:sz w:val="17"/>
        <w:lang w:val="en-US"/>
        <w:spacing w:val="0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decimal"/>
      <w:lvlText w:val="%1."/>
      <w:start w:val="10"/>
      <w:lvlJc w:val="left"/>
      <w:pPr>
        <w:ind w:left="720"/>
        <w:tabs>
          <w:tab w:val="decimal" w:pos="216"/>
        </w:tabs>
      </w:pPr>
      <w:rPr>
        <w:color w:val="#000000"/>
        <w:sz w:val="17"/>
        <w:lang w:val="en-US"/>
        <w:spacing w:val="0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hyperlink" Target="mailto:Tenders@moph.gov.qa%20" TargetMode="External" Id="drId9" /><Relationship Type="http://schemas.openxmlformats.org/officeDocument/2006/relationships/hyperlink" Target="mailto:Tenders@MOPH.GOV.QA" TargetMode="External" Id="drId10" /><Relationship Type="http://schemas.openxmlformats.org/officeDocument/2006/relationships/image" Target="/word/media/image6.png" Id="drId11" /><Relationship Type="http://schemas.openxmlformats.org/officeDocument/2006/relationships/image" Target="/word/media/image7.png" Id="drId1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