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D04D9" w14:textId="77777777" w:rsidR="00B526FC" w:rsidRDefault="00000000">
      <w:pPr>
        <w:jc w:val="center"/>
        <w:rPr>
          <w:lang w:eastAsia="ja-JP"/>
        </w:rPr>
      </w:pPr>
      <w:r>
        <w:rPr>
          <w:rFonts w:ascii="Arial" w:eastAsia="Yu Gothic" w:hAnsi="Arial"/>
          <w:b/>
          <w:sz w:val="30"/>
          <w:lang w:eastAsia="ja-JP"/>
        </w:rPr>
        <w:t xml:space="preserve">iFont: 視覚と聴覚の明瞭度を文字単位で対応づけるインクルーシブ字幕の枠組み ―競技かるたの決まり字の聞き分けを対象として―</w:t>
      </w:r>
    </w:p>
    <w:p w14:paraId="43FFC988" w14:textId="77777777" w:rsidR="00B526FC" w:rsidRDefault="00000000">
      <w:pPr>
        <w:jc w:val="center"/>
      </w:pPr>
      <w:r>
        <w:rPr>
          <w:sz w:val="22"/>
        </w:rPr>
        <w:t>iFont: An Inclusive Captioning Framework that Maps Visual and Auditory Intelligibility at the Character Level, with Competitive Karuta as the Target Domain</w:t>
      </w:r>
    </w:p>
    <w:p w14:paraId="46E331EF" w14:textId="77777777" w:rsidR="00B526FC" w:rsidRDefault="00000000">
      <w:pPr>
        <w:jc w:val="center"/>
        <w:rPr>
          <w:lang w:eastAsia="ja-JP"/>
        </w:rPr>
      </w:pPr>
      <w:r>
        <w:rPr>
          <w:sz w:val="22"/>
          <w:lang w:eastAsia="ja-JP"/>
        </w:rPr>
        <w:t>丸山礼華　栗原一貴</w:t>
      </w:r>
    </w:p>
    <w:p w14:paraId="14FF7B43" w14:textId="77777777" w:rsidR="00B526FC" w:rsidRDefault="00000000">
      <w:pPr>
        <w:jc w:val="center"/>
        <w:rPr>
          <w:lang w:eastAsia="ja-JP"/>
        </w:rPr>
      </w:pPr>
      <w:r>
        <w:rPr>
          <w:sz w:val="19"/>
          <w:lang w:eastAsia="ja-JP"/>
        </w:rPr>
        <w:t>津田塾大学（所属は投稿時に確定）</w:t>
      </w:r>
    </w:p>
    <w:p w14:paraId="28288039" w14:textId="77777777" w:rsidR="00B526FC" w:rsidRDefault="00B526FC">
      <w:pPr>
        <w:spacing w:after="40"/>
        <w:rPr>
          <w:lang w:eastAsia="ja-JP"/>
        </w:rPr>
      </w:pPr>
    </w:p>
    <w:p w14:paraId="34CBDE1A" w14:textId="77777777" w:rsidR="00B526FC" w:rsidRDefault="00000000">
      <w:pPr>
        <w:spacing w:before="100" w:after="60"/>
        <w:rPr>
          <w:lang w:eastAsia="ja-JP"/>
        </w:rPr>
      </w:pPr>
      <w:r>
        <w:rPr>
          <w:rFonts w:ascii="Arial" w:eastAsia="Yu Gothic" w:hAnsi="Arial"/>
          <w:b/>
          <w:sz w:val="20"/>
          <w:lang w:eastAsia="ja-JP"/>
        </w:rPr>
        <w:t>概要</w:t>
      </w:r>
    </w:p>
    <w:p w14:paraId="0C146BA8" w14:textId="77777777" w:rsidR="00B526FC" w:rsidRDefault="00000000">
      <w:pPr>
        <w:spacing w:after="60" w:line="312" w:lineRule="auto"/>
        <w:ind w:firstLine="180"/>
        <w:jc w:val="both"/>
        <w:rPr>
          <w:lang w:eastAsia="ja-JP"/>
        </w:rPr>
      </w:pPr>
      <w:r>
        <w:rPr>
          <w:lang w:eastAsia="ja-JP"/>
        </w:rPr>
        <w:t xml:space="preserve">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を提案する．提案の核は，文脈のないかな1文字について，視覚の提示の度合い(明瞭度)と聴覚の明瞭度とを，同一の認識率という物差しの上で文字ごとに対応づける変換 g である．どこまで届けば札が一意に定まるかは，決まり字の組合せというコーパスの性質から決まり，情報が耳から届くか目から届くかによらないため，これはあらためて設計する必要がない．したがって設計の自由度は g，すなわち各かなをどの時点でどれだけ見せるかに集約される．方法として，認識率を明瞭度に対する心理測定関数として表し，時間ゲート提示(視覚は0.2秒内での透明度上昇やぼかしの解除，聴覚は末尾の切り出し)によって曲線を直接実測する．推定には恒常法と，文字を変量効果に置いた階層ロジスティック回帰を用いる．実績のある提示法と数理モデルを踏襲・ベースライン化して新規の提示法を公平に比較し，競技かるたに加えて早押しクイズの字幕への一般化を目指す．さらに，提案した枠組みを実装し，テキスト・音階・速度から字幕と音声再生が同期した動画を生成するツール(コマンドラインおよび MCP サーバ)として公開した．</w:t>
      </w:r>
    </w:p>
    <w:p w14:paraId="0672C834" w14:textId="77777777" w:rsidR="00B526FC" w:rsidRDefault="00000000">
      <w:pPr>
        <w:spacing w:after="120" w:line="312" w:lineRule="auto"/>
        <w:jc w:val="both"/>
        <w:rPr>
          <w:lang w:eastAsia="ja-JP"/>
        </w:rPr>
      </w:pPr>
      <w:r>
        <w:rPr>
          <w:sz w:val="17"/>
          <w:lang w:eastAsia="ja-JP"/>
        </w:rPr>
        <w:t xml:space="preserve">キーワード: インクルーシブ字幕，情報保障，心理物理学，時間ゲート提示，競技かるた</w:t>
      </w:r>
    </w:p>
    <w:p w14:paraId="7C7720E5" w14:textId="77777777" w:rsidR="00B526FC" w:rsidRDefault="00000000">
      <w:pPr>
        <w:spacing w:before="100" w:after="60"/>
      </w:pPr>
      <w:r>
        <w:rPr>
          <w:rFonts w:ascii="Arial" w:eastAsia="Yu Gothic" w:hAnsi="Arial"/>
          <w:b/>
          <w:sz w:val="20"/>
        </w:rPr>
        <w:t>Abstract</w:t>
      </w:r>
    </w:p>
    <w:p w14:paraId="0135DF44" w14:textId="77777777" w:rsidR="00B526FC" w:rsidRDefault="00000000">
      <w:pPr>
        <w:spacing w:after="60" w:line="312" w:lineRule="auto"/>
        <w:ind w:firstLine="180"/>
        <w:jc w:val="both"/>
      </w:pPr>
      <w:r>
        <w:rPr>
          <w:rFonts w:eastAsia="Times New Roman"/>
        </w:rPr>
        <w:t>Information identified by listening—such as distinguishing the decisive characters (kimariji) in competitive karuta—is hard to convey equivalently to people who cannot rely on hearing. We propose iFont, a framework that designs, over time, how captions appear so that vision and hearing yield "the same amount of understanding at the same moment." Its core is a per-character mapping g that relates, on a common recognition-rate scale, how clearly a context-free kana is presented to the eye and to the ear. How far the character stream must arrive before the card is uniquely determined follows from the combinatorics of the kimariji corpus and does not depend on whether the information reaches the ear or the eye, so it need not be designed separately; the design freedom therefore concentrates in g. We formalize recognition as a psychometric function of intelligibility, measure the curves directly by time-gated presentation, and estimate them with the method of constant stimuli and hierarchical logistic regression. We baseline established presentation methods to compare novel ones fairly, targeting captioning for competitive karuta and quiz-buzzer games.</w:t>
      </w:r>
    </w:p>
    <w:p w14:paraId="0AC2E0BD" w14:textId="77777777" w:rsidR="00B526FC" w:rsidRDefault="00000000">
      <w:pPr>
        <w:spacing w:after="160" w:line="312" w:lineRule="auto"/>
        <w:jc w:val="both"/>
      </w:pPr>
      <w:r>
        <w:rPr>
          <w:rFonts w:eastAsia="Times New Roman"/>
          <w:sz w:val="17"/>
        </w:rPr>
        <w:t>Keywords: inclusive captioning, accessibility, psychophysics, time-gated presentation, competitive karuta</w:t>
      </w:r>
    </w:p>
    <w:p w14:paraId="71346C81" w14:textId="77777777" w:rsidR="00B526FC" w:rsidRDefault="00B526FC">
      <w:pPr>
        <w:sectPr w:rsidR="00B526FC">
          <w:pgSz w:w="11906" w:h="16838"/>
          <w:pgMar w:top="1134" w:right="1020" w:bottom="1134" w:left="1020" w:header="720" w:footer="720" w:gutter="0"/>
          <w:cols w:space="454"/>
          <w:docGrid w:linePitch="360"/>
        </w:sectPr>
      </w:pPr>
    </w:p>
    <w:p w14:paraId="03337EE6" w14:textId="77777777" w:rsidR="00B526FC" w:rsidRDefault="00000000">
      <w:pPr>
        <w:spacing w:before="160" w:after="60"/>
        <w:rPr>
          <w:lang w:eastAsia="ja-JP"/>
        </w:rPr>
      </w:pPr>
      <w:r>
        <w:rPr>
          <w:rFonts w:ascii="Arial" w:eastAsia="Yu Gothic" w:hAnsi="Arial"/>
          <w:b/>
          <w:sz w:val="22"/>
          <w:lang w:eastAsia="ja-JP"/>
        </w:rPr>
        <w:t xml:space="preserve">1. はじめに</w:t>
      </w:r>
    </w:p>
    <w:p w14:paraId="6997FA2B" w14:textId="77777777" w:rsidR="00B526FC" w:rsidRDefault="00000000">
      <w:pPr>
        <w:spacing w:after="80" w:line="312" w:lineRule="auto"/>
        <w:ind w:firstLine="180"/>
        <w:jc w:val="both"/>
        <w:rPr>
          <w:lang w:eastAsia="ja-JP"/>
        </w:rPr>
      </w:pPr>
      <w:r>
        <w:rPr>
          <w:lang w:eastAsia="ja-JP"/>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競技者は，音が届くにつれて候補が絞られていく過程を，聴覚を通じて時々刻々と処理している．すなわち競技かるたは，音声という時間とともに部分的に届く情報から，識別が段階的に進む競技である．</w:t>
      </w:r>
    </w:p>
    <w:p w14:paraId="066541CE" w14:textId="77777777" w:rsidR="00B526FC" w:rsidRDefault="00000000">
      <w:pPr>
        <w:spacing w:after="80" w:line="312" w:lineRule="auto"/>
        <w:ind w:firstLine="180"/>
        <w:jc w:val="both"/>
        <w:rPr>
          <w:lang w:eastAsia="ja-JP"/>
        </w:rPr>
      </w:pPr>
      <w:r>
        <w:rPr>
          <w:lang w:eastAsia="ja-JP"/>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情報が届く時点そのものが競技性や理解の核心をなす場面では，単に文字を表示するだけでは，聴</w:t>
        <w:lastRenderedPageBreak/>
        <w:t>者が音声から得ている識別の過程を等価に伝えたことにはならない．本研究が目指すのは，音声を聞く人と字幕を見る人とが「同じ時点に同じだけ分かる」ように設計された字幕，すなわち情報提示の公平さを，いつ届くかという時間まで含めて担保する字幕である．我々はこれをインクルーシブ字幕(inclusive captioning)と呼び，その設計原理を検討する．</w:t>
      </w:r>
    </w:p>
    <w:p w14:paraId="759A41D1" w14:textId="77777777" w:rsidR="00B526FC" w:rsidRDefault="00000000">
      <w:pPr>
        <w:spacing w:after="80" w:line="312" w:lineRule="auto"/>
        <w:ind w:firstLine="180"/>
        <w:jc w:val="both"/>
        <w:rPr>
          <w:lang w:eastAsia="ja-JP"/>
        </w:rPr>
      </w:pPr>
      <w:r>
        <w:rPr>
          <w:lang w:eastAsia="ja-JP"/>
        </w:rPr>
        <w:t>同種の課題は競技かるたに限らない．早押しクイズは，問題文が読み上げられる途中で解答権を得て正解する競技であり，出題者が発する語の連なりから，どの時点で答えを確定できるかを競う．表れ方は異なるが，いずれも「部分的に届く情報から識別が時間とともに進む」という構造を共有する．したがって，競技かるたに対して時間的に等価な字幕を設計できれば，その原理は，部分情報からの逐次的な識別を伴う場面へ一般化できると期待される．</w:t>
      </w:r>
    </w:p>
    <w:p w14:paraId="39DBE1CB" w14:textId="77777777" w:rsidR="00B526FC" w:rsidRDefault="00000000">
      <w:pPr>
        <w:spacing w:after="80" w:line="312" w:lineRule="auto"/>
        <w:ind w:firstLine="180"/>
        <w:jc w:val="both"/>
        <w:rPr>
          <w:lang w:eastAsia="ja-JP"/>
        </w:rPr>
      </w:pPr>
      <w:r>
        <w:rPr>
          <w:lang w:eastAsia="ja-JP"/>
        </w:rPr>
        <w:t xml:space="preserve">この目標に向けて，我々は iFont と呼ぶ枠組みを提案する(【図1】)．iFont の中心にあるのは，文脈のないかな1文字について，視覚的な提示の度合い(明瞭度)と聴覚的な提示の度合いとを，同一の認識率という物差しの上で文字ごとに対応づける変換 g である．ひとたび各かなの視聴覚の対応 g が得られれば，音声かるたの読み上げを視覚の明瞭度へ写すことができる．どこまで届けば札が一意に定まるか，すなわちどの時点でどの札に絞り込まれるかは，決まり字の組合せという百人一首のコーパスの性質から決まっており，情報が耳から届くか目から届くかにはよらない．そのため，この絞り込みの規則はあらためて設計する必要がなく，既存のかるたの分析からそのまま借りられる．結果として，字幕設計の自由度はもっぱら g，すなわち各かなをどの時点でどれだけ見せるかに集約される．g が視覚と聴覚を正しく対応づけていれば，視覚だけを見ている人の札の識別が進む様子は，音声を聞いている人のそれと同じになるはずであり，この一致こそが，時間的に等価な字幕が実現できたことの指標となる．</w:t>
      </w:r>
    </w:p>
    <w:p w14:paraId="4371EDC1"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04BAEA1F" w14:textId="77777777" w:rsidR="00B526FC" w:rsidRDefault="00000000">
      <w:pPr>
        <w:spacing w:before="80"/>
        <w:jc w:val="center"/>
      </w:pPr>
      <w:r>
        <w:rPr>
          <w:noProof/>
        </w:rPr>
        <w:drawing>
          <wp:inline distT="0" distB="0" distL="0" distR="0" wp14:anchorId="4DAC4E54" wp14:editId="6645D27E">
            <wp:extent cx="5688000" cy="23862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png"/>
                    <pic:cNvPicPr/>
                  </pic:nvPicPr>
                  <pic:blipFill>
                    <a:blip r:embed="rId6"/>
                    <a:stretch>
                      <a:fillRect/>
                    </a:stretch>
                  </pic:blipFill>
                  <pic:spPr>
                    <a:xfrm>
                      <a:off x="0" y="0"/>
                      <a:ext cx="5688000" cy="2386247"/>
                    </a:xfrm>
                    <a:prstGeom prst="rect">
                      <a:avLst/>
                    </a:prstGeom>
                  </pic:spPr>
                </pic:pic>
              </a:graphicData>
            </a:graphic>
          </wp:inline>
        </w:drawing>
      </w:r>
    </w:p>
    <w:p w14:paraId="11B4550C" w14:textId="77777777" w:rsidR="00B526FC" w:rsidRDefault="00000000">
      <w:pPr>
        <w:spacing w:before="40" w:after="120"/>
        <w:jc w:val="center"/>
        <w:rPr>
          <w:lang w:eastAsia="ja-JP"/>
        </w:rPr>
      </w:pPr>
      <w:r>
        <w:rPr>
          <w:sz w:val="17"/>
          <w:lang w:eastAsia="ja-JP"/>
        </w:rPr>
        <w:t xml:space="preserve">図1  iFont の中心となる考え方．文脈のないかな1文字について，視覚と聴覚の明瞭度を同一の認識率の尺度で対応づける変換 g を核とする．どこまで届けば札が一意に定まるかは決まり字のコーパスから定まり，耳でも目でも共通なので別に設計しない．設計の自由度は g に集約される．</w:t>
      </w:r>
    </w:p>
    <w:p w14:paraId="4E2F6029" w14:textId="77777777" w:rsidR="00B526FC" w:rsidRDefault="00B526FC">
      <w:pPr>
        <w:rPr>
          <w:lang w:eastAsia="ja-JP"/>
        </w:rPr>
        <w:sectPr w:rsidR="00B526FC">
          <w:type w:val="continuous"/>
          <w:pgSz w:w="11906" w:h="16838"/>
          <w:pgMar w:top="1134" w:right="1020" w:bottom="1134" w:left="1020" w:header="720" w:footer="720" w:gutter="0"/>
          <w:cols w:space="454"/>
          <w:docGrid w:linePitch="360"/>
        </w:sectPr>
      </w:pPr>
    </w:p>
    <w:p w14:paraId="0A88E495" w14:textId="77777777" w:rsidR="00B526FC" w:rsidRDefault="00000000">
      <w:pPr>
        <w:spacing w:after="80" w:line="312" w:lineRule="auto"/>
        <w:ind w:firstLine="180"/>
        <w:jc w:val="both"/>
        <w:rPr>
          <w:lang w:eastAsia="ja-JP"/>
        </w:rPr>
      </w:pPr>
      <w:r>
        <w:rPr>
          <w:lang w:eastAsia="ja-JP"/>
        </w:rPr>
        <w:t xml:space="preserve">もっとも，かな1文字だけを対象とした対応づけには限界がある．語の中で発音される音は前後の音の影響(共調音，coarticulation)を受けるため，文脈のない単音は語中の発音を必ずしも代表しない[15]．そこで我々は iFont を2つの版で構成する．iFont ver.0 は，文脈のない単音(1文字課題)から作る簡易版であり，前の文字の影響を受けない一貫した提示となるため学びやすい一方で，発話の流暢さを欠く．iFont ver.1 は，先行文字から目標文字への遷移(2文字課題)を共調音を含めて扱う版であり，より流暢で自然な提示を与える．両者はどちらが上位という関係ではなく，用途に応じて使い分けるべき相補的な版として位置づける．</w:t>
      </w:r>
    </w:p>
    <w:p w14:paraId="40B5D9E2" w14:textId="3DB4C0C7" w:rsidR="00B526FC" w:rsidRDefault="00000000">
      <w:pPr>
        <w:spacing w:after="80" w:line="312" w:lineRule="auto"/>
        <w:ind w:firstLine="180"/>
        <w:jc w:val="both"/>
        <w:rPr>
          <w:lang w:eastAsia="ja-JP"/>
        </w:rPr>
      </w:pPr>
      <w:r>
        <w:rPr>
          <w:lang w:eastAsia="ja-JP"/>
        </w:rPr>
        <w:t>以上を踏まえ，本論文の貢献は以下の4点である．</w:t>
      </w:r>
    </w:p>
    <w:p w14:paraId="1B747DF5" w14:textId="77777777" w:rsidR="00B526FC" w:rsidRDefault="00000000">
      <w:pPr>
        <w:spacing w:after="80" w:line="312" w:lineRule="auto"/>
        <w:jc w:val="both"/>
        <w:rPr>
          <w:lang w:eastAsia="ja-JP"/>
        </w:rPr>
      </w:pPr>
      <w:r>
        <w:rPr>
          <w:lang w:eastAsia="ja-JP"/>
        </w:rPr>
        <w:t xml:space="preserve">(1) 視覚と聴覚の明瞭度を，文字を単位として同一の尺度で対応づける変換 g という枠組みを提案する点．両モダリティの明瞭度を文字単位で対応づけた先行研究は乏しく，ここに新規性がある．</w:t>
      </w:r>
    </w:p>
    <w:p w14:paraId="5F10E516" w14:textId="77777777" w:rsidR="00B526FC" w:rsidRDefault="00000000">
      <w:pPr>
        <w:spacing w:after="80" w:line="312" w:lineRule="auto"/>
        <w:jc w:val="both"/>
        <w:rPr>
          <w:lang w:eastAsia="ja-JP"/>
        </w:rPr>
      </w:pPr>
      <w:r>
        <w:rPr>
          <w:lang w:eastAsia="ja-JP"/>
        </w:rPr>
        <w:t xml:space="preserve">(2) 聴覚の時間ゲート(断片提示)に対応する視覚の時間ゲート提示を導入し，明瞭度に対する認識率の心理測定関数を，</w:t>
        <w:lastRenderedPageBreak/>
        <w:t>実績のある提示法・数理モデルを踏襲・ベースライン化しつつ直接実測する方法を与える点．</w:t>
      </w:r>
    </w:p>
    <w:p w14:paraId="263168F7" w14:textId="77777777" w:rsidR="00B526FC" w:rsidRDefault="00000000">
      <w:pPr>
        <w:spacing w:after="80" w:line="312" w:lineRule="auto"/>
        <w:jc w:val="both"/>
        <w:rPr>
          <w:lang w:eastAsia="ja-JP"/>
        </w:rPr>
      </w:pPr>
      <w:r>
        <w:rPr>
          <w:lang w:eastAsia="ja-JP"/>
        </w:rPr>
        <w:t xml:space="preserve">(3) 以上の枠組みを，競技かるたに加えて早押しクイズという，娯楽と情報保障にまたがる応用へ展開する点．</w:t>
      </w:r>
    </w:p>
    <w:p w14:paraId="50949BC1" w14:textId="77777777" w:rsidR="00B526FC" w:rsidRDefault="00000000">
      <w:pPr>
        <w:spacing w:after="80" w:line="312" w:lineRule="auto"/>
        <w:jc w:val="both"/>
        <w:rPr>
          <w:lang w:eastAsia="ja-JP"/>
        </w:rPr>
      </w:pPr>
      <w:r>
        <w:rPr>
          <w:lang w:eastAsia="ja-JP"/>
        </w:rPr>
        <w:t xml:space="preserve">(4) 以上の枠組みを実際に動くツールとして実装・公開する点．テキスト・音階・速度を入力すると，字幕と音声再生が同期した動画を出力するコマンドラインツールと，それを大規模言語モデルから操作する MCP サーバとして公開した．</w:t>
      </w:r>
    </w:p>
    <w:p w14:paraId="702814A6" w14:textId="77777777" w:rsidR="00B526FC" w:rsidRDefault="00000000">
      <w:pPr>
        <w:spacing w:after="80" w:line="312" w:lineRule="auto"/>
        <w:ind w:firstLine="180"/>
        <w:jc w:val="both"/>
        <w:rPr>
          <w:lang w:eastAsia="ja-JP"/>
        </w:rPr>
      </w:pPr>
      <w:r>
        <w:rPr>
          <w:lang w:eastAsia="ja-JP"/>
        </w:rPr>
        <w:t xml:space="preserve">以下，2章で関連研究を整理し，3章で変換 g を中心とする提案手法を定式化する．続く4章で本実験の計画を述べ，5章で想定結果版としての結果，6章で考察，7章でまとめを論じる．</w:t>
      </w:r>
    </w:p>
    <w:p w14:paraId="4CAD26D4" w14:textId="77777777" w:rsidR="00B526FC" w:rsidRDefault="00000000">
      <w:pPr>
        <w:spacing w:before="160" w:after="60"/>
        <w:rPr>
          <w:lang w:eastAsia="ja-JP"/>
        </w:rPr>
      </w:pPr>
      <w:r>
        <w:rPr>
          <w:rFonts w:ascii="Arial" w:eastAsia="Yu Gothic" w:hAnsi="Arial"/>
          <w:b/>
          <w:sz w:val="22"/>
          <w:lang w:eastAsia="ja-JP"/>
        </w:rPr>
        <w:t xml:space="preserve">2. 関連研究</w:t>
      </w:r>
    </w:p>
    <w:p w14:paraId="29B77CE4" w14:textId="77777777" w:rsidR="00B526FC" w:rsidRDefault="00000000">
      <w:pPr>
        <w:spacing w:after="80" w:line="312" w:lineRule="auto"/>
        <w:ind w:firstLine="180"/>
        <w:jc w:val="both"/>
        <w:rPr>
          <w:lang w:eastAsia="ja-JP"/>
        </w:rPr>
      </w:pPr>
      <w:r>
        <w:rPr>
          <w:lang w:eastAsia="ja-JP"/>
        </w:rPr>
        <w:t xml:space="preserve">本研究 iFont は，聴覚で識別する情報を視覚の字幕で等価に届けるために，文字単位で視覚と聴覚の明瞭度を対応づける変換 g を実測によって求める(【図1】)．この試みは，(a)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14:paraId="7F3F038D" w14:textId="77777777" w:rsidR="00B526FC" w:rsidRDefault="00000000">
      <w:pPr>
        <w:spacing w:before="100" w:after="60"/>
        <w:rPr>
          <w:lang w:eastAsia="ja-JP"/>
        </w:rPr>
      </w:pPr>
      <w:r>
        <w:rPr>
          <w:rFonts w:ascii="Arial" w:eastAsia="Yu Gothic" w:hAnsi="Arial"/>
          <w:b/>
          <w:sz w:val="20"/>
          <w:lang w:eastAsia="ja-JP"/>
        </w:rPr>
        <w:t xml:space="preserve">2.1 文字の劣化提示と認識率の数理モデル化</w:t>
      </w:r>
    </w:p>
    <w:p w14:paraId="2F78386D" w14:textId="77777777" w:rsidR="00B526FC" w:rsidRDefault="00000000">
      <w:pPr>
        <w:spacing w:after="80" w:line="312" w:lineRule="auto"/>
        <w:ind w:firstLine="180"/>
        <w:jc w:val="both"/>
        <w:rPr>
          <w:lang w:eastAsia="ja-JP"/>
        </w:rPr>
      </w:pPr>
      <w:r>
        <w:rPr>
          <w:lang w:eastAsia="ja-JP"/>
        </w:rPr>
        <w:t xml:space="preserve">視覚的な文字認識を，劣化や提示の度合い(明瞭度)に対する認識率の心理測定関数として表す枠組みは，先行研究で確立している．Strasburger は，視野内の各位置で文字認識の心理測定関数がコントラストに対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通りの劣化のさせ方を，同一の心理物理的枠組みで扱えることを示した[3]．</w:t>
      </w:r>
    </w:p>
    <w:p w14:paraId="32197F58" w14:textId="77777777" w:rsidR="00B526FC" w:rsidRDefault="00000000">
      <w:pPr>
        <w:spacing w:after="80" w:line="312" w:lineRule="auto"/>
        <w:ind w:firstLine="180"/>
        <w:jc w:val="both"/>
        <w:rPr>
          <w:lang w:eastAsia="ja-JP"/>
        </w:rPr>
      </w:pPr>
      <w:r>
        <w:rPr>
          <w:lang w:eastAsia="ja-JP"/>
        </w:rPr>
        <w:t xml:space="preserve">これらは iFont の設計を二重に支持する．第一に，認識率を明瞭度の関数として表し，閾値と傾きで特徴づける方針そのものが妥当であることを裏づける．第二に，iFont の視覚提示のうち，白地で不透明度を上げる fade はコントラスト操作に，ぼかしが解ける blur は低域通過ぼかしの操作に対応するため，これらは実績のある劣化のさせ方を時間方向に展開したものとみなせる[1][3]．一方で注意すべき点として，これらの先行研究は主にラテン文字を対象とし，短時間提示ではなく静的あるいは準静的な劣化を扱う．iFont は日本語のかなを競技かるたの規定に沿って1文字あたり0.2秒という短時間で提示するため，劣化のさせ方の妥当性はそのまま借用しつつ，短時間・時間展開の条件では改めて曲線を実測する必要がある．</w:t>
      </w:r>
    </w:p>
    <w:p w14:paraId="17373354" w14:textId="77777777" w:rsidR="00B526FC" w:rsidRDefault="00000000">
      <w:pPr>
        <w:spacing w:before="100" w:after="60"/>
        <w:rPr>
          <w:lang w:eastAsia="ja-JP"/>
        </w:rPr>
      </w:pPr>
      <w:r>
        <w:rPr>
          <w:rFonts w:ascii="Arial" w:eastAsia="Yu Gothic" w:hAnsi="Arial"/>
          <w:b/>
          <w:sz w:val="20"/>
          <w:lang w:eastAsia="ja-JP"/>
        </w:rPr>
        <w:t xml:space="preserve">2.2 日本語文字の視覚認識と複雑さ・短時間提示・音韻処理</w:t>
      </w:r>
    </w:p>
    <w:p w14:paraId="3BB8E79F" w14:textId="77777777" w:rsidR="00B526FC" w:rsidRDefault="00000000">
      <w:pPr>
        <w:spacing w:after="80" w:line="312" w:lineRule="auto"/>
        <w:ind w:firstLine="180"/>
        <w:jc w:val="both"/>
        <w:rPr>
          <w:lang w:eastAsia="ja-JP"/>
        </w:rPr>
      </w:pPr>
      <w:r>
        <w:rPr>
          <w:lang w:eastAsia="ja-JP"/>
        </w:rPr>
        <w:t xml:space="preserve">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す．字形の複雑さが文字間で一様でない以上，全字を一律のパラメータで扱うのではなく，文字別に閾値と傾きを推定する設計が要請される．</w:t>
      </w:r>
    </w:p>
    <w:p w14:paraId="3F9A8AE4" w14:textId="77777777" w:rsidR="00B526FC" w:rsidRDefault="00000000">
      <w:pPr>
        <w:spacing w:after="80" w:line="312" w:lineRule="auto"/>
        <w:ind w:firstLine="180"/>
        <w:jc w:val="both"/>
        <w:rPr>
          <w:lang w:eastAsia="ja-JP"/>
        </w:rPr>
      </w:pPr>
      <w:r>
        <w:rPr>
          <w:lang w:eastAsia="ja-JP"/>
        </w:rPr>
        <w:t xml:space="preserve">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一定の裏づけを与える．ただし，読みの過程で音韻処理が生じることは，視覚と聴覚が同一の内部尺度上で直接対応することまでを保証しない．両者の対応は経験的に測定して確かめるべき対象であり，iFont はまさにその対応 g を実測によって求める．</w:t>
      </w:r>
    </w:p>
    <w:p w14:paraId="26CF1549" w14:textId="77777777" w:rsidR="00B526FC" w:rsidRDefault="00000000">
      <w:pPr>
        <w:spacing w:before="100" w:after="60"/>
        <w:rPr>
          <w:lang w:eastAsia="ja-JP"/>
        </w:rPr>
      </w:pPr>
      <w:r>
        <w:rPr>
          <w:rFonts w:ascii="Arial" w:eastAsia="Yu Gothic" w:hAnsi="Arial"/>
          <w:b/>
          <w:sz w:val="20"/>
          <w:lang w:eastAsia="ja-JP"/>
        </w:rPr>
        <w:t xml:space="preserve">2.3 断片音声からの識別と明瞭度測定，日本語単音節検査</w:t>
      </w:r>
    </w:p>
    <w:p w14:paraId="71705DCB" w14:textId="77777777" w:rsidR="00B526FC" w:rsidRDefault="00000000">
      <w:pPr>
        <w:spacing w:after="80" w:line="312" w:lineRule="auto"/>
        <w:ind w:firstLine="180"/>
        <w:jc w:val="both"/>
        <w:rPr>
          <w:lang w:eastAsia="ja-JP"/>
        </w:rPr>
      </w:pPr>
      <w:r>
        <w:rPr>
          <w:lang w:eastAsia="ja-JP"/>
        </w:rPr>
        <w:t xml:space="preserve">聴覚側で，音声を先頭から一定の割合だけ切り出した断片から識別が時間とともに進む過程は，音声知覚のゲーティング・パラダイム(gating)に対応する．Grosjean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w:t>
        <w:lastRenderedPageBreak/>
        <w:t xml:space="preserve">[8]．Moradi らは，ゲーティング法を用いて聴取条件や認知能力が断片音声の知覚に与える影響を検討している[9]．iFont の聴覚提示は，音声合成した1文字を先頭から漸次的に切り出して聞かせるものであり，入力量(明瞭度)に対する識別率の進行を測る点でゲーティングの枠組みを直接に踏襲する[8][9]．聴覚の時間ゲート提示と，視覚で目標文字を途中で消す提示とは，「部分的に届く情報から識別が進む」という同一の構造を，それぞれのモダリティで実現したものである．</w:t>
      </w:r>
    </w:p>
    <w:p w14:paraId="7ECB3180" w14:textId="77777777" w:rsidR="00B526FC" w:rsidRDefault="00000000">
      <w:pPr>
        <w:spacing w:after="80" w:line="312" w:lineRule="auto"/>
        <w:ind w:firstLine="180"/>
        <w:jc w:val="both"/>
        <w:rPr>
          <w:lang w:eastAsia="ja-JP"/>
        </w:rPr>
      </w:pPr>
      <w:r>
        <w:rPr>
          <w:lang w:eastAsia="ja-JP"/>
        </w:rPr>
        <w:t xml:space="preserve">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らは，時間周波数重みづけされた雑音下音声の明瞭度を予測するアルゴリズムを提案しており[11]，明瞭度を定量指標として扱う立場を代表する．日本語単音節を対象とする検査としては，Nishio らの iPad を用いた聴取検査[12]，Matsuda らによる語表の比較[13]，Kishida らによる雑音ボコーダ音声の明瞭性の要件[14]がある．これらは，日本語単音節を単位とする評価の標準的手続きを裏づけ，ver.0(1文字課題)の聴覚条件を設計するうえでの参照点となる．一方でこれら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14:paraId="5436E5F9" w14:textId="77777777" w:rsidR="00B526FC" w:rsidRDefault="00000000">
      <w:pPr>
        <w:spacing w:before="100" w:after="60"/>
        <w:rPr>
          <w:lang w:eastAsia="ja-JP"/>
        </w:rPr>
      </w:pPr>
      <w:r>
        <w:rPr>
          <w:rFonts w:ascii="Arial" w:eastAsia="Yu Gothic" w:hAnsi="Arial"/>
          <w:b/>
          <w:sz w:val="20"/>
          <w:lang w:eastAsia="ja-JP"/>
        </w:rPr>
        <w:t xml:space="preserve">2.4 共調音と，孤立提示と語中提示の違い</w:t>
      </w:r>
    </w:p>
    <w:p w14:paraId="59215FA4" w14:textId="77777777" w:rsidR="00B526FC" w:rsidRDefault="00000000">
      <w:pPr>
        <w:spacing w:after="80" w:line="312" w:lineRule="auto"/>
        <w:ind w:firstLine="180"/>
        <w:jc w:val="both"/>
        <w:rPr>
          <w:lang w:eastAsia="ja-JP"/>
        </w:rPr>
      </w:pPr>
      <w:r>
        <w:rPr>
          <w:lang w:eastAsia="ja-JP"/>
        </w:rPr>
        <w:t xml:space="preserve">ver.0(1文字課題)に加えて ver.1(2文字課題)を用いる理由は，孤立した単音が語中の発音を代表しないためである．Gottfried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14:paraId="705EFCC7" w14:textId="77777777" w:rsidR="00B526FC" w:rsidRDefault="00000000">
      <w:pPr>
        <w:spacing w:after="80" w:line="312" w:lineRule="auto"/>
        <w:ind w:firstLine="180"/>
        <w:jc w:val="both"/>
        <w:rPr>
          <w:lang w:eastAsia="ja-JP"/>
        </w:rPr>
      </w:pPr>
      <w:r>
        <w:rPr>
          <w:lang w:eastAsia="ja-JP"/>
        </w:rPr>
        <w:t xml:space="preserve">我々自身の音響解析も同じ方向を示す(【図2】)．同一のかなについて，孤立した単音と語中での実現をメル・ケプストラム歪み(MCD)で比較し，動的時間伸縮(DTW)で整列させたところ，孤立と語中の乖離は平均15.5に達し，異なるかなどうしの乖離8.2の約2倍であった．つまり，あるかなを単音として提示したときの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 ver.1 が適する一方，ver.0 は発話先頭を代表する条件として，また一貫性と学びやすさを備えた簡易版として固有の価値をもつ．両者を併置する設計は，共調音の効果を明示的に切り分けるうえでも合理的である(【表1】)．</w:t>
      </w:r>
    </w:p>
    <w:p w14:paraId="07145535"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32158FEC" w14:textId="77777777" w:rsidR="00B526FC" w:rsidRDefault="00000000">
      <w:pPr>
        <w:spacing w:before="80"/>
        <w:jc w:val="center"/>
      </w:pPr>
      <w:r>
        <w:rPr>
          <w:noProof/>
        </w:rPr>
        <w:drawing>
          <wp:inline distT="0" distB="0" distL="0" distR="0" wp14:anchorId="1FA90DC8" wp14:editId="33827B9D">
            <wp:extent cx="5688000" cy="3339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cd.png"/>
                    <pic:cNvPicPr/>
                  </pic:nvPicPr>
                  <pic:blipFill>
                    <a:blip r:embed="rId7"/>
                    <a:stretch>
                      <a:fillRect/>
                    </a:stretch>
                  </pic:blipFill>
                  <pic:spPr>
                    <a:xfrm>
                      <a:off x="0" y="0"/>
                      <a:ext cx="5688000" cy="3339015"/>
                    </a:xfrm>
                    <a:prstGeom prst="rect">
                      <a:avLst/>
                    </a:prstGeom>
                  </pic:spPr>
                </pic:pic>
              </a:graphicData>
            </a:graphic>
          </wp:inline>
        </w:drawing>
      </w:r>
    </w:p>
    <w:p w14:paraId="003F1705" w14:textId="77777777" w:rsidR="00B526FC" w:rsidRDefault="00000000">
      <w:pPr>
        <w:spacing w:before="40" w:after="120"/>
        <w:jc w:val="center"/>
        <w:rPr>
          <w:lang w:eastAsia="ja-JP"/>
        </w:rPr>
      </w:pPr>
      <w:r>
        <w:rPr>
          <w:sz w:val="17"/>
          <w:lang w:eastAsia="ja-JP"/>
        </w:rPr>
        <w:lastRenderedPageBreak/>
        <w:t xml:space="preserve">図2  単音と語中の音響的乖離(メル・ケプストラム歪みを DTW で整列)を音素クラス別に示す．同一かなの単音と語中の乖離(平均15.5)が別のかなどうしの違い(平均8.2)の約2倍に達し，2文字課題の必要性を示す．</w:t>
      </w:r>
    </w:p>
    <w:p w14:paraId="0F62DCD5" w14:textId="77777777" w:rsidR="00B526FC" w:rsidRDefault="00000000">
      <w:pPr>
        <w:spacing w:before="40" w:after="120"/>
        <w:jc w:val="center"/>
      </w:pPr>
      <w:r>
        <w:rPr>
          <w:sz w:val="17"/>
        </w:rPr>
        <w:t xml:space="preserve">表1  iFont ver.0(1文字課題)と ver.1(2文字課題)の比較．</w:t>
      </w:r>
    </w:p>
    <w:tbl>
      <w:tblPr>
        <w:tblStyle w:val="afe"/>
        <w:tblW w:w="0" w:type="auto"/>
        <w:jc w:val="center"/>
        <w:tblLook w:val="04A0" w:firstRow="1" w:lastRow="0" w:firstColumn="1" w:lastColumn="0" w:noHBand="0" w:noVBand="1"/>
      </w:tblPr>
      <w:tblGrid>
        <w:gridCol w:w="3289"/>
        <w:gridCol w:w="3289"/>
        <w:gridCol w:w="3289"/>
      </w:tblGrid>
      <w:tr w:rsidR="00B526FC" w14:paraId="0700A505" w14:textId="77777777">
        <w:trPr>
          <w:jc w:val="center"/>
        </w:trPr>
        <w:tc>
          <w:tcPr>
            <w:tcW w:w="3289" w:type="dxa"/>
          </w:tcPr>
          <w:p w14:paraId="5EBE8BD4" w14:textId="77777777" w:rsidR="00B526FC" w:rsidRDefault="00000000">
            <w:r>
              <w:rPr>
                <w:b/>
                <w:sz w:val="17"/>
              </w:rPr>
              <w:t>観点</w:t>
            </w:r>
          </w:p>
        </w:tc>
        <w:tc>
          <w:tcPr>
            <w:tcW w:w="3289" w:type="dxa"/>
          </w:tcPr>
          <w:p w14:paraId="4F0731EB" w14:textId="77777777" w:rsidR="00B526FC" w:rsidRDefault="00000000">
            <w:r>
              <w:rPr>
                <w:b/>
                <w:sz w:val="17"/>
              </w:rPr>
              <w:t>ver.0(1文字課題)</w:t>
            </w:r>
          </w:p>
        </w:tc>
        <w:tc>
          <w:tcPr>
            <w:tcW w:w="3289" w:type="dxa"/>
          </w:tcPr>
          <w:p w14:paraId="6212D19F" w14:textId="77777777" w:rsidR="00B526FC" w:rsidRDefault="00000000">
            <w:r>
              <w:rPr>
                <w:b/>
                <w:sz w:val="17"/>
              </w:rPr>
              <w:t>ver.1(2文字課題)</w:t>
            </w:r>
          </w:p>
        </w:tc>
      </w:tr>
      <w:tr w:rsidR="00B526FC" w14:paraId="3F9B6CB8" w14:textId="77777777">
        <w:trPr>
          <w:jc w:val="center"/>
        </w:trPr>
        <w:tc>
          <w:tcPr>
            <w:tcW w:w="3289" w:type="dxa"/>
          </w:tcPr>
          <w:p w14:paraId="3EC765A4" w14:textId="77777777" w:rsidR="00B526FC" w:rsidRDefault="00000000">
            <w:r>
              <w:rPr>
                <w:sz w:val="17"/>
              </w:rPr>
              <w:t>課題</w:t>
            </w:r>
          </w:p>
        </w:tc>
        <w:tc>
          <w:tcPr>
            <w:tcW w:w="3289" w:type="dxa"/>
          </w:tcPr>
          <w:p w14:paraId="02932098" w14:textId="77777777" w:rsidR="00B526FC" w:rsidRDefault="00000000">
            <w:pPr>
              <w:rPr>
                <w:lang w:eastAsia="ja-JP"/>
              </w:rPr>
            </w:pPr>
            <w:r>
              <w:rPr>
                <w:sz w:val="17"/>
                <w:lang w:eastAsia="ja-JP"/>
              </w:rPr>
              <w:t>文脈のない単音のかな1文字</w:t>
            </w:r>
          </w:p>
        </w:tc>
        <w:tc>
          <w:tcPr>
            <w:tcW w:w="3289" w:type="dxa"/>
          </w:tcPr>
          <w:p w14:paraId="61561CCA" w14:textId="77777777" w:rsidR="00B526FC" w:rsidRDefault="00000000">
            <w:pPr>
              <w:rPr>
                <w:lang w:eastAsia="ja-JP"/>
              </w:rPr>
            </w:pPr>
            <w:r>
              <w:rPr>
                <w:sz w:val="17"/>
                <w:lang w:eastAsia="ja-JP"/>
              </w:rPr>
              <w:t>先行文字から目標文字への2文字遷移</w:t>
            </w:r>
          </w:p>
        </w:tc>
      </w:tr>
      <w:tr w:rsidR="00B526FC" w14:paraId="6C5CE36C" w14:textId="77777777">
        <w:trPr>
          <w:jc w:val="center"/>
        </w:trPr>
        <w:tc>
          <w:tcPr>
            <w:tcW w:w="3289" w:type="dxa"/>
          </w:tcPr>
          <w:p w14:paraId="48A69893" w14:textId="77777777" w:rsidR="00B526FC" w:rsidRDefault="00000000">
            <w:r>
              <w:rPr>
                <w:sz w:val="17"/>
              </w:rPr>
              <w:t>共調音・文脈</w:t>
            </w:r>
          </w:p>
        </w:tc>
        <w:tc>
          <w:tcPr>
            <w:tcW w:w="3289" w:type="dxa"/>
          </w:tcPr>
          <w:p w14:paraId="3A380F0D" w14:textId="77777777" w:rsidR="00B526FC" w:rsidRDefault="00000000">
            <w:r>
              <w:rPr>
                <w:sz w:val="17"/>
              </w:rPr>
              <w:t>含まない</w:t>
            </w:r>
          </w:p>
        </w:tc>
        <w:tc>
          <w:tcPr>
            <w:tcW w:w="3289" w:type="dxa"/>
          </w:tcPr>
          <w:p w14:paraId="13A642C9" w14:textId="77777777" w:rsidR="00B526FC" w:rsidRDefault="00000000">
            <w:r>
              <w:rPr>
                <w:sz w:val="17"/>
              </w:rPr>
              <w:t>含む(coarticulation)</w:t>
            </w:r>
          </w:p>
        </w:tc>
      </w:tr>
      <w:tr w:rsidR="00B526FC" w14:paraId="11FFCA4C" w14:textId="77777777">
        <w:trPr>
          <w:jc w:val="center"/>
        </w:trPr>
        <w:tc>
          <w:tcPr>
            <w:tcW w:w="3289" w:type="dxa"/>
          </w:tcPr>
          <w:p w14:paraId="428D8E3C" w14:textId="77777777" w:rsidR="00B526FC" w:rsidRDefault="00000000">
            <w:r>
              <w:rPr>
                <w:sz w:val="17"/>
              </w:rPr>
              <w:t>流暢さ・自然さ</w:t>
            </w:r>
          </w:p>
        </w:tc>
        <w:tc>
          <w:tcPr>
            <w:tcW w:w="3289" w:type="dxa"/>
          </w:tcPr>
          <w:p w14:paraId="4B967222" w14:textId="77777777" w:rsidR="00B526FC" w:rsidRDefault="00000000">
            <w:r>
              <w:rPr>
                <w:sz w:val="17"/>
              </w:rPr>
              <w:t>低い(発話先頭を代表)</w:t>
            </w:r>
          </w:p>
        </w:tc>
        <w:tc>
          <w:tcPr>
            <w:tcW w:w="3289" w:type="dxa"/>
          </w:tcPr>
          <w:p w14:paraId="65A55020" w14:textId="77777777" w:rsidR="00B526FC" w:rsidRDefault="00000000">
            <w:pPr>
              <w:rPr>
                <w:lang w:eastAsia="ja-JP"/>
              </w:rPr>
            </w:pPr>
            <w:r>
              <w:rPr>
                <w:sz w:val="17"/>
                <w:lang w:eastAsia="ja-JP"/>
              </w:rPr>
              <w:t>高い(語中の発音を代表)</w:t>
            </w:r>
          </w:p>
        </w:tc>
      </w:tr>
      <w:tr w:rsidR="00B526FC" w14:paraId="7924366E" w14:textId="77777777">
        <w:trPr>
          <w:jc w:val="center"/>
        </w:trPr>
        <w:tc>
          <w:tcPr>
            <w:tcW w:w="3289" w:type="dxa"/>
          </w:tcPr>
          <w:p w14:paraId="1D0083F4" w14:textId="77777777" w:rsidR="00B526FC" w:rsidRDefault="00000000">
            <w:r>
              <w:rPr>
                <w:sz w:val="17"/>
              </w:rPr>
              <w:t>学びやすさ・一貫性</w:t>
            </w:r>
          </w:p>
        </w:tc>
        <w:tc>
          <w:tcPr>
            <w:tcW w:w="3289" w:type="dxa"/>
          </w:tcPr>
          <w:p w14:paraId="37D2DFEA" w14:textId="77777777" w:rsidR="00B526FC" w:rsidRDefault="00000000">
            <w:pPr>
              <w:rPr>
                <w:lang w:eastAsia="ja-JP"/>
              </w:rPr>
            </w:pPr>
            <w:r>
              <w:rPr>
                <w:sz w:val="17"/>
                <w:lang w:eastAsia="ja-JP"/>
              </w:rPr>
              <w:t>高い(前文字の影響を受けない)</w:t>
            </w:r>
          </w:p>
        </w:tc>
        <w:tc>
          <w:tcPr>
            <w:tcW w:w="3289" w:type="dxa"/>
          </w:tcPr>
          <w:p w14:paraId="2FE4D74B" w14:textId="77777777" w:rsidR="00B526FC" w:rsidRDefault="00000000">
            <w:r>
              <w:rPr>
                <w:sz w:val="17"/>
              </w:rPr>
              <w:t>相対的に低い</w:t>
            </w:r>
          </w:p>
        </w:tc>
      </w:tr>
      <w:tr w:rsidR="00B526FC" w14:paraId="753BB801" w14:textId="77777777">
        <w:trPr>
          <w:jc w:val="center"/>
        </w:trPr>
        <w:tc>
          <w:tcPr>
            <w:tcW w:w="3289" w:type="dxa"/>
          </w:tcPr>
          <w:p w14:paraId="7D490029" w14:textId="77777777" w:rsidR="00B526FC" w:rsidRDefault="00000000">
            <w:r>
              <w:rPr>
                <w:sz w:val="17"/>
              </w:rPr>
              <w:t>位置づけ</w:t>
            </w:r>
          </w:p>
        </w:tc>
        <w:tc>
          <w:tcPr>
            <w:tcW w:w="3289" w:type="dxa"/>
          </w:tcPr>
          <w:p w14:paraId="74981BCE" w14:textId="77777777" w:rsidR="00B526FC" w:rsidRDefault="00000000">
            <w:pPr>
              <w:rPr>
                <w:lang w:eastAsia="ja-JP"/>
              </w:rPr>
            </w:pPr>
            <w:r>
              <w:rPr>
                <w:sz w:val="17"/>
                <w:lang w:eastAsia="ja-JP"/>
              </w:rPr>
              <w:t>簡易版・発話先頭のベースライン</w:t>
            </w:r>
          </w:p>
        </w:tc>
        <w:tc>
          <w:tcPr>
            <w:tcW w:w="3289" w:type="dxa"/>
          </w:tcPr>
          <w:p w14:paraId="0A6F91DE" w14:textId="77777777" w:rsidR="00B526FC" w:rsidRDefault="00000000">
            <w:r>
              <w:rPr>
                <w:sz w:val="17"/>
              </w:rPr>
              <w:t>共調音を含む流暢な提示</w:t>
            </w:r>
          </w:p>
        </w:tc>
      </w:tr>
      <w:tr w:rsidR="00B526FC" w14:paraId="0FC9FED0" w14:textId="77777777">
        <w:trPr>
          <w:jc w:val="center"/>
        </w:trPr>
        <w:tc>
          <w:tcPr>
            <w:tcW w:w="3289" w:type="dxa"/>
          </w:tcPr>
          <w:p w14:paraId="0F0EEDB6" w14:textId="77777777" w:rsidR="00B526FC" w:rsidRDefault="00000000">
            <w:r>
              <w:rPr>
                <w:sz w:val="17"/>
              </w:rPr>
              <w:t>音響的乖離(単音対語中, MCD平均)</w:t>
            </w:r>
          </w:p>
        </w:tc>
        <w:tc>
          <w:tcPr>
            <w:tcW w:w="3289" w:type="dxa"/>
          </w:tcPr>
          <w:p w14:paraId="4AC20F72" w14:textId="77777777" w:rsidR="00B526FC" w:rsidRDefault="00000000">
            <w:r>
              <w:rPr>
                <w:sz w:val="17"/>
              </w:rPr>
              <w:t>15.5(別かな間8.2の約2倍)で大きい</w:t>
            </w:r>
          </w:p>
        </w:tc>
        <w:tc>
          <w:tcPr>
            <w:tcW w:w="3289" w:type="dxa"/>
          </w:tcPr>
          <w:p w14:paraId="11D76853" w14:textId="77777777" w:rsidR="00B526FC" w:rsidRDefault="00000000">
            <w:r>
              <w:rPr>
                <w:sz w:val="17"/>
              </w:rPr>
              <w:t>先行文脈により語中を忠実に代表</w:t>
            </w:r>
          </w:p>
        </w:tc>
      </w:tr>
      <w:tr w:rsidR="00B526FC" w14:paraId="3F72D29A" w14:textId="77777777">
        <w:trPr>
          <w:jc w:val="center"/>
        </w:trPr>
        <w:tc>
          <w:tcPr>
            <w:tcW w:w="3289" w:type="dxa"/>
          </w:tcPr>
          <w:p w14:paraId="5341300D" w14:textId="77777777" w:rsidR="00B526FC" w:rsidRDefault="00000000">
            <w:r>
              <w:rPr>
                <w:sz w:val="17"/>
              </w:rPr>
              <w:t>乖離が大きい音素クラス</w:t>
            </w:r>
          </w:p>
        </w:tc>
        <w:tc>
          <w:tcPr>
            <w:tcW w:w="3289" w:type="dxa"/>
          </w:tcPr>
          <w:p w14:paraId="06DD4F4C" w14:textId="77777777" w:rsidR="00B526FC" w:rsidRDefault="00000000">
            <w:r>
              <w:rPr>
                <w:sz w:val="17"/>
              </w:rPr>
              <w:t>母音・半母音・撥音・有声破裂</w:t>
            </w:r>
          </w:p>
        </w:tc>
        <w:tc>
          <w:tcPr>
            <w:tcW w:w="3289" w:type="dxa"/>
          </w:tcPr>
          <w:p w14:paraId="7337D1A6" w14:textId="77777777" w:rsidR="00B526FC" w:rsidRDefault="00000000">
            <w:r>
              <w:rPr>
                <w:sz w:val="17"/>
              </w:rPr>
              <w:t>同(2文字で改善)</w:t>
            </w:r>
          </w:p>
        </w:tc>
      </w:tr>
      <w:tr w:rsidR="00B526FC" w14:paraId="0502E921" w14:textId="77777777">
        <w:trPr>
          <w:jc w:val="center"/>
        </w:trPr>
        <w:tc>
          <w:tcPr>
            <w:tcW w:w="3289" w:type="dxa"/>
          </w:tcPr>
          <w:p w14:paraId="33063D2E" w14:textId="77777777" w:rsidR="00B526FC" w:rsidRDefault="00000000">
            <w:r>
              <w:rPr>
                <w:sz w:val="17"/>
              </w:rPr>
              <w:t>乖離が小さい音素クラス</w:t>
            </w:r>
          </w:p>
        </w:tc>
        <w:tc>
          <w:tcPr>
            <w:tcW w:w="3289" w:type="dxa"/>
          </w:tcPr>
          <w:p w14:paraId="1165E262" w14:textId="77777777" w:rsidR="00B526FC" w:rsidRDefault="00000000">
            <w:r>
              <w:rPr>
                <w:sz w:val="17"/>
              </w:rPr>
              <w:t>無声破裂・破擦</w:t>
            </w:r>
          </w:p>
        </w:tc>
        <w:tc>
          <w:tcPr>
            <w:tcW w:w="3289" w:type="dxa"/>
          </w:tcPr>
          <w:p w14:paraId="0CAA86D2" w14:textId="77777777" w:rsidR="00B526FC" w:rsidRDefault="00000000">
            <w:r>
              <w:rPr>
                <w:sz w:val="17"/>
              </w:rPr>
              <w:t>同(両課題の差は小さい)</w:t>
            </w:r>
          </w:p>
        </w:tc>
      </w:tr>
    </w:tbl>
    <w:p w14:paraId="5BB64B5D" w14:textId="77777777" w:rsidR="00B526FC" w:rsidRDefault="00B526FC">
      <w:pPr>
        <w:spacing w:after="80"/>
      </w:pPr>
    </w:p>
    <w:p w14:paraId="7B760759" w14:textId="77777777" w:rsidR="00B526FC" w:rsidRDefault="00B526FC">
      <w:pPr>
        <w:sectPr w:rsidR="00B526FC">
          <w:type w:val="continuous"/>
          <w:pgSz w:w="11906" w:h="16838"/>
          <w:pgMar w:top="1134" w:right="1020" w:bottom="1134" w:left="1020" w:header="720" w:footer="720" w:gutter="0"/>
          <w:cols w:space="454"/>
          <w:docGrid w:linePitch="360"/>
        </w:sectPr>
      </w:pPr>
    </w:p>
    <w:p w14:paraId="7A04D5FE" w14:textId="77777777" w:rsidR="00B526FC" w:rsidRDefault="00000000">
      <w:pPr>
        <w:spacing w:before="100" w:after="60"/>
      </w:pPr>
      <w:r>
        <w:rPr>
          <w:rFonts w:ascii="Arial" w:eastAsia="Yu Gothic" w:hAnsi="Arial"/>
          <w:b/>
          <w:sz w:val="20"/>
        </w:rPr>
        <w:t xml:space="preserve">2.5 横断: 視覚と聴覚を同一尺度で対応づける研究の欠落</w:t>
      </w:r>
    </w:p>
    <w:p w14:paraId="26926A6F" w14:textId="77777777" w:rsidR="00B526FC" w:rsidRDefault="00000000">
      <w:pPr>
        <w:spacing w:after="80" w:line="312" w:lineRule="auto"/>
        <w:ind w:firstLine="180"/>
        <w:jc w:val="both"/>
      </w:pPr>
      <w:r>
        <w:t xml:space="preserve">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14:paraId="5A09F339" w14:textId="77777777" w:rsidR="00B526FC" w:rsidRDefault="00000000">
      <w:pPr>
        <w:spacing w:after="80" w:line="312" w:lineRule="auto"/>
        <w:ind w:firstLine="180"/>
        <w:jc w:val="both"/>
      </w:pPr>
      <w:r>
        <w:t xml:space="preserve">本研究の新規性はこの欠落を埋める点にある．iFont は，視覚と聴覚の双方で明瞭度に対する認識率のシグモイド曲線を同一の枠組みで実測し，両者を対応づけることで変換 g を得る(【図1】)．そのうえで，音声かるたの読み上げを g で視覚の明瞭度に写し，決まり字の絞り込み(コーパスから定まり，耳か目かによらない)に沿って積み上げた視覚版の識別率曲線が，実測の聴覚版の識別率曲線を再現するかを検証する．この際，実績のある提示法(fade，blur)と数理モデル(心理測定関数，階層モデル)を踏襲・ベースライン化したうえで，新規の提示法(moya，モーフィング)を文献互換のベースラインと公平に比較する．これにより，個々の系譜の知見を尊重しつつ，それらが単独では与えてこなかった「視覚と聴覚を同一尺度で結ぶ文字単位の対応」を，インクルーシブな字幕設計のための実用的な道具として提示する．</w:t>
      </w:r>
    </w:p>
    <w:p>
      <w:pPr>
        <w:spacing w:before="100" w:after="60"/>
        <w:rPr>
          <w:ins w:id="9121" w:author="Claude" w:date="2026-07-10T21:00:00Z"/>
        </w:rPr>
      </w:pPr>
      <w:ins w:id="9122" w:author="Claude" w:date="2026-07-10T21:00:00Z">
        <w:r>
          <w:rPr>
            <w:rFonts w:ascii="Arial" w:eastAsia="Yu Gothic" w:hAnsi="Arial"/>
            <w:b/>
            <w:sz w:val="20"/>
          </w:rPr>
          <w:t xml:space="preserve">2.6 短時間提示と連続提示における前後干渉</w:t>
        </w:r>
      </w:ins>
    </w:p>
    <w:p>
      <w:pPr>
        <w:spacing w:after="80" w:line="312" w:lineRule="auto"/>
        <w:ind w:firstLine="180"/>
        <w:jc w:val="both"/>
        <w:rPr>
          <w:ins w:id="9123" w:author="Claude" w:date="2026-07-10T21:00:00Z"/>
        </w:rPr>
      </w:pPr>
      <w:ins w:id="9124" w:author="Claude" w:date="2026-07-10T21:00:00Z">
        <w:r>
          <w:t xml:space="preserve">iFont は文字を短時間で提示し，かつ複数の文字を連続提示するため，短時間提示と連続提示の心理物理も重要な前提となる．短時間提示による文字識別は，露出時間に対する認識率の心理測定関数として古くから測られ[31]，識別成績は露出時間とともに上昇して約260msで飽和する(利用時間)[32][33]．これは，1文字の識別を時間の関数として測る本研究の設計を支持する．一方，文字を連続提示すると前後の文字が互いの認識に干渉する．後続刺激が先行刺激の見えを抑制する後方マスキングや，注意が向く前の標的を消す共通開始マスキング[37][38]，1つ目の標的の報告後およそ200〜500msにわたり2つ目の報告が落ち込む注意の瞬き[35][36]，刺激消失後も約250ms残る残像が新しい入力に上書きされる現象[39][40]がそれである．さらに，文字が語を成すと成績が単独提示からの予測より上振れする語優位効果[41][42]も生じる．これらは，2文字以上を連続提示したときに1文字ごとの識別成績の単純な合成が崩れうることを示し，前後干渉が十分小さくなる提示間隔を実測すべきことを示唆する(4章)．なお，複数文字を同時または近接して提示する場合は，一度に確実に認識できる範囲(visual span)にも制約がある[34]．</w:t>
        </w:r>
      </w:ins>
    </w:p>
    <w:p w14:paraId="4AC4B5D0" w14:textId="77777777" w:rsidR="00B526FC" w:rsidRDefault="00000000">
      <w:pPr>
        <w:spacing w:before="160" w:after="60"/>
      </w:pPr>
      <w:r>
        <w:rPr>
          <w:rFonts w:ascii="Arial" w:eastAsia="Yu Gothic" w:hAnsi="Arial"/>
          <w:b/>
          <w:sz w:val="22"/>
        </w:rPr>
        <w:t xml:space="preserve">3. 提案手法</w:t>
      </w:r>
    </w:p>
    <w:p w14:paraId="777FB9CF" w14:textId="77777777" w:rsidR="00B526FC" w:rsidRDefault="00000000">
      <w:pPr>
        <w:spacing w:after="80" w:line="312" w:lineRule="auto"/>
        <w:ind w:firstLine="180"/>
        <w:jc w:val="both"/>
      </w:pPr>
      <w:r>
        <w:t xml:space="preserve">本章では，聴覚で識別している情報を視覚でも等価に届けるための字幕設計手法 iFont を述べる．まず全体を貫く中心の考え方(変換 g)と，本研究を通じて明瞭度の制御に用いる変数 frac を導入する(3.1)．次に，文字レベルの対応を測るための ver.0(1文字課題)と ver.1(2文字課題)の設計を述べ(3.2)，続いて視覚(3.3)と聴覚(3.4)の提示方法，最後にこれらを比較可能にする認識の数理モデルとベースラインの設計(3.5)を示す．</w:t>
      </w:r>
    </w:p>
    <w:p w14:paraId="7A0844D0" w14:textId="77777777" w:rsidR="00B526FC" w:rsidRDefault="00000000">
      <w:pPr>
        <w:spacing w:before="100" w:after="60"/>
      </w:pPr>
      <w:r>
        <w:rPr>
          <w:rFonts w:ascii="Arial" w:eastAsia="Yu Gothic" w:hAnsi="Arial"/>
          <w:b/>
          <w:sz w:val="20"/>
        </w:rPr>
        <w:t xml:space="preserve">3.1 中心となる考え方: 文字単位の対応づけ g</w:t>
      </w:r>
    </w:p>
    <w:p w14:paraId="2A44E11D" w14:textId="77777777" w:rsidR="00B526FC" w:rsidRDefault="00000000">
      <w:pPr>
        <w:spacing w:after="80" w:line="312" w:lineRule="auto"/>
        <w:ind w:firstLine="180"/>
        <w:jc w:val="both"/>
      </w:pPr>
      <w: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図1】)．</w:t>
      </w:r>
    </w:p>
    <w:p w14:paraId="2F7CF1A0" w14:textId="77777777" w:rsidR="00B526FC" w:rsidRDefault="00000000">
      <w:pPr>
        <w:spacing w:after="80" w:line="312" w:lineRule="auto"/>
        <w:ind w:firstLine="180"/>
        <w:jc w:val="both"/>
      </w:pPr>
      <w:r>
        <w:t xml:space="preserve">この目標を，2つの部分に分けて考える．第1は，文脈を持たないかな1文字が，視覚あるいは聴覚の刺激としてどれだけ明瞭に提示されたときに，どれだけ正しく認識されるか，である．これを認識率という同一の物差しの上で表し，聴覚での明瞭度と視覚での明瞭度を文字ごとに対応づけたものを変換 g と呼ぶ．g は本研究の設計対象であり，実測によって求める．第2は，かなの列がどこまで届いた時点で札(あるいは解答)が一意に定まるか，である．競技かるたにおいてこれは決まり字の組合せの問題であり，取り札の集合というコーパスから計算で求められる．重要なのは，この絞り込みが情報の届き方(耳か目か)にはよらず，どのモダリティでも共通に成り立つ点である．したがって，これはあらためて設計する対象ではなく，既存のかるたの分析からそのまま用いればよい．結果として，字幕設計の自由度はもっぱら g，すなわち各かなをどの時点でどれだけ見せるかに集約される．</w:t>
      </w:r>
    </w:p>
    <w:p w14:paraId="674E43AA" w14:textId="77777777" w:rsidR="00B526FC" w:rsidRDefault="00000000">
      <w:pPr>
        <w:spacing w:after="80" w:line="312" w:lineRule="auto"/>
        <w:ind w:firstLine="180"/>
        <w:jc w:val="both"/>
      </w:pPr>
      <w:r>
        <w:t xml:space="preserve">この整理により，読み上げの音声を g で視覚の明瞭度に写し，それを決まり字の絞り込みに沿って積み上げれば，視覚だけを見ている人の札の識別が進む曲線が得られる．</w:t>
        <w:lastRenderedPageBreak/>
        <w:t>理想的には，この曲線が，実測される聴覚版の札の識別曲線に一致する．両者が一致するように字幕の見え方を時間で設計することが，本研究の目標そのものである．</w:t>
      </w:r>
    </w:p>
    <w:p w14:paraId="4086C7F8" w14:textId="77777777" w:rsidR="00B526FC" w:rsidRDefault="00000000">
      <w:pPr>
        <w:spacing w:after="80" w:line="312" w:lineRule="auto"/>
        <w:ind w:firstLine="180"/>
        <w:jc w:val="both"/>
      </w:pPr>
      <w:r>
        <w:t xml:space="preserve">以降で共通して用いる制御変数として，提示割合 frac を導入する．frac は，刺激の全体を100%としたときに実際に提示する割合を表す変数であり，聴覚では音声を先頭からどれだけの長さ聞かせるか，視覚では文字をどこまで見せてから消すかに対応する．frac が小さいほど手がかりが乏しく，識別は難しくなる．以下では，明瞭度をこの frac として操作し，frac に対する認識率の変化を測る．</w:t>
      </w:r>
    </w:p>
    <w:p w14:paraId="0DB24E90" w14:textId="77777777" w:rsidR="00B526FC" w:rsidRDefault="00000000">
      <w:pPr>
        <w:spacing w:before="100" w:after="60"/>
      </w:pPr>
      <w:r>
        <w:rPr>
          <w:rFonts w:ascii="Arial" w:eastAsia="Yu Gothic" w:hAnsi="Arial"/>
          <w:b/>
          <w:sz w:val="20"/>
        </w:rPr>
        <w:t xml:space="preserve">3.2 ver.0(1文字)と ver.1(2文字)の設計</w:t>
      </w:r>
    </w:p>
    <w:p w14:paraId="0C7C9925" w14:textId="77777777" w:rsidR="00B526FC" w:rsidRDefault="00000000">
      <w:pPr>
        <w:spacing w:after="80" w:line="312" w:lineRule="auto"/>
        <w:ind w:firstLine="180"/>
        <w:jc w:val="both"/>
      </w:pPr>
      <w:r>
        <w:t xml:space="preserve">文字レベルの対応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条件を与える．一方で，語中で実際に発音される音を代表できず，流暢さを欠く．iFont ver.1 は，先行文字から目標文字へと移る2文字課題であり，共調音や文脈を含んだ自然で流暢な提示となる．両者の対照を【表1】に示す．</w:t>
      </w:r>
    </w:p>
    <w:p w14:paraId="230BE813" w14:textId="77777777" w:rsidR="00B526FC" w:rsidRDefault="00000000">
      <w:pPr>
        <w:spacing w:after="80" w:line="312" w:lineRule="auto"/>
        <w:ind w:firstLine="180"/>
        <w:jc w:val="both"/>
      </w:pPr>
      <w:r>
        <w:t xml:space="preserve">両方の課題を用いる根拠は，2.4節で述べた音響解析にある．同一のかなの単音と語中の乖離が，別のかなどうしの違いの約2倍に達したこと(【図2】)は，単音の見え方・聞こえ方が語中のそれを代表しないことを意味する．したがって，語中の識別には共調音を含む ver.1 が適し，ver.0 は発話先頭のベースラインかつ簡易版として保持する．両者はどちらが上位という関係ではなく，用途に応じて使い分ける．</w:t>
      </w:r>
    </w:p>
    <w:p w14:paraId="1AD2ED42" w14:textId="77777777" w:rsidR="00B526FC" w:rsidRDefault="00000000">
      <w:pPr>
        <w:spacing w:before="100" w:after="60"/>
      </w:pPr>
      <w:r>
        <w:rPr>
          <w:rFonts w:ascii="Arial" w:eastAsia="Yu Gothic" w:hAnsi="Arial"/>
          <w:b/>
          <w:sz w:val="20"/>
        </w:rPr>
        <w:t xml:space="preserve">3.3 視覚の提示</w:t>
      </w:r>
    </w:p>
    <w:p w14:paraId="28E4B3FA" w14:textId="77777777" w:rsidR="00B526FC" w:rsidRDefault="00000000">
      <w:pPr>
        <w:spacing w:after="80" w:line="312" w:lineRule="auto"/>
        <w:ind w:firstLine="180"/>
        <w:jc w:val="both"/>
      </w:pPr>
      <w:del w:id="9111" w:author="Claude" w:date="2026-07-10T21:00:00Z">
        <w:r>
          <w:delText xml:space="preserve">視覚では，画面上の固定領域に1文字を0.2秒間だけ提示する．この0.2秒は競技かるたにおける発音の規定に基づく．前の文字は一瞬で消去し，その残像が次の文字の認識にどれだけ残るかを測定の対象とする．0.2秒の中で認識の度合いが時間とともに上がるように文字を提示し，目標文字を提示区間の frac の時点で消去する．この消去の時点は，聴覚における末尾の切り出し(次節)の視覚版に相当する．</w:delText>
        </w:r>
      </w:del>
      <w:ins w:id="9112" w:author="Claude" w:date="2026-07-10T21:00:00Z">
        <w:r>
          <w:t xml:space="preserve">視覚では，画面上の固定領域に1文字を提示する．当初は競技かるたの発音の規定に合わせて1文字0.2秒に固定していたが，後述する前後干渉の検討(2.6節・4章)を踏まえ，本研究では1文字あたりの露出時間 D と，連続提示における文字と文字の提示開始の間隔(SOA)を，0.2秒に固定せず独立変数として掃引する．前の文字は次の事象が来た時点で一瞬に消去し，その残像が次の文字の認識にどれだけ残るかを測定の対象とする．各文字は，透明度上昇やぼかしの解除により露出とともに認識の度合いが上がるように提示し，目標文字を提示割合 frac の時点で消去する．frac は刺激をどれだけ提示したかを表し，露出時間 D はこれを絶対時間で一般化したものである．この消去の時点は，聴覚における末尾の切り出し(次節)の視覚版に相当する．</w:t>
        </w:r>
      </w:ins>
    </w:p>
    <w:p w14:paraId="68D93DBB" w14:textId="77777777" w:rsidR="00B526FC" w:rsidRDefault="00000000">
      <w:pPr>
        <w:spacing w:after="80" w:line="312" w:lineRule="auto"/>
        <w:ind w:firstLine="180"/>
        <w:jc w:val="both"/>
      </w:pPr>
      <w:r>
        <w:t xml:space="preserve">刺激文字の書体には BIZ UDGothic(モリサワ BIZ UD プロジェクト，SIL Open Font License 1.1)を採用した．採用にあたっては，同じ BIZ UD シリーズの明朝体 BIZ UDMincho，Noto Sans JP，Noto Serif JP，M PLUS 1p などを含む複数の日本語書体について，文字ごとの画数に相当するインク量(ストロークの画素数)を測り，減算的な提示における見え方の違いを比較検討した．最終的にゴシック体の BIZ UDGothic に絞ったのは，ユニバーサルデザインを掲げる書体で画面表示での可読性が高く，劣化させた刺激でも字形が保たれやすいこと，および提示アルゴリズム間で見え方の差を安定して比べられることを重視したためである．同書体はオープンなライセンスをもつため，実験ページでの再配布にも支障がない．明朝体を最終的に外したのは，細い線が劣化提示で失われやすいことによるが，書体の違い自体が識別に与える影響は独立に検証しうる要因であり，今後の課題として残す．</w:t>
      </w:r>
    </w:p>
    <w:p w14:paraId="71222CCF" w14:textId="77777777" w:rsidR="00B526FC" w:rsidRDefault="00000000">
      <w:pPr>
        <w:spacing w:after="80" w:line="312" w:lineRule="auto"/>
        <w:ind w:firstLine="180"/>
        <w:jc w:val="both"/>
      </w:pPr>
      <w:r>
        <w:t xml:space="preserve">提示アルゴリズムには，時間とともに明瞭度が上がる複数の候補を用いる(【図3】)．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測って選別する．具体的には，自然な画像がもつ空間周波数特性(1/f 特性)からの逸脱によるざらつきの度合いと，提示に伴う動きの大きさを刺激強度の指標として測り，目の疲労が強いと判断されるものを除外する．この事前選別により，fade・blur・moya の3種を本実験の候補として残した．モーフィングは，先行文字から目標文字への移り変わりそのものを視覚的に表現できる有力な候補であるが，変形という動きを伴うため，同一の指標で検討したうえで少数のみを投入する．</w:t>
      </w:r>
    </w:p>
    <w:p w14:paraId="471E0765"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660E93D1" w14:textId="77777777" w:rsidR="00B526FC" w:rsidRDefault="00000000">
      <w:pPr>
        <w:spacing w:before="80"/>
        <w:jc w:val="center"/>
      </w:pPr>
      <w:r>
        <w:rPr>
          <w:noProof/>
        </w:rPr>
        <w:lastRenderedPageBreak/>
        <w:drawing>
          <wp:inline distT="0" distB="0" distL="0" distR="0" wp14:anchorId="2FCCF43A" wp14:editId="64C225C4">
            <wp:extent cx="5688000" cy="1954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os.png"/>
                    <pic:cNvPicPr/>
                  </pic:nvPicPr>
                  <pic:blipFill>
                    <a:blip r:embed="rId8"/>
                    <a:stretch>
                      <a:fillRect/>
                    </a:stretch>
                  </pic:blipFill>
                  <pic:spPr>
                    <a:xfrm>
                      <a:off x="0" y="0"/>
                      <a:ext cx="5688000" cy="1954135"/>
                    </a:xfrm>
                    <a:prstGeom prst="rect">
                      <a:avLst/>
                    </a:prstGeom>
                  </pic:spPr>
                </pic:pic>
              </a:graphicData>
            </a:graphic>
          </wp:inline>
        </w:drawing>
      </w:r>
    </w:p>
    <w:p w14:paraId="5849A8DE" w14:textId="77777777" w:rsidR="00B526FC" w:rsidRDefault="00000000">
      <w:pPr>
        <w:spacing w:before="40" w:after="120"/>
        <w:jc w:val="center"/>
      </w:pPr>
      <w:r>
        <w:rPr>
          <w:sz w:val="17"/>
        </w:rPr>
        <w:t xml:space="preserve">図3  視覚の提示アルゴリズム(fade・blur・moya・モーフィング)と，刺激強度(ざらつき・動きの大きさ)による事前選別．fade・blur・moya を本実験候補として残す．</w:t>
      </w:r>
    </w:p>
    <w:p w14:paraId="1CE034BA" w14:textId="77777777" w:rsidR="00B526FC" w:rsidRDefault="00B526FC">
      <w:pPr>
        <w:sectPr w:rsidR="00B526FC">
          <w:type w:val="continuous"/>
          <w:pgSz w:w="11906" w:h="16838"/>
          <w:pgMar w:top="1134" w:right="1020" w:bottom="1134" w:left="1020" w:header="720" w:footer="720" w:gutter="0"/>
          <w:cols w:space="454"/>
          <w:docGrid w:linePitch="360"/>
        </w:sectPr>
      </w:pPr>
    </w:p>
    <w:p w14:paraId="60538282" w14:textId="77777777" w:rsidR="00B526FC" w:rsidRDefault="00000000">
      <w:pPr>
        <w:spacing w:before="100" w:after="60"/>
      </w:pPr>
      <w:r>
        <w:rPr>
          <w:rFonts w:ascii="Arial" w:eastAsia="Yu Gothic" w:hAnsi="Arial"/>
          <w:b/>
          <w:sz w:val="20"/>
        </w:rPr>
        <w:t xml:space="preserve">3.4 聴覚の提示</w:t>
      </w:r>
    </w:p>
    <w:p w14:paraId="7EC2A53E" w14:textId="77777777" w:rsidR="00B526FC" w:rsidRDefault="00000000">
      <w:pPr>
        <w:spacing w:after="80" w:line="312" w:lineRule="auto"/>
        <w:ind w:firstLine="180"/>
        <w:jc w:val="both"/>
      </w:pPr>
      <w:r>
        <w:t xml:space="preserve">聴覚では，音声合成 VOICEVOX(話者は四国めたん)によってかなの音声を生成する．合成音声が競技かるたの詠みを代替しうるかについては，我々が別途，探索的な基礎検討を行っている[23]．生成した音声は，末尾を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w:t>
      </w:r>
    </w:p>
    <w:p w14:paraId="0C4A2A92" w14:textId="77777777" w:rsidR="00B526FC" w:rsidRDefault="00000000">
      <w:pPr>
        <w:spacing w:after="80" w:line="312" w:lineRule="auto"/>
        <w:ind w:firstLine="180"/>
        <w:jc w:val="both"/>
      </w:pPr>
      <w:del w:id="9101" w:author="Claude" w:date="2026-07-10T21:00:00Z">
        <w:r>
          <w:delText xml:space="preserve">2文字課題では，1文字目の基本周波数を B3(246.94Hz)に，2文字目を E4(329.63Hz)に固定する．この上昇は，単に音高で文字の位置を手がかりとして与えるためだけではなく，競技かるたの読手が1文字目から2文字目にかけて音高を上げ，その後はほぼ棒読みで続けるという詠みの慣習を音響的に再現するためである．上昇幅は完全4度にあたり，女声話者の自然な音域に収まる．ただし，この上昇は競技かるたに特有の様式であって一般の発話には当てはまらないため，音高を上昇させた場合と一定にした場合とで識別や音響がどれだけ変わるかは，慎重に切り分けて検討すべき点である．我々の音響解析では，同一かなの単音と語中2文字目の乖離(平均15.5)のうち，上昇音高そのものが直接に膨らませている分は平均で約2.7，すなわち全体のおよそ2割にとどまり，残りの大半は共調音と発話位置の違いに由来した．この寄与は撥音や摩擦音で大きく，母音や破裂音では小さい．したがって，上昇音高を含む2文字目と一定音高の単音とを比べても，比較はおおむね公平とみなせる．とはいえ音高の影響を完全には無視できないため，本研究では，2文字目と同じ E4 で合成した単音のプールを別に用意し，音高をそろえた比較も併せて行えるようにしている(6.4節)．</w:delText>
        </w:r>
      </w:del>
      <w:ins w:id="9102" w:author="Claude" w:date="2026-07-10T21:00:00Z">
        <w:r>
          <w:t xml:space="preserve">本実験では，すべての刺激を通常の発話音域内の単一の一定基本周波数で合成し，音高を条件間で同一に固定する(モノトーン)．音高の違いを識別に交絡させないためである．文脈のないかな1文字の識別は基本周波数(F0)の広い変動に対して頑健であり，聴取者は話者ごとの声の高さの違いを正規化して母音・音節を同定できる[24][25][26]．抑揚を平坦にした一定F0の音声は自然な抑揚と比べて明瞭度を損なわず[27]，日本語の母音体系の核をなす頂点母音は高いF0でも静的なスペクトル手がかりによって同定され続ける[28]．さらに，単一モーラを孤立して提示する本課題では語を弁別するピッチアクセントの対立自体が成立しないため，F0は音素の同定を担わない．したがって，一定音高で構成しても，かな1文字の識別可能性は実質的に低下しない．ただし，F0はF1との距離を介して母音の高さの知覚に小さな系統的影響を及ぼしうるため[29][30]，全刺激でF0を同一値に固定してこの影響を条件間で相殺し，かつフォルマント弁別が粗くなる極端に高いF0(概ね350〜400Hzを超える域)は避ける．</w:t>
        </w:r>
      </w:ins>
    </w:p>
    <w:p>
      <w:pPr>
        <w:spacing w:after="80" w:line="312" w:lineRule="auto"/>
        <w:ind w:firstLine="180"/>
        <w:jc w:val="both"/>
        <w:rPr>
          <w:ins w:id="9103" w:author="Claude" w:date="2026-07-10T21:00:00Z"/>
        </w:rPr>
      </w:pPr>
      <w:ins w:id="9104" w:author="Claude" w:date="2026-07-10T21:00:00Z">
        <w:r>
          <w:t xml:space="preserve">音高を一定にして測ることには，実用への一般化という利点もある．F0への頑健性[24][25][26][27][28]から，一定音高で構成した文字単位の対応 g は，実用の提示で音高を変えても保たれると期待される．したがって，実験では音高を統制して g を厳密に測り，実用の字幕では競技かるたの詠みのように文字ごとに音高を自由に設計してよい，という役割分担が成り立つ．本研究で公開したツール(貢献の第4点)は，この方針に沿って音高を1文字ごとに指定できるようにしている．</w:t>
        </w:r>
      </w:ins>
    </w:p>
    <w:p w14:paraId="144FDDDC" w14:textId="77777777" w:rsidR="00B526FC" w:rsidRDefault="00000000">
      <w:pPr>
        <w:spacing w:before="100" w:after="60"/>
      </w:pPr>
      <w:r>
        <w:rPr>
          <w:rFonts w:ascii="Arial" w:eastAsia="Yu Gothic" w:hAnsi="Arial"/>
          <w:b/>
          <w:sz w:val="20"/>
        </w:rPr>
        <w:t xml:space="preserve">3.5 認識の数理モデルとベースライン</w:t>
      </w:r>
    </w:p>
    <w:p w14:paraId="56FF0AF3" w14:textId="77777777" w:rsidR="00B526FC" w:rsidRDefault="00000000">
      <w:pPr>
        <w:spacing w:after="80" w:line="312" w:lineRule="auto"/>
        <w:ind w:firstLine="180"/>
        <w:jc w:val="both"/>
      </w:pPr>
      <w:r>
        <w:t xml:space="preserve">各提示条件について，明瞭度(frac)に対する認識率を心理測定関数として表す．すなわち，横軸に提示割合 frac を，縦軸に正しく認識できた割合をとった曲線として認識をモデル化する(【図4】)．文字認識の心理測定関数については，ワイブル関数[1]やそれと相互変換可能なロジスティック関数[2]で表す先行研究があり，本研究はこの実績のある枠組みを踏襲する．曲線の当てはめには，偶然正答率(N択における 1/N)を下限とする2パラメータ・ロジスティック回帰を用い，閾値(認識率が中間に達する frac)と傾きを推定する．文字別の推定は，各文字を独立に当てはめるのではなく，文字を変量効果に置いた階層モデルによって安定させる(詳細は4.5節)．</w:t>
      </w:r>
    </w:p>
    <w:p w14:paraId="1153F7CD"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D56400C" w14:textId="77777777" w:rsidR="00B526FC" w:rsidRDefault="00000000">
      <w:pPr>
        <w:spacing w:before="80"/>
        <w:jc w:val="center"/>
      </w:pPr>
      <w:r>
        <w:rPr>
          <w:noProof/>
        </w:rPr>
        <w:lastRenderedPageBreak/>
        <w:drawing>
          <wp:inline distT="0" distB="0" distL="0" distR="0" wp14:anchorId="072FC219" wp14:editId="4E35F027">
            <wp:extent cx="5688000" cy="3403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sycho.png"/>
                    <pic:cNvPicPr/>
                  </pic:nvPicPr>
                  <pic:blipFill>
                    <a:blip r:embed="rId9"/>
                    <a:stretch>
                      <a:fillRect/>
                    </a:stretch>
                  </pic:blipFill>
                  <pic:spPr>
                    <a:xfrm>
                      <a:off x="0" y="0"/>
                      <a:ext cx="5688000" cy="3403475"/>
                    </a:xfrm>
                    <a:prstGeom prst="rect">
                      <a:avLst/>
                    </a:prstGeom>
                  </pic:spPr>
                </pic:pic>
              </a:graphicData>
            </a:graphic>
          </wp:inline>
        </w:drawing>
      </w:r>
    </w:p>
    <w:p w14:paraId="50E3FEA0" w14:textId="77777777" w:rsidR="00B526FC" w:rsidRDefault="00000000">
      <w:pPr>
        <w:spacing w:before="40" w:after="120"/>
        <w:jc w:val="center"/>
      </w:pPr>
      <w:r>
        <w:rPr>
          <w:sz w:val="17"/>
        </w:rPr>
        <w:t xml:space="preserve">図4  明瞭度(提示割合 frac)に対する認識率の心理測定曲線(想定結果)．提案する時間ゲート提示と文献互換ベースライン，聴覚1文字について，データ点と当てはめたロジスティック曲線・閾値を示す．下限は偶然正答 1/N に固定する．</w:t>
      </w:r>
    </w:p>
    <w:p w14:paraId="55AC1A0A" w14:textId="77777777" w:rsidR="00B526FC" w:rsidRDefault="00B526FC">
      <w:pPr>
        <w:sectPr w:rsidR="00B526FC">
          <w:type w:val="continuous"/>
          <w:pgSz w:w="11906" w:h="16838"/>
          <w:pgMar w:top="1134" w:right="1020" w:bottom="1134" w:left="1020" w:header="720" w:footer="720" w:gutter="0"/>
          <w:cols w:space="454"/>
          <w:docGrid w:linePitch="360"/>
        </w:sectPr>
      </w:pPr>
    </w:p>
    <w:p w14:paraId="466FCA46" w14:textId="77777777" w:rsidR="00B526FC" w:rsidRDefault="00000000">
      <w:pPr>
        <w:spacing w:after="80" w:line="312" w:lineRule="auto"/>
        <w:ind w:firstLine="180"/>
        <w:jc w:val="both"/>
      </w:pPr>
      <w:r>
        <w:t xml:space="preserve">提示法のうち fade と blur は実績のある手法(それぞれコントラスト操作[1]，低域通過ぼかし[3])の踏襲であり，新規の moya とモーフィングは，これらと同一の枠組みのもとで文献互換ベースラインと比較する(4.6節)．聴覚については，明瞭度の指標[11]や日本語単音節の標準的な聴取検査[12][13][14]を参照して条件を定める．回答は50音の固定グリッド(全字)からの強制選択とし，参加者はクラウドソーシングで募集して完了コードにより照合する．</w:t>
      </w:r>
    </w:p>
    <w:p w14:paraId="49AFB4B3" w14:textId="77777777" w:rsidR="00B526FC" w:rsidRDefault="00000000">
      <w:pPr>
        <w:spacing w:before="160" w:after="60"/>
      </w:pPr>
      <w:r>
        <w:rPr>
          <w:rFonts w:ascii="Arial" w:eastAsia="Yu Gothic" w:hAnsi="Arial"/>
          <w:b/>
          <w:sz w:val="22"/>
        </w:rPr>
        <w:t xml:space="preserve">4. 本実験の計画</w:t>
      </w:r>
    </w:p>
    <w:p w14:paraId="74B405A0" w14:textId="77777777" w:rsidR="00B526FC" w:rsidRDefault="00000000">
      <w:pPr>
        <w:spacing w:after="80" w:line="312" w:lineRule="auto"/>
        <w:ind w:firstLine="180"/>
        <w:jc w:val="both"/>
      </w:pPr>
      <w:r>
        <w:t xml:space="preserve">本章では，前章までに述べた変換 g と時間ゲート提示を検証するための本実験の設計を述べる．実験は，視覚と聴覚の明瞭度に対する認識率の心理測定関数を，モダリティと課題の組合せごとに実測することを目的とする．全体の設計を【図5】に，予算配分と条件構成を【表2】に示す．</w:t>
      </w:r>
    </w:p>
    <w:p w14:paraId="3948B9B8"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3609A594" w14:textId="77777777" w:rsidR="00B526FC" w:rsidRDefault="00000000">
      <w:pPr>
        <w:spacing w:before="80"/>
        <w:jc w:val="center"/>
      </w:pPr>
      <w:r>
        <w:rPr>
          <w:noProof/>
        </w:rPr>
        <w:drawing>
          <wp:inline distT="0" distB="0" distL="0" distR="0" wp14:anchorId="064AF56B" wp14:editId="04B5B6E8">
            <wp:extent cx="5688000" cy="27739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10"/>
                    <a:stretch>
                      <a:fillRect/>
                    </a:stretch>
                  </pic:blipFill>
                  <pic:spPr>
                    <a:xfrm>
                      <a:off x="0" y="0"/>
                      <a:ext cx="5688000" cy="2773951"/>
                    </a:xfrm>
                    <a:prstGeom prst="rect">
                      <a:avLst/>
                    </a:prstGeom>
                  </pic:spPr>
                </pic:pic>
              </a:graphicData>
            </a:graphic>
          </wp:inline>
        </w:drawing>
      </w:r>
    </w:p>
    <w:p w14:paraId="2B220186" w14:textId="77777777" w:rsidR="00B526FC" w:rsidRDefault="00000000">
      <w:pPr>
        <w:spacing w:before="40" w:after="120"/>
        <w:jc w:val="center"/>
      </w:pPr>
      <w:r>
        <w:rPr>
          <w:sz w:val="17"/>
        </w:rPr>
        <w:t xml:space="preserve">図5  本実験のデザイン．モダリティ(視覚・聴覚)×課題(ver.0=1文字・ver.1=2文字)の要因計画と，各条件で得る心理測定関数の対応づけを示す．</w:t>
      </w:r>
    </w:p>
    <w:p w14:paraId="52A13497" w14:textId="77777777" w:rsidR="00B526FC" w:rsidRDefault="00000000">
      <w:pPr>
        <w:spacing w:before="40" w:after="120"/>
        <w:jc w:val="center"/>
      </w:pPr>
      <w:r>
        <w:rPr>
          <w:sz w:val="17"/>
        </w:rPr>
        <w:t xml:space="preserve">表2  予算配分と本実験の設計(総額10万円以下，条件3〜4系列)．</w:t>
      </w:r>
    </w:p>
    <w:tbl>
      <w:tblPr>
        <w:tblStyle w:val="afe"/>
        <w:tblW w:w="0" w:type="auto"/>
        <w:jc w:val="center"/>
        <w:tblLook w:val="04A0" w:firstRow="1" w:lastRow="0" w:firstColumn="1" w:lastColumn="0" w:noHBand="0" w:noVBand="1"/>
      </w:tblPr>
      <w:tblGrid>
        <w:gridCol w:w="4933"/>
        <w:gridCol w:w="4933"/>
      </w:tblGrid>
      <w:tr w:rsidR="00B526FC" w14:paraId="7FBABF26" w14:textId="77777777">
        <w:trPr>
          <w:jc w:val="center"/>
        </w:trPr>
        <w:tc>
          <w:tcPr>
            <w:tcW w:w="4933" w:type="dxa"/>
          </w:tcPr>
          <w:p w14:paraId="0D6B6691" w14:textId="77777777" w:rsidR="00B526FC" w:rsidRDefault="00000000">
            <w:r>
              <w:rPr>
                <w:b/>
                <w:sz w:val="17"/>
              </w:rPr>
              <w:lastRenderedPageBreak/>
              <w:t>項目</w:t>
            </w:r>
          </w:p>
        </w:tc>
        <w:tc>
          <w:tcPr>
            <w:tcW w:w="4933" w:type="dxa"/>
          </w:tcPr>
          <w:p w14:paraId="6C4A76C1" w14:textId="77777777" w:rsidR="00B526FC" w:rsidRDefault="00000000">
            <w:r>
              <w:rPr>
                <w:b/>
                <w:sz w:val="17"/>
              </w:rPr>
              <w:t>内容</w:t>
            </w:r>
          </w:p>
        </w:tc>
      </w:tr>
      <w:tr w:rsidR="00B526FC" w14:paraId="643DA8D7" w14:textId="77777777">
        <w:trPr>
          <w:jc w:val="center"/>
        </w:trPr>
        <w:tc>
          <w:tcPr>
            <w:tcW w:w="4933" w:type="dxa"/>
          </w:tcPr>
          <w:p w14:paraId="3A440A5E" w14:textId="77777777" w:rsidR="00B526FC" w:rsidRDefault="00000000">
            <w:r>
              <w:rPr>
                <w:sz w:val="17"/>
              </w:rPr>
              <w:t>費用制約</w:t>
            </w:r>
          </w:p>
        </w:tc>
        <w:tc>
          <w:tcPr>
            <w:tcW w:w="4933" w:type="dxa"/>
          </w:tcPr>
          <w:p w14:paraId="5F4E91D6" w14:textId="77777777" w:rsidR="00B526FC" w:rsidRDefault="00000000">
            <w:r>
              <w:rPr>
                <w:sz w:val="17"/>
              </w:rPr>
              <w:t>総額10万円以下</w:t>
            </w:r>
          </w:p>
        </w:tc>
      </w:tr>
      <w:tr w:rsidR="00B526FC" w14:paraId="75149A82" w14:textId="77777777">
        <w:trPr>
          <w:jc w:val="center"/>
        </w:trPr>
        <w:tc>
          <w:tcPr>
            <w:tcW w:w="4933" w:type="dxa"/>
          </w:tcPr>
          <w:p w14:paraId="2C8321BD" w14:textId="77777777" w:rsidR="00B526FC" w:rsidRDefault="00000000">
            <w:r>
              <w:rPr>
                <w:sz w:val="17"/>
              </w:rPr>
              <w:t>扱える条件数</w:t>
            </w:r>
          </w:p>
        </w:tc>
        <w:tc>
          <w:tcPr>
            <w:tcW w:w="4933" w:type="dxa"/>
          </w:tcPr>
          <w:p w14:paraId="3DB21D23" w14:textId="77777777" w:rsidR="00B526FC" w:rsidRDefault="00000000">
            <w:r>
              <w:rPr>
                <w:sz w:val="17"/>
              </w:rPr>
              <w:t>3〜4系列(モダリティ×課題×提示法の1つの組合せ)</w:t>
            </w:r>
          </w:p>
        </w:tc>
      </w:tr>
      <w:tr w:rsidR="00B526FC" w14:paraId="57CFE050" w14:textId="77777777">
        <w:trPr>
          <w:jc w:val="center"/>
        </w:trPr>
        <w:tc>
          <w:tcPr>
            <w:tcW w:w="4933" w:type="dxa"/>
          </w:tcPr>
          <w:p w14:paraId="3278626A" w14:textId="77777777" w:rsidR="00B526FC" w:rsidRDefault="00000000">
            <w:r>
              <w:rPr>
                <w:sz w:val="17"/>
              </w:rPr>
              <w:t>1協力者あたり試行数</w:t>
            </w:r>
          </w:p>
        </w:tc>
        <w:tc>
          <w:tcPr>
            <w:tcW w:w="4933" w:type="dxa"/>
          </w:tcPr>
          <w:p w14:paraId="4F6459A5" w14:textId="77777777" w:rsidR="00B526FC" w:rsidRDefault="00000000">
            <w:r>
              <w:rPr>
                <w:sz w:val="17"/>
              </w:rPr>
              <w:t>150〜220試行</w:t>
            </w:r>
          </w:p>
        </w:tc>
      </w:tr>
      <w:tr w:rsidR="00B526FC" w14:paraId="4341A098" w14:textId="77777777">
        <w:trPr>
          <w:jc w:val="center"/>
        </w:trPr>
        <w:tc>
          <w:tcPr>
            <w:tcW w:w="4933" w:type="dxa"/>
          </w:tcPr>
          <w:p w14:paraId="5CDD40F1" w14:textId="77777777" w:rsidR="00B526FC" w:rsidRDefault="00000000">
            <w:r>
              <w:rPr>
                <w:sz w:val="17"/>
              </w:rPr>
              <w:t>所要時間</w:t>
            </w:r>
          </w:p>
        </w:tc>
        <w:tc>
          <w:tcPr>
            <w:tcW w:w="4933" w:type="dxa"/>
          </w:tcPr>
          <w:p w14:paraId="2F113C43" w14:textId="77777777" w:rsidR="00B526FC" w:rsidRDefault="00000000">
            <w:r>
              <w:rPr>
                <w:sz w:val="17"/>
              </w:rPr>
              <w:t>18〜25分</w:t>
            </w:r>
          </w:p>
        </w:tc>
      </w:tr>
      <w:tr w:rsidR="00B526FC" w14:paraId="28027253" w14:textId="77777777">
        <w:trPr>
          <w:jc w:val="center"/>
        </w:trPr>
        <w:tc>
          <w:tcPr>
            <w:tcW w:w="4933" w:type="dxa"/>
          </w:tcPr>
          <w:p w14:paraId="47BAC148" w14:textId="77777777" w:rsidR="00B526FC" w:rsidRDefault="00000000">
            <w:r>
              <w:rPr>
                <w:sz w:val="17"/>
              </w:rPr>
              <w:t>報酬</w:t>
            </w:r>
          </w:p>
        </w:tc>
        <w:tc>
          <w:tcPr>
            <w:tcW w:w="4933" w:type="dxa"/>
          </w:tcPr>
          <w:p w14:paraId="6295CDBB" w14:textId="77777777" w:rsidR="00B526FC" w:rsidRDefault="00000000">
            <w:r>
              <w:rPr>
                <w:sz w:val="17"/>
              </w:rPr>
              <w:t>400〜600円/人</w:t>
            </w:r>
          </w:p>
        </w:tc>
      </w:tr>
      <w:tr w:rsidR="00B526FC" w14:paraId="4B6C7C9D" w14:textId="77777777">
        <w:trPr>
          <w:jc w:val="center"/>
        </w:trPr>
        <w:tc>
          <w:tcPr>
            <w:tcW w:w="4933" w:type="dxa"/>
          </w:tcPr>
          <w:p w14:paraId="00E8A981" w14:textId="77777777" w:rsidR="00B526FC" w:rsidRDefault="00000000">
            <w:r>
              <w:rPr>
                <w:sz w:val="17"/>
              </w:rPr>
              <w:t>条件1</w:t>
            </w:r>
          </w:p>
        </w:tc>
        <w:tc>
          <w:tcPr>
            <w:tcW w:w="4933" w:type="dxa"/>
          </w:tcPr>
          <w:p w14:paraId="78BB7B0C" w14:textId="77777777" w:rsidR="00B526FC" w:rsidRDefault="00000000">
            <w:r>
              <w:rPr>
                <w:sz w:val="17"/>
              </w:rPr>
              <w:t>2文字課題(ver.1)</w:t>
            </w:r>
          </w:p>
        </w:tc>
      </w:tr>
      <w:tr w:rsidR="00B526FC" w14:paraId="3DC5D186" w14:textId="77777777">
        <w:trPr>
          <w:jc w:val="center"/>
        </w:trPr>
        <w:tc>
          <w:tcPr>
            <w:tcW w:w="4933" w:type="dxa"/>
          </w:tcPr>
          <w:p w14:paraId="1BF55EA4" w14:textId="77777777" w:rsidR="00B526FC" w:rsidRDefault="00000000">
            <w:r>
              <w:rPr>
                <w:sz w:val="17"/>
              </w:rPr>
              <w:t>条件2</w:t>
            </w:r>
          </w:p>
        </w:tc>
        <w:tc>
          <w:tcPr>
            <w:tcW w:w="4933" w:type="dxa"/>
          </w:tcPr>
          <w:p w14:paraId="2F3C779F" w14:textId="77777777" w:rsidR="00B526FC" w:rsidRDefault="00000000">
            <w:r>
              <w:rPr>
                <w:sz w:val="17"/>
              </w:rPr>
              <w:t xml:space="preserve">聴覚1文字(ver.0)×1音源: 聴覚基準曲線</w:t>
            </w:r>
          </w:p>
        </w:tc>
      </w:tr>
      <w:tr w:rsidR="00B526FC" w14:paraId="1FE09828" w14:textId="77777777">
        <w:trPr>
          <w:jc w:val="center"/>
        </w:trPr>
        <w:tc>
          <w:tcPr>
            <w:tcW w:w="4933" w:type="dxa"/>
          </w:tcPr>
          <w:p w14:paraId="6903D573" w14:textId="77777777" w:rsidR="00B526FC" w:rsidRDefault="00000000">
            <w:r>
              <w:rPr>
                <w:sz w:val="17"/>
              </w:rPr>
              <w:t>条件3</w:t>
            </w:r>
          </w:p>
        </w:tc>
        <w:tc>
          <w:tcPr>
            <w:tcW w:w="4933" w:type="dxa"/>
          </w:tcPr>
          <w:p w14:paraId="53207976" w14:textId="77777777" w:rsidR="00B526FC" w:rsidRDefault="00000000">
            <w:r>
              <w:rPr>
                <w:sz w:val="17"/>
              </w:rPr>
              <w:t>視覚1文字(ver.0)×提示法比較(fade・blur・moya)</w:t>
            </w:r>
          </w:p>
        </w:tc>
      </w:tr>
      <w:tr w:rsidR="00B526FC" w14:paraId="7C2EAFB5" w14:textId="77777777">
        <w:trPr>
          <w:jc w:val="center"/>
        </w:trPr>
        <w:tc>
          <w:tcPr>
            <w:tcW w:w="4933" w:type="dxa"/>
          </w:tcPr>
          <w:p w14:paraId="063A0CC7" w14:textId="77777777" w:rsidR="00B526FC" w:rsidRDefault="00000000">
            <w:r>
              <w:rPr>
                <w:sz w:val="17"/>
              </w:rPr>
              <w:t>ベースライン条件</w:t>
            </w:r>
          </w:p>
        </w:tc>
        <w:tc>
          <w:tcPr>
            <w:tcW w:w="4933" w:type="dxa"/>
          </w:tcPr>
          <w:p w14:paraId="7C08E463" w14:textId="77777777" w:rsidR="00B526FC" w:rsidRDefault="00000000">
            <w:r>
              <w:rPr>
                <w:sz w:val="17"/>
              </w:rPr>
              <w:t>文献互換の静止コントラスト・低域通過ぼかし[1][3]を1条件として含む</w:t>
            </w:r>
          </w:p>
        </w:tc>
      </w:tr>
      <w:tr w:rsidR="00B526FC" w14:paraId="5FD19F34" w14:textId="77777777">
        <w:trPr>
          <w:jc w:val="center"/>
        </w:trPr>
        <w:tc>
          <w:tcPr>
            <w:tcW w:w="4933" w:type="dxa"/>
          </w:tcPr>
          <w:p w14:paraId="2617BBCD" w14:textId="77777777" w:rsidR="00B526FC" w:rsidRDefault="00000000">
            <w:r>
              <w:rPr>
                <w:sz w:val="17"/>
              </w:rPr>
              <w:t xml:space="preserve">frac 水準配置</w:t>
            </w:r>
          </w:p>
        </w:tc>
        <w:tc>
          <w:tcPr>
            <w:tcW w:w="4933" w:type="dxa"/>
          </w:tcPr>
          <w:p w14:paraId="778C637D" w14:textId="77777777" w:rsidR="00B526FC" w:rsidRDefault="00000000">
            <w:r>
              <w:rPr>
                <w:sz w:val="17"/>
              </w:rPr>
              <w:t>閾値付近を密にした段階</w:t>
            </w:r>
          </w:p>
        </w:tc>
      </w:tr>
      <w:tr w:rsidR="00B526FC" w14:paraId="46023C26" w14:textId="77777777">
        <w:trPr>
          <w:jc w:val="center"/>
        </w:trPr>
        <w:tc>
          <w:tcPr>
            <w:tcW w:w="4933" w:type="dxa"/>
          </w:tcPr>
          <w:p w14:paraId="07D58435" w14:textId="77777777" w:rsidR="00B526FC" w:rsidRDefault="00000000">
            <w:r>
              <w:rPr>
                <w:sz w:val="17"/>
              </w:rPr>
              <w:t>回答形式</w:t>
            </w:r>
          </w:p>
        </w:tc>
        <w:tc>
          <w:tcPr>
            <w:tcW w:w="4933" w:type="dxa"/>
          </w:tcPr>
          <w:p w14:paraId="253D9177" w14:textId="77777777" w:rsidR="00B526FC" w:rsidRDefault="00000000">
            <w:r>
              <w:rPr>
                <w:sz w:val="17"/>
              </w:rPr>
              <w:t xml:space="preserve">50音固定グリッドからの強制選択(下限 1/N)</w:t>
            </w:r>
          </w:p>
        </w:tc>
      </w:tr>
      <w:tr w:rsidR="00B526FC" w14:paraId="49FFA193" w14:textId="77777777">
        <w:trPr>
          <w:jc w:val="center"/>
        </w:trPr>
        <w:tc>
          <w:tcPr>
            <w:tcW w:w="4933" w:type="dxa"/>
          </w:tcPr>
          <w:p w14:paraId="5ECA674D" w14:textId="77777777" w:rsidR="00B526FC" w:rsidRDefault="00000000">
            <w:r>
              <w:rPr>
                <w:sz w:val="17"/>
              </w:rPr>
              <w:t>募集・照合</w:t>
            </w:r>
          </w:p>
        </w:tc>
        <w:tc>
          <w:tcPr>
            <w:tcW w:w="4933" w:type="dxa"/>
          </w:tcPr>
          <w:p w14:paraId="15E9EB96" w14:textId="77777777" w:rsidR="00B526FC" w:rsidRDefault="00000000">
            <w:r>
              <w:rPr>
                <w:sz w:val="17"/>
              </w:rPr>
              <w:t>クラウドソーシング，完了コードで照合</w:t>
            </w:r>
          </w:p>
        </w:tc>
      </w:tr>
      <w:tr w:rsidR="00B526FC" w14:paraId="49AEE434" w14:textId="77777777">
        <w:trPr>
          <w:jc w:val="center"/>
        </w:trPr>
        <w:tc>
          <w:tcPr>
            <w:tcW w:w="4933" w:type="dxa"/>
          </w:tcPr>
          <w:p w14:paraId="6EE65433" w14:textId="77777777" w:rsidR="00B526FC" w:rsidRDefault="00000000">
            <w:r>
              <w:rPr>
                <w:sz w:val="17"/>
              </w:rPr>
              <w:t>モーフィング</w:t>
            </w:r>
          </w:p>
        </w:tc>
        <w:tc>
          <w:tcPr>
            <w:tcW w:w="4933" w:type="dxa"/>
          </w:tcPr>
          <w:p w14:paraId="15391387" w14:textId="77777777" w:rsidR="00B526FC" w:rsidRDefault="00000000">
            <w:r>
              <w:rPr>
                <w:sz w:val="17"/>
              </w:rPr>
              <w:t>刺激強度の事前検討を経て少数のみ投入</w:t>
            </w:r>
          </w:p>
        </w:tc>
      </w:tr>
    </w:tbl>
    <w:p w14:paraId="557587A4" w14:textId="77777777" w:rsidR="00B526FC" w:rsidRDefault="00B526FC">
      <w:pPr>
        <w:spacing w:after="80"/>
      </w:pPr>
    </w:p>
    <w:p w14:paraId="18E175DF" w14:textId="77777777" w:rsidR="00B526FC" w:rsidRDefault="00B526FC">
      <w:pPr>
        <w:sectPr w:rsidR="00B526FC">
          <w:type w:val="continuous"/>
          <w:pgSz w:w="11906" w:h="16838"/>
          <w:pgMar w:top="1134" w:right="1020" w:bottom="1134" w:left="1020" w:header="720" w:footer="720" w:gutter="0"/>
          <w:cols w:space="454"/>
          <w:docGrid w:linePitch="360"/>
        </w:sectPr>
      </w:pPr>
    </w:p>
    <w:p w14:paraId="1C73B6F1" w14:textId="77777777" w:rsidR="00B526FC" w:rsidRDefault="00000000">
      <w:pPr>
        <w:spacing w:before="100" w:after="60"/>
      </w:pPr>
      <w:r>
        <w:rPr>
          <w:rFonts w:ascii="Arial" w:eastAsia="Yu Gothic" w:hAnsi="Arial"/>
          <w:b/>
          <w:sz w:val="20"/>
        </w:rPr>
        <w:t xml:space="preserve">4.1 要因計画</w:t>
      </w:r>
    </w:p>
    <w:p w14:paraId="1E3E079B" w14:textId="77777777" w:rsidR="00B526FC" w:rsidRDefault="00000000">
      <w:pPr>
        <w:spacing w:after="80" w:line="312" w:lineRule="auto"/>
        <w:ind w:firstLine="180"/>
        <w:jc w:val="both"/>
      </w:pPr>
      <w:r>
        <w:t xml:space="preserve">主要因はモダリティ(視覚・聴覚)と課題(1文字=ver.0・2文字=ver.1)の2要因である．両課題を対比する理由は2.4節で述べたとおりであり，単音は語中の発音を代表できないため語中の識別には ver.1 が適し，ver.0 は発話先頭を代表する条件かつ簡易版として保持する．両課題の位置づけの対比を【表1】にまとめる．</w:t>
      </w:r>
    </w:p>
    <w:p w14:paraId="4CB686CC" w14:textId="77777777" w:rsidR="00B526FC" w:rsidRDefault="00000000">
      <w:pPr>
        <w:spacing w:after="80" w:line="312" w:lineRule="auto"/>
        <w:ind w:firstLine="180"/>
        <w:jc w:val="both"/>
      </w:pPr>
      <w:r>
        <w:t xml:space="preserve">各試行では，視覚では固定領域に目標文字を提示し，聴覚では合成音声を提示したうえで，明瞭度を規定する提示割合 frac を操作する．frac は，聴覚では音声末尾までの提示割合を，視覚では目標文字を消去する時点を表し，いずれも小さいほど手がかりが乏しく識別が困難になるという共通の劣化の度合いとして扱う．</w:t>
      </w:r>
    </w:p>
    <w:p>
      <w:pPr>
        <w:spacing w:before="100" w:after="60"/>
        <w:rPr>
          <w:ins w:id="9131" w:author="Claude" w:date="2026-07-10T21:00:00Z"/>
        </w:rPr>
      </w:pPr>
      <w:ins w:id="9132" w:author="Claude" w:date="2026-07-10T21:00:00Z">
        <w:r>
          <w:rPr>
            <w:rFonts w:ascii="Arial" w:eastAsia="Yu Gothic" w:hAnsi="Arial"/>
            <w:b/>
            <w:sz w:val="20"/>
          </w:rPr>
          <w:t xml:space="preserve">提示時間と文字間SOAの掃引（可変の提示速度）</w:t>
        </w:r>
      </w:ins>
    </w:p>
    <w:p>
      <w:pPr>
        <w:spacing w:after="80" w:line="312" w:lineRule="auto"/>
        <w:ind w:firstLine="180"/>
        <w:jc w:val="both"/>
        <w:rPr>
          <w:ins w:id="9133" w:author="Claude" w:date="2026-07-10T21:00:00Z"/>
        </w:rPr>
      </w:pPr>
      <w:ins w:id="9134" w:author="Claude" w:date="2026-07-10T21:00:00Z">
        <w:r>
          <w:t xml:space="preserve">2.6節で述べた前後干渉を扱うため，提示速度を0.2秒に固定せず独立変数として掃引する測定を要因計画に加える．測定を2種類のブロックに分ける．ブロックA(単文字)は，かな1文字を露出時間 D で提示し，直後に中立マスク(視覚はパターンマスク，聴覚は雑音バースト)を置いて，露出時間に対する識別率 f(D) を得る．ブロックB(2文字)は，先行文字を SOA まで提示したのちに目標文字(実在のかな)を重ねて先行文字を上書きし，目標文字の後にも同じ SOA で中立マスクを置いて，両文字を回答させる．露出時間 D と文字間 SOA は同一の水準集合 {100，150，200，300，450，700}ms で掃引する．両ブロックは露出とタイミングを厳密にそろえ，後続が中立マスクか実在のかなかという一点だけが異なる．したがって，単文字で得た f(D) がそのまま系列の合成予測 f(S) を与え，干渉指標 I(S)=実測の2文字精度−f(S) を文字位置ごとに厳密に定義できる．</w:t>
        </w:r>
      </w:ins>
    </w:p>
    <w:p>
      <w:pPr>
        <w:spacing w:after="80" w:line="312" w:lineRule="auto"/>
        <w:ind w:firstLine="180"/>
        <w:jc w:val="both"/>
        <w:rPr>
          <w:ins w:id="9135" w:author="Claude" w:date="2026-07-10T21:00:00Z"/>
        </w:rPr>
      </w:pPr>
      <w:ins w:id="9136" w:author="Claude" w:date="2026-07-10T21:00:00Z">
        <w:r>
          <w:t xml:space="preserve">系列がどこまで届けば一意に定まるかは決まり字のコーパスから決まりモダリティに依存しないため，これを独立の測定系列としては立てず，2文字対の連接の対数頻度(Tatoeba コーパスから算出)を一つの共変量として解析に投入する．2文字対は主に低頻度・無意味な連接から抽選し，語らしさによる上振れ(語優位効果[41][42])を，頻度と提示間隔の交互作用として切り分ける．要因はモダリティ(視覚・聴覚)×ブロック(A・B)の4系列であり，前節までの条件と同じく恒常法・50音の固定グリッドからの強制選択・クラウドソーシングで実施し，総額10万円以下の制約に収める．</w:t>
        </w:r>
      </w:ins>
    </w:p>
    <w:p w14:paraId="115E1083" w14:textId="77777777" w:rsidR="00B526FC" w:rsidRDefault="00000000">
      <w:pPr>
        <w:spacing w:before="100" w:after="60"/>
      </w:pPr>
      <w:r>
        <w:rPr>
          <w:rFonts w:ascii="Arial" w:eastAsia="Yu Gothic" w:hAnsi="Arial"/>
          <w:b/>
          <w:sz w:val="20"/>
        </w:rPr>
        <w:t xml:space="preserve">4.2 提示水準の設計と恒常法</w:t>
      </w:r>
    </w:p>
    <w:p w14:paraId="60AC213E" w14:textId="77777777" w:rsidR="00B526FC" w:rsidRDefault="00000000">
      <w:pPr>
        <w:spacing w:after="80" w:line="312" w:lineRule="auto"/>
        <w:ind w:firstLine="180"/>
        <w:jc w:val="both"/>
      </w:pPr>
      <w: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14:paraId="46843571" w14:textId="77777777" w:rsidR="00B526FC" w:rsidRDefault="00000000">
      <w:pPr>
        <w:spacing w:after="80" w:line="312" w:lineRule="auto"/>
        <w:ind w:firstLine="180"/>
        <w:jc w:val="both"/>
      </w:pPr>
      <w:r>
        <w:t xml:space="preserve">frac の水準は，予備的な検討で得られる閾値付近を密に配置した段階に置く．曲線の下限(偶然正答水準)や上限(天井)に近い領域では水準を疎に，認識率が急激に変化する閾値近傍では密にとることで，限られた試行数のもとで傾きと閾値を安定して推定する．1協力者あたりの試行数は150〜220試行を目安とし，所要時間は18〜25分，報酬は400〜600円を想定する．</w:t>
      </w:r>
    </w:p>
    <w:p w14:paraId="59031BCC" w14:textId="77777777" w:rsidR="00B526FC" w:rsidRDefault="00000000">
      <w:pPr>
        <w:spacing w:before="100" w:after="60"/>
      </w:pPr>
      <w:r>
        <w:rPr>
          <w:rFonts w:ascii="Arial" w:eastAsia="Yu Gothic" w:hAnsi="Arial"/>
          <w:b/>
          <w:sz w:val="20"/>
        </w:rPr>
        <w:t xml:space="preserve">4.3 回答形式</w:t>
      </w:r>
    </w:p>
    <w:p w14:paraId="674E4297" w14:textId="77777777" w:rsidR="00B526FC" w:rsidRDefault="00000000">
      <w:pPr>
        <w:spacing w:after="80" w:line="312" w:lineRule="auto"/>
        <w:ind w:firstLine="180"/>
        <w:jc w:val="both"/>
      </w:pPr>
      <w:r>
        <w:t xml:space="preserve">回答は，50音の固定グリッド(全文字)からの強制選択とする．参加者は提示された刺激に対し，グリッド上の1文字を選択して回答する．選択肢数 N を全字に固定することで，偶然正答率を 1/N として明示でき，心理測定関数の下限を偶然正答水準に固定した推定が可能になる．グリッドの配置は全課題・全条件で共通とし，回答に伴う探索の負荷が条件間で偏らないようにする．</w:t>
      </w:r>
    </w:p>
    <w:p w14:paraId="405D80C2" w14:textId="77777777" w:rsidR="00B526FC" w:rsidRDefault="00000000">
      <w:pPr>
        <w:spacing w:before="100" w:after="60"/>
      </w:pPr>
      <w:r>
        <w:rPr>
          <w:rFonts w:ascii="Arial" w:eastAsia="Yu Gothic" w:hAnsi="Arial"/>
          <w:b/>
          <w:sz w:val="20"/>
        </w:rPr>
        <w:t xml:space="preserve">4.4 クラウドソーシングと試行管理</w:t>
      </w:r>
    </w:p>
    <w:p w14:paraId="5E216D83" w14:textId="77777777" w:rsidR="00B526FC" w:rsidRDefault="00000000">
      <w:pPr>
        <w:spacing w:after="80" w:line="312" w:lineRule="auto"/>
        <w:ind w:firstLine="180"/>
        <w:jc w:val="both"/>
      </w:pPr>
      <w: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恒常法により水準をランダム順に提示して系統的な順序効果を平準化し，練習試行によって回答形式に習熟させ，明らかな不注意や機械的回答を検出するための注意確認を含める．</w:t>
      </w:r>
    </w:p>
    <w:p w14:paraId="43732F07" w14:textId="77777777" w:rsidR="00B526FC" w:rsidRDefault="00000000">
      <w:pPr>
        <w:spacing w:before="100" w:after="60"/>
      </w:pPr>
      <w:r>
        <w:rPr>
          <w:rFonts w:ascii="Arial" w:eastAsia="Yu Gothic" w:hAnsi="Arial"/>
          <w:b/>
          <w:sz w:val="20"/>
        </w:rPr>
        <w:t xml:space="preserve">4.5 解析設計: 階層モデルによる部分プーリング</w:t>
      </w:r>
    </w:p>
    <w:p w14:paraId="34E003B9" w14:textId="77777777" w:rsidR="00B526FC" w:rsidRDefault="00000000">
      <w:pPr>
        <w:spacing w:after="80" w:line="312" w:lineRule="auto"/>
        <w:ind w:firstLine="180"/>
        <w:jc w:val="both"/>
      </w:pPr>
      <w:r>
        <w:t xml:space="preserve">認識率の推定には，2パラメータのロジスティック回帰を用いる[2]．心理測定関数の下限は偶然正答水準 1/N に固定し，frac を説明変数として閾値と傾きを推定する．本研究の要点の1つは，文字別の推定を安定させるために階層モデルを用いることであり，この手法は必ずしも広く知られていないため，以下でその考え方を丁寧に述べる．</w:t>
      </w:r>
    </w:p>
    <w:p w14:paraId="10FBA46E" w14:textId="77777777" w:rsidR="00B526FC" w:rsidRDefault="00000000">
      <w:pPr>
        <w:spacing w:after="80" w:line="312" w:lineRule="auto"/>
        <w:ind w:firstLine="180"/>
        <w:jc w:val="both"/>
      </w:pPr>
      <w:r>
        <w:t>50音のそれぞれについて閾値と傾きを求めたいが，1文字あたりの試行数は限られる．ここで取りうる両極端の方針が2つある．1つは，全文字をひとまとめにして1本の曲線だけを当てはめる方針(完全プーリング)で，安定はするが文字ごとの違いを捨ててしまう．もう1つは，文字ごとに完全に独立して当てはめる方針(プーリングなし)で，文字の違いは捉えられるが，試行数の少ない文字では推定</w:t>
        <w:lastRenderedPageBreak/>
        <w:t>が大きくばらつく．階層モデル(混合効果モデル)は，この中間をとる．すなわち，各文字の閾値と傾きが，全体の平均のまわりにどの程度散らばるかをデータ自身から推定し，個々の文字の推定値を，その文字自身のデータと全体の平均との重みづけで定める．</w:t>
      </w:r>
    </w:p>
    <w:p w14:paraId="20DFC9BC" w14:textId="77777777" w:rsidR="00B526FC" w:rsidRDefault="00000000">
      <w:pPr>
        <w:spacing w:after="80" w:line="312" w:lineRule="auto"/>
        <w:ind w:firstLine="180"/>
        <w:jc w:val="both"/>
      </w:pPr>
      <w:r>
        <w:t>この重みづけの結果として，試行数が多く手がかりの明確な文字は自分自身のデータをほぼそのまま反映し，試行数が少なくばらつきの大きい文字ほど全体の平均へと強く引き寄せられる．この引き寄せを部分プーリング，あるいは縮小(shrinkage)と呼ぶ．縮小は，情報の乏しい文字が極端な推定値をとることを防ぎ，全体として推定を安定させる(【図6】)．本研究では，モダリティ・課題・提示法を固定効果として，文字および協力者を変量効果として扱う階層構造を基本とする．</w:t>
      </w:r>
    </w:p>
    <w:p w14:paraId="444AE67F"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08796EA1" w14:textId="77777777" w:rsidR="00B526FC" w:rsidRDefault="00000000">
      <w:pPr>
        <w:spacing w:before="80"/>
        <w:jc w:val="center"/>
      </w:pPr>
      <w:r>
        <w:rPr>
          <w:noProof/>
        </w:rPr>
        <w:drawing>
          <wp:inline distT="0" distB="0" distL="0" distR="0" wp14:anchorId="4A369C20" wp14:editId="2C105A28">
            <wp:extent cx="5688000" cy="31085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階層モデルとは_縮小の図.png"/>
                    <pic:cNvPicPr/>
                  </pic:nvPicPr>
                  <pic:blipFill>
                    <a:blip r:embed="rId11"/>
                    <a:stretch>
                      <a:fillRect/>
                    </a:stretch>
                  </pic:blipFill>
                  <pic:spPr>
                    <a:xfrm>
                      <a:off x="0" y="0"/>
                      <a:ext cx="5688000" cy="3108558"/>
                    </a:xfrm>
                    <a:prstGeom prst="rect">
                      <a:avLst/>
                    </a:prstGeom>
                  </pic:spPr>
                </pic:pic>
              </a:graphicData>
            </a:graphic>
          </wp:inline>
        </w:drawing>
      </w:r>
    </w:p>
    <w:p w14:paraId="3595DDD2" w14:textId="77777777" w:rsidR="00B526FC" w:rsidRDefault="00000000">
      <w:pPr>
        <w:spacing w:before="40" w:after="120"/>
        <w:jc w:val="center"/>
      </w:pPr>
      <w:r>
        <w:rPr>
          <w:sz w:val="17"/>
        </w:rPr>
        <w:t xml:space="preserve">図6  階層(混合効果)モデルによる文字別推定の縮小(部分プーリング)．試行数の限られる文字の閾値・傾きが全体平均へ適度に引き寄せられ，独立当てはめより安定する様子を示す．</w:t>
      </w:r>
    </w:p>
    <w:p w14:paraId="516B9821" w14:textId="77777777" w:rsidR="00B526FC" w:rsidRDefault="00B526FC">
      <w:pPr>
        <w:sectPr w:rsidR="00B526FC">
          <w:type w:val="continuous"/>
          <w:pgSz w:w="11906" w:h="16838"/>
          <w:pgMar w:top="1134" w:right="1020" w:bottom="1134" w:left="1020" w:header="720" w:footer="720" w:gutter="0"/>
          <w:cols w:space="454"/>
          <w:docGrid w:linePitch="360"/>
        </w:sectPr>
      </w:pPr>
    </w:p>
    <w:p w14:paraId="27B817D6" w14:textId="77777777" w:rsidR="00B526FC" w:rsidRDefault="00000000">
      <w:pPr>
        <w:spacing w:before="100" w:after="60"/>
      </w:pPr>
      <w:r>
        <w:rPr>
          <w:rFonts w:ascii="Arial" w:eastAsia="Yu Gothic" w:hAnsi="Arial"/>
          <w:b/>
          <w:sz w:val="20"/>
        </w:rPr>
        <w:t xml:space="preserve">4.6 文献互換ベースライン条件</w:t>
      </w:r>
    </w:p>
    <w:p w14:paraId="5C772B28" w14:textId="77777777" w:rsidR="00B526FC" w:rsidRDefault="00000000">
      <w:pPr>
        <w:spacing w:after="80" w:line="312" w:lineRule="auto"/>
        <w:ind w:firstLine="180"/>
        <w:jc w:val="both"/>
      </w:pPr>
      <w:r>
        <w:t xml:space="preserve">新規の提示法を公平に評価するため，実績のある心理物理の枠組みと接続する文献互換ベースラインを条件として設ける．具体的には，静止画の目標文字を段階的なコントラスト操作[1]および低域通過ぼかし[3]によって劣化させる条件を置く．視覚の提示法のうち fade と blur は，それぞれコントラスト操作と低域通過ぼかしに一致するため実績手法の踏襲とみなせる[1][3]．一方，全字の重畳から目標文字へ絞り込む moya やモーフィングは新規の提示であり，同一の心理測定関数の枠組みのもとで，この文献互換ベースラインと直接比較する．</w:t>
      </w:r>
    </w:p>
    <w:p w14:paraId="62BF8322" w14:textId="77777777" w:rsidR="00B526FC" w:rsidRDefault="00000000">
      <w:pPr>
        <w:spacing w:before="100" w:after="60"/>
      </w:pPr>
      <w:r>
        <w:rPr>
          <w:rFonts w:ascii="Arial" w:eastAsia="Yu Gothic" w:hAnsi="Arial"/>
          <w:b/>
          <w:sz w:val="20"/>
        </w:rPr>
        <w:t xml:space="preserve">4.7 費用制約下の条件構成</w:t>
      </w:r>
    </w:p>
    <w:p w14:paraId="681694E1" w14:textId="77777777" w:rsidR="00B526FC" w:rsidRDefault="00000000">
      <w:pPr>
        <w:spacing w:after="80" w:line="312" w:lineRule="auto"/>
        <w:ind w:firstLine="180"/>
        <w:jc w:val="both"/>
      </w:pPr>
      <w:r>
        <w:t xml:space="preserve">本実験は総額10万円以下という費用制約のもとで計画する．1協力者あたりの報酬と目標標本数から見積もると，10万円で十分な標本を確保できる条件系列(モダリティ×課題×提示法の1つの組合せ)は3〜4本である．そこで本研究では，検証上の優先度に基づいて次のように条件を構成する．第1に，2文字課題(ver.1)を置く．第2に，聴覚1文字(ver.0)を1音源で置き，聴覚側の基準となる曲線を得る．第3に，視覚1文字(ver.0)を，事前選別で残した提示法(fade・blur・moya)の比較として置く．いずれの条件でも frac は閾値付近を密にした段階に置き，文献互換の静止コントラスト・ぼかしベースラインを1条件として含める．モーフィングは，動きを伴い刺激強度が大きくなりうるため，事前の刺激強度検討を経たうえで少数のみを投入する．この配分を【表2】に整理する．</w:t>
      </w:r>
    </w:p>
    <w:p w14:paraId="455A5A4C" w14:textId="77777777" w:rsidR="00B526FC" w:rsidRDefault="00000000">
      <w:pPr>
        <w:spacing w:before="100" w:after="60"/>
      </w:pPr>
      <w:r>
        <w:rPr>
          <w:rFonts w:ascii="Arial" w:eastAsia="Yu Gothic" w:hAnsi="Arial"/>
          <w:b/>
          <w:sz w:val="20"/>
        </w:rPr>
        <w:t xml:space="preserve">4.8 倫理的配慮</w:t>
      </w:r>
    </w:p>
    <w:p w14:paraId="3646F84A" w14:textId="77777777" w:rsidR="00B526FC" w:rsidRDefault="00000000">
      <w:pPr>
        <w:spacing w:after="80" w:line="312" w:lineRule="auto"/>
        <w:ind w:firstLine="180"/>
        <w:jc w:val="both"/>
      </w:pPr>
      <w:r>
        <w:t>本実験はオンラインで実施し，事前に目的・所要時間・報酬・データの取扱いを説明したうえで同意を得る．提示法の一部は透明度や輝度の時間変化を伴うため，光過敏性発作の既往がある参加者への注意喚起を明示する．急激な明滅を避けるため，3.3節で述べた刺激強度(ざらつきや動きの大きさ)による事前選別で，目の疲労が強い提示は本実験の前に除外する．加えて，実験の前後および課題の区切りで，目の疲労や不快感に関する主観評価を取得し，過</w:t>
        <w:lastRenderedPageBreak/>
        <w:t>度な負担が生じていないかを確認する．参加は任意であり，いつでも中断できることを保証する．</w:t>
      </w:r>
    </w:p>
    <w:p w14:paraId="5BB01130" w14:textId="77777777" w:rsidR="00B526FC" w:rsidRDefault="00000000">
      <w:pPr>
        <w:spacing w:before="160" w:after="60"/>
      </w:pPr>
      <w:r>
        <w:rPr>
          <w:rFonts w:ascii="Arial" w:eastAsia="Yu Gothic" w:hAnsi="Arial"/>
          <w:b/>
          <w:sz w:val="22"/>
        </w:rPr>
        <w:t xml:space="preserve">5. 結果</w:t>
      </w:r>
    </w:p>
    <w:p w14:paraId="0C904445" w14:textId="77777777" w:rsidR="00B526FC" w:rsidRDefault="00000000">
      <w:pPr>
        <w:spacing w:after="80" w:line="312" w:lineRule="auto"/>
        <w:ind w:firstLine="180"/>
        <w:jc w:val="both"/>
      </w:pPr>
      <w:r>
        <w:t>本章に示す結果は，本実験がもっともうまくいった場合に何が言えるかを見積もるために，仮説に沿って生成した疑似データに基づく想定結果である(想定結果版)．実データによる置き換えは今後行う．以下では，その想定データから得られた値を，実際に得られた結果の体裁で述べる．</w:t>
      </w:r>
    </w:p>
    <w:p w14:paraId="1597B8C7" w14:textId="77777777" w:rsidR="00B526FC" w:rsidRDefault="00000000">
      <w:pPr>
        <w:spacing w:before="100" w:after="60"/>
      </w:pPr>
      <w:r>
        <w:rPr>
          <w:rFonts w:ascii="Arial" w:eastAsia="Yu Gothic" w:hAnsi="Arial"/>
          <w:b/>
          <w:sz w:val="20"/>
        </w:rPr>
        <w:t xml:space="preserve">5.1 心理測定関数の安定推定</w:t>
      </w:r>
    </w:p>
    <w:p w14:paraId="7898561F" w14:textId="77777777" w:rsidR="00B526FC" w:rsidRDefault="00000000">
      <w:pPr>
        <w:spacing w:after="80" w:line="312" w:lineRule="auto"/>
        <w:ind w:firstLine="180"/>
        <w:jc w:val="both"/>
      </w:pPr>
      <w:r>
        <w:t xml:space="preserve">各条件，すなわちモダリティ(視覚・聴覚)と課題(ver.0，ver.1)および提示法の組合せごとに，明瞭度に対する認識率がシグモイド型の心理測定関数として得られた(【図4】)．恒常法で得た正答率に2パラメータ・ロジスティック回帰(下限は偶然正答 1/N)を当てはめたところ，各条件で決定係数は0.99前後に達し，閾値の推定における95%信頼区間の幅は明瞭度尺度上で約4〜5%に収まった．たとえば視覚の fade では閾値が frac 約39%，文献互換ベースライン(静止コントラスト・ぼかし)では約53%，聴覚1文字では約48%と推定され，提案する時間ゲート提示が，同じ認識率をより少ない提示量で達成することが示された．文字を変量効果に置いた階層モデルによる部分プーリングを行うと，試行数の限られる文字についても独立当てはめより推定が安定し，文字別パラメータが全体平均へ適度に縮小された(【図6】)．</w:t>
      </w:r>
    </w:p>
    <w:p>
      <w:pPr>
        <w:spacing w:before="100" w:after="60"/>
        <w:rPr>
          <w:ins w:id="9141" w:author="Claude" w:date="2026-07-10T21:00:00Z"/>
        </w:rPr>
      </w:pPr>
      <w:ins w:id="9142" w:author="Claude" w:date="2026-07-10T21:00:00Z">
        <w:r>
          <w:rPr>
            <w:rFonts w:ascii="Arial" w:eastAsia="Yu Gothic" w:hAnsi="Arial"/>
            <w:b/>
            <w:sz w:val="20"/>
          </w:rPr>
          <w:t xml:space="preserve">提示時間の飽和と臨界SOA（可変の提示速度）</w:t>
        </w:r>
      </w:ins>
    </w:p>
    <w:p>
      <w:pPr>
        <w:spacing w:after="80" w:line="312" w:lineRule="auto"/>
        <w:ind w:firstLine="180"/>
        <w:jc w:val="both"/>
        <w:rPr>
          <w:ins w:id="9143" w:author="Claude" w:date="2026-07-10T21:00:00Z"/>
        </w:rPr>
      </w:pPr>
      <w:ins w:id="9144" w:author="Claude" w:date="2026-07-10T21:00:00Z">
        <w:r>
          <w:t xml:space="preserve">提示速度を掃引したブロックの結果を述べる．単文字の識別率 f(D) は露出時間とともに上昇し，視覚では約236ms，聴覚では約270msで9割に達して飽和した(【図9】)．漸近値は視覚0.92・聴覚0.90で，先行研究の約260msでの飽和[32][33]を再現し，聴覚のほうがモーラの展開のため飽和がやや遅かった．この f(D) が，2文字を連続提示したときの単純合成の予測を与える．</w:t>
        </w:r>
      </w:ins>
    </w:p>
    <w:p>
      <w:pPr>
        <w:spacing w:before="80"/>
        <w:jc w:val="center"/>
        <w:rPr>
          <w:ins w:id="9145" w:author="Claude" w:date="2026-07-10T21:00:00Z"/>
        </w:rPr>
      </w:pPr>
      <w:ins w:id="9146" w:author="Claude" w:date="2026-07-10T21:00:00Z">
        <w:r>
          <w:rPr>
            <w:noProof/>
          </w:rPr>
          <w:drawing>
            <wp:inline distT="0" distB="0" distL="0" distR="0">
              <wp:extent cx="2900000" cy="1802350"/>
              <wp:effectExtent l="0" t="0" r="0" b="0"/>
              <wp:docPr id="20" name="fig_dur_s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r_sat.png"/>
                      <pic:cNvPicPr/>
                    </pic:nvPicPr>
                    <pic:blipFill>
                      <a:blip r:embed="rId20"/>
                      <a:stretch>
                        <a:fillRect/>
                      </a:stretch>
                    </pic:blipFill>
                    <pic:spPr>
                      <a:xfrm>
                        <a:off x="0" y="0"/>
                        <a:ext cx="2900000" cy="1802350"/>
                      </a:xfrm>
                      <a:prstGeom prst="rect">
                        <a:avLst/>
                      </a:prstGeom>
                    </pic:spPr>
                  </pic:pic>
                </a:graphicData>
              </a:graphic>
            </wp:inline>
          </w:drawing>
        </w:r>
      </w:ins>
    </w:p>
    <w:p>
      <w:pPr>
        <w:spacing w:after="120"/>
        <w:jc w:val="center"/>
        <w:rPr>
          <w:ins w:id="9147" w:author="Claude" w:date="2026-07-10T21:00:00Z"/>
        </w:rPr>
      </w:pPr>
      <w:ins w:id="9148" w:author="Claude" w:date="2026-07-10T21:00:00Z">
        <w:r>
          <w:rPr>
            <w:rFonts w:eastAsia="Yu Mincho"/>
            <w:sz w:val="17"/>
          </w:rPr>
          <w:t xml:space="preserve">図9  単文字の露出時間 D に対する識別率(想定結果)．視覚・聴覚とも露出とともに上昇し約260msで飽和する．この曲線 f(D) が2文字連続提示の単純合成予測を与える．</w:t>
        </w:r>
      </w:ins>
    </w:p>
    <w:p>
      <w:pPr>
        <w:spacing w:after="80" w:line="312" w:lineRule="auto"/>
        <w:ind w:firstLine="180"/>
        <w:jc w:val="both"/>
        <w:rPr>
          <w:ins w:id="9149" w:author="Claude" w:date="2026-07-10T21:00:00Z"/>
        </w:rPr>
      </w:pPr>
      <w:ins w:id="9150" w:author="Claude" w:date="2026-07-10T21:00:00Z">
        <w:r>
          <w:t xml:space="preserve">2文字ブロックでは，短い SOA で実測の精度が単純合成予測 f(S) を下回り，前後干渉が確認された(【図10】)．上書きされる先行文字は後方マスキング型に単調に回復し，後続のない末尾文字は中間の SOA(200〜500ms)で注意の瞬き型の浅い谷を示したが，最短の SOA では温存された(lag-1 sparing)．干渉が等価域(±2%)に収まる最小の SOA=臨界SOA は，視覚で約400ms，聴覚で約320msと推定された．SOA がこの臨界値以上では，両文字の同時正答が独立予測 f(S)² と等価となり(等価性の積極的判定=TOST)，単文字で較正した変換 g がそのまま系列に加算的に転移した．臨界値未満では，干渉補正項 I(S) を合成に足して初めて実測と一致した．すなわち，前の文字の影響を受けないタイミング(臨界SOA以上)で次を出せば，系列の識別は1文字課題の結果の単純な合成で近似できる，という主張がこの臨界SOAの実測によって裏づけられる．</w:t>
        </w:r>
      </w:ins>
    </w:p>
    <w:p>
      <w:pPr>
        <w:spacing w:before="80"/>
        <w:jc w:val="center"/>
        <w:rPr>
          <w:ins w:id="9151" w:author="Claude" w:date="2026-07-10T21:00:00Z"/>
        </w:rPr>
      </w:pPr>
      <w:ins w:id="9152" w:author="Claude" w:date="2026-07-10T21:00:00Z">
        <w:r>
          <w:rPr>
            <w:noProof/>
          </w:rPr>
          <w:drawing>
            <wp:inline distT="0" distB="0" distL="0" distR="0">
              <wp:extent cx="2900000" cy="1768500"/>
              <wp:effectExtent l="0" t="0" r="0" b="0"/>
              <wp:docPr id="21" name="fig_inter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terference.png"/>
                      <pic:cNvPicPr/>
                    </pic:nvPicPr>
                    <pic:blipFill>
                      <a:blip r:embed="rId21"/>
                      <a:stretch>
                        <a:fillRect/>
                      </a:stretch>
                    </pic:blipFill>
                    <pic:spPr>
                      <a:xfrm>
                        <a:off x="0" y="0"/>
                        <a:ext cx="2900000" cy="1768500"/>
                      </a:xfrm>
                      <a:prstGeom prst="rect">
                        <a:avLst/>
                      </a:prstGeom>
                    </pic:spPr>
                  </pic:pic>
                </a:graphicData>
              </a:graphic>
            </wp:inline>
          </w:drawing>
        </w:r>
      </w:ins>
    </w:p>
    <w:p>
      <w:pPr>
        <w:spacing w:after="120"/>
        <w:jc w:val="center"/>
        <w:rPr>
          <w:ins w:id="9153" w:author="Claude" w:date="2026-07-10T21:00:00Z"/>
        </w:rPr>
      </w:pPr>
      <w:ins w:id="9154" w:author="Claude" w:date="2026-07-10T21:00:00Z">
        <w:r>
          <w:rPr>
            <w:rFonts w:eastAsia="Yu Mincho"/>
            <w:sz w:val="17"/>
          </w:rPr>
          <w:t xml:space="preserve">図10  干渉指標 I(S)=実測の2文字精度−単文字合成予測 と臨界SOA(想定結果)．短い SOA では実測が合成予測を下回り，臨界SOA(視覚約400ms・聴覚約320ms)以上で等価域に入る．臨界SOA以上で変換 g が系列に加算的に転移する．</w:t>
        </w:r>
      </w:ins>
    </w:p>
    <w:p w14:paraId="072CED6F" w14:textId="77777777" w:rsidR="00B526FC" w:rsidRDefault="00000000">
      <w:pPr>
        <w:spacing w:before="100" w:after="60"/>
      </w:pPr>
      <w:r>
        <w:rPr>
          <w:rFonts w:ascii="Arial" w:eastAsia="Yu Gothic" w:hAnsi="Arial"/>
          <w:b/>
          <w:sz w:val="20"/>
        </w:rPr>
        <w:t xml:space="preserve">5.2 視覚と聴覚を対応づける変換 g</w:t>
      </w:r>
    </w:p>
    <w:p w14:paraId="619D6CB3" w14:textId="77777777" w:rsidR="00B526FC" w:rsidRDefault="00000000">
      <w:pPr>
        <w:spacing w:after="80" w:line="312" w:lineRule="auto"/>
        <w:ind w:firstLine="180"/>
        <w:jc w:val="both"/>
      </w:pPr>
      <w:r>
        <w:t xml:space="preserve">同一の文字集合に対して視覚と聴覚の心理測定関数が得られたので，両者を同じ認識率を与える水準どうしで結びつけることにより，聴覚の明瞭度を視覚の明瞭度へ写す文字単位の変換 g を構成した(【図7】)．具体的には，聴覚側の切り出し割合と視覚側の消去時点 frac を，かな1文字ごとに同一の認識率で対応づけた．得られた対応はおおむね単調で，聴覚の閾値と視覚の閾値の相関は r=0.86 と高く，回帰は「視覚の閾値 ≒ 0.85 × 聴覚の閾値 + 8」と表せた．視覚と聴覚の明瞭度を同一尺度で文字単位に対応づけた先行研究は乏しく，この対応関係が実際に構成できること自体が主要な成果である．</w:t>
      </w:r>
    </w:p>
    <w:p w14:paraId="6F6003C3"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17D4FE4" w14:textId="77777777" w:rsidR="00B526FC" w:rsidRDefault="00000000">
      <w:pPr>
        <w:spacing w:before="80"/>
        <w:jc w:val="center"/>
      </w:pPr>
      <w:r>
        <w:rPr>
          <w:noProof/>
        </w:rPr>
        <w:drawing>
          <wp:inline distT="0" distB="0" distL="0" distR="0" wp14:anchorId="0A5F84E7" wp14:editId="0D7A59A1">
            <wp:extent cx="5688000" cy="38630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png"/>
                    <pic:cNvPicPr/>
                  </pic:nvPicPr>
                  <pic:blipFill>
                    <a:blip r:embed="rId12"/>
                    <a:stretch>
                      <a:fillRect/>
                    </a:stretch>
                  </pic:blipFill>
                  <pic:spPr>
                    <a:xfrm>
                      <a:off x="0" y="0"/>
                      <a:ext cx="5688000" cy="3863057"/>
                    </a:xfrm>
                    <a:prstGeom prst="rect">
                      <a:avLst/>
                    </a:prstGeom>
                  </pic:spPr>
                </pic:pic>
              </a:graphicData>
            </a:graphic>
          </wp:inline>
        </w:drawing>
      </w:r>
    </w:p>
    <w:p w14:paraId="4F6EC800" w14:textId="77777777" w:rsidR="00B526FC" w:rsidRDefault="00000000">
      <w:pPr>
        <w:spacing w:before="40" w:after="120"/>
        <w:jc w:val="center"/>
      </w:pPr>
      <w:r>
        <w:rPr>
          <w:sz w:val="17"/>
        </w:rPr>
        <w:t xml:space="preserve">図7  実測した視覚と聴覚の閾値から構成した変換 g(想定結果)．かな1文字ごとに聴覚の閾値と視覚の閾値を対応づけると，おおむね単調な関係(相関 r=0.86)が得られる．各点が1かなに対応する．</w:t>
      </w:r>
    </w:p>
    <w:p w14:paraId="67FB9099" w14:textId="77777777" w:rsidR="00B526FC" w:rsidRDefault="00B526FC">
      <w:pPr>
        <w:sectPr w:rsidR="00B526FC">
          <w:type w:val="continuous"/>
          <w:pgSz w:w="11906" w:h="16838"/>
          <w:pgMar w:top="1134" w:right="1020" w:bottom="1134" w:left="1020" w:header="720" w:footer="720" w:gutter="0"/>
          <w:cols w:space="454"/>
          <w:docGrid w:linePitch="360"/>
        </w:sectPr>
      </w:pPr>
    </w:p>
    <w:p w14:paraId="38E72D4D" w14:textId="77777777" w:rsidR="00B526FC" w:rsidRDefault="00000000">
      <w:pPr>
        <w:spacing w:before="100" w:after="60"/>
      </w:pPr>
      <w:r>
        <w:rPr>
          <w:rFonts w:ascii="Arial" w:eastAsia="Yu Gothic" w:hAnsi="Arial"/>
          <w:b/>
          <w:sz w:val="20"/>
        </w:rPr>
        <w:t xml:space="preserve">5.3 音声かるたストリームの視覚再現</w:t>
      </w:r>
    </w:p>
    <w:p w14:paraId="17C1B625" w14:textId="77777777" w:rsidR="00B526FC" w:rsidRDefault="00000000">
      <w:pPr>
        <w:spacing w:after="80" w:line="312" w:lineRule="auto"/>
        <w:ind w:firstLine="180"/>
        <w:jc w:val="both"/>
      </w:pPr>
      <w:r>
        <w:t xml:space="preserve">変換 g を用いて音声かるたの読み上げを視覚の明瞭度へ写し，決まり字の絞り込み(コーパスから定まり，耳か目</w:t>
        <w:lastRenderedPageBreak/>
        <w:t xml:space="preserve">かによらない)に沿って積み上げることで，視覚版の札の識別率曲線を合成した(【図8】)．この合成曲線は，実測の聴覚版の札の識別率曲線を良く再現し，読み上げの経過に沿った両曲線の平均絶対誤差は識別率で約1.4%にとどまった．また，札がほぼ一意に定まる時点(識別率90%到達)の差は，読み上げの経過に換算しておよそ1文字分(0.2秒)未満であった．これは，各かなの視聴覚対応 g さえ正しく得られれば，決まり字の絞り込みは既存のかるたの分析からそのまま借りるだけで，聴覚での識別過程を視覚で等価に再現しうることを示す．</w:t>
      </w:r>
    </w:p>
    <w:p w14:paraId="7D7574BE"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1E0C8BEB" w14:textId="77777777" w:rsidR="00B526FC" w:rsidRDefault="00000000">
      <w:pPr>
        <w:spacing w:before="80"/>
        <w:jc w:val="center"/>
      </w:pPr>
      <w:r>
        <w:rPr>
          <w:noProof/>
        </w:rPr>
        <w:drawing>
          <wp:inline distT="0" distB="0" distL="0" distR="0" wp14:anchorId="29CD2272" wp14:editId="3DAF48A7">
            <wp:extent cx="5688000" cy="3254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n.png"/>
                    <pic:cNvPicPr/>
                  </pic:nvPicPr>
                  <pic:blipFill>
                    <a:blip r:embed="rId13"/>
                    <a:stretch>
                      <a:fillRect/>
                    </a:stretch>
                  </pic:blipFill>
                  <pic:spPr>
                    <a:xfrm>
                      <a:off x="0" y="0"/>
                      <a:ext cx="5688000" cy="3254282"/>
                    </a:xfrm>
                    <a:prstGeom prst="rect">
                      <a:avLst/>
                    </a:prstGeom>
                  </pic:spPr>
                </pic:pic>
              </a:graphicData>
            </a:graphic>
          </wp:inline>
        </w:drawing>
      </w:r>
    </w:p>
    <w:p w14:paraId="6260899D" w14:textId="77777777" w:rsidR="00B526FC" w:rsidRDefault="00000000">
      <w:pPr>
        <w:spacing w:before="40" w:after="120"/>
        <w:jc w:val="center"/>
      </w:pPr>
      <w:r>
        <w:rPr>
          <w:sz w:val="17"/>
        </w:rPr>
        <w:t xml:space="preserve">図8  音声かるたストリームの視覚再現(想定結果)．各かなの明瞭度 g を決まり字の構造に沿って積み上げて合成した視覚版の識別率曲線が，実測の聴覚版を良く再現する(平均絶対誤差 約1.4%)．</w:t>
      </w:r>
    </w:p>
    <w:p w14:paraId="2C8C44AC" w14:textId="77777777" w:rsidR="00B526FC" w:rsidRDefault="00B526FC">
      <w:pPr>
        <w:sectPr w:rsidR="00B526FC">
          <w:type w:val="continuous"/>
          <w:pgSz w:w="11906" w:h="16838"/>
          <w:pgMar w:top="1134" w:right="1020" w:bottom="1134" w:left="1020" w:header="720" w:footer="720" w:gutter="0"/>
          <w:cols w:space="454"/>
          <w:docGrid w:linePitch="360"/>
        </w:sectPr>
      </w:pPr>
    </w:p>
    <w:p w14:paraId="1C333EE5" w14:textId="77777777" w:rsidR="00B526FC" w:rsidRDefault="00000000">
      <w:pPr>
        <w:spacing w:before="100" w:after="60"/>
      </w:pPr>
      <w:r>
        <w:rPr>
          <w:rFonts w:ascii="Arial" w:eastAsia="Yu Gothic" w:hAnsi="Arial"/>
          <w:b/>
          <w:sz w:val="20"/>
        </w:rPr>
        <w:t>5.4 1文字課題と2文字課題の比較</w:t>
      </w:r>
    </w:p>
    <w:p w14:paraId="7500AACF" w14:textId="77777777" w:rsidR="00B526FC" w:rsidRDefault="00000000">
      <w:pPr>
        <w:spacing w:after="80" w:line="312" w:lineRule="auto"/>
        <w:ind w:firstLine="180"/>
        <w:jc w:val="both"/>
      </w:pPr>
      <w:r>
        <w:t xml:space="preserve">ver.0 と ver.1 の比較では，音響解析で単音と語中の乖離が大きかった母音・半母音・撥音・有声破裂を中心に，2文字課題(ver.1)が1文字課題(ver.0)より少ない提示量で識別できる(閾値が低い)結果が得られた(【図2】【表1】)．すなわち，先行文字を伴う共調音・文脈込みの提示[15]では，これらの音素クラスで実際の発話に近い弁別が得られた．一方，無声破裂・破擦のように単音と語中の乖離が小さい音素クラスでは，両課題の差は小さくとどまった．また ver.0 は，前の文字の影響を受けない一貫した提示という特長により，試行を通じた学習が速く再現性が高かった．したがって両課題は排他的ではなく，発話先頭を代表する簡易版(ver.0)と，語中の発音を代表する流暢な版(ver.1)として相補的に機能することが確認された．</w:t>
      </w:r>
    </w:p>
    <w:p w14:paraId="35A5BC50" w14:textId="77777777" w:rsidR="00B526FC" w:rsidRDefault="00000000">
      <w:pPr>
        <w:spacing w:before="100" w:after="60"/>
      </w:pPr>
      <w:r>
        <w:rPr>
          <w:rFonts w:ascii="Arial" w:eastAsia="Yu Gothic" w:hAnsi="Arial"/>
          <w:b/>
          <w:sz w:val="20"/>
        </w:rPr>
        <w:t xml:space="preserve">5.5 提示法の実用性と疲労</w:t>
      </w:r>
    </w:p>
    <w:p w14:paraId="32361F4E" w14:textId="77777777" w:rsidR="00B526FC" w:rsidRDefault="00000000">
      <w:pPr>
        <w:spacing w:after="80" w:line="312" w:lineRule="auto"/>
        <w:ind w:firstLine="180"/>
        <w:jc w:val="both"/>
      </w:pPr>
      <w:r>
        <w:t xml:space="preserve">事前選別を経て本実験に投入した提示法のうち，透明度上昇(fade)，ぼかしが解ける(blur)，全字の重畳からの絞り込み(moya)の3種では，刺激強度が抑えられているため，目の疲労が小さく実用に足る認識率曲線が得られた(【図3】)．とくに fade と blur は，コントラスト操作[1]と低域通過ぼかし[3]に一致するため，実績のある心理物理の枠組みをそのまま踏襲でき，文献互換ベースラインと同一の枠組みで公平に比較できた．新規の moya も，このベースラインと矛盾しない曲線を与えた．モーフィングは動きを伴うため少数の投入にとどめたが，先行文字から目標文字への連続的な変形として，2文字課題に固有の時間変化を与える提示になりうる感触が得られた．</w:t>
      </w:r>
    </w:p>
    <w:p w14:paraId="615BCFCC" w14:textId="77777777" w:rsidR="00B526FC" w:rsidRDefault="00000000">
      <w:pPr>
        <w:spacing w:before="160" w:after="60"/>
      </w:pPr>
      <w:r>
        <w:rPr>
          <w:rFonts w:ascii="Arial" w:eastAsia="Yu Gothic" w:hAnsi="Arial"/>
          <w:b/>
          <w:sz w:val="22"/>
        </w:rPr>
        <w:t xml:space="preserve">6. 考察: フィージビリティと価値</w:t>
      </w:r>
    </w:p>
    <w:p w14:paraId="1A3FA47F" w14:textId="77777777" w:rsidR="00B526FC" w:rsidRDefault="00000000">
      <w:pPr>
        <w:spacing w:before="100" w:after="60"/>
      </w:pPr>
      <w:r>
        <w:rPr>
          <w:rFonts w:ascii="Arial" w:eastAsia="Yu Gothic" w:hAnsi="Arial"/>
          <w:b/>
          <w:sz w:val="20"/>
        </w:rPr>
        <w:t xml:space="preserve">6.1 実現可能性</w:t>
      </w:r>
    </w:p>
    <w:p w14:paraId="16965862" w14:textId="77777777" w:rsidR="00B526FC" w:rsidRDefault="00000000">
      <w:pPr>
        <w:spacing w:after="80" w:line="312" w:lineRule="auto"/>
        <w:ind w:firstLine="180"/>
        <w:jc w:val="both"/>
      </w:pPr>
      <w:r>
        <w:t>本研究の設計は，特別な装置や大規模な実験環境を要さず，既存の技術と手法の組合せで完結する．刺激生成では，聴覚刺激を音声合成(VOICEVOX)で機械的に生成するため，話者の収録や統制の手間を要さず，音高・切り出し位置・合図音といった時間パラメータを完全に再現可能な形で制御できる．視覚刺激も，固定領域への0.2秒提示と，透明度やぼかしの段階操作という単純な描画で構成でき，ブラウザ上で再現できる．</w:t>
      </w:r>
    </w:p>
    <w:p w14:paraId="20C95C94" w14:textId="77777777" w:rsidR="00B526FC" w:rsidRDefault="00000000">
      <w:pPr>
        <w:spacing w:after="80" w:line="312" w:lineRule="auto"/>
        <w:ind w:firstLine="180"/>
        <w:jc w:val="both"/>
      </w:pPr>
      <w:r>
        <w:lastRenderedPageBreak/>
        <w:t>推定の枠組みも枯れた手法で構成される．認識率を明瞭度に対する心理測定関数として捉える見方は，ワイブル関数[1]やロジスティック関数[2]という確立した記述に依拠し，劣化のさせ方としてのコントラスト[1]や低域通過ぼかし[3]も標準的である．我々は新奇な推定手法を導入せず，恒常法と2パラメータ・ロジスティック回帰を用い，下限を偶然正答(1/N)に固定する．文字別の推定は，4.5節で述べた階層モデルによる部分プーリングで安定させる(【図6】)．実施面では，クラウドソーシングにより多数の協力者を短期間で募集でき，回答が50音グリッドからの強制選択であるため採点は自動化できる．費用の面でも，1協力者あたり150〜220試行・18〜25分・報酬400〜600円という水準であれば，総額10万円以下で3〜4本の条件系列を扱える(【表2】)．以上より，本研究は合成音声・確立した心理物理・クラウドソーシング・低予算という条件のもとで，現実的に遂行可能である．</w:t>
      </w:r>
    </w:p>
    <w:p w14:paraId="67F15D59" w14:textId="77777777" w:rsidR="00B526FC" w:rsidRDefault="00000000">
      <w:pPr>
        <w:spacing w:before="100" w:after="60"/>
      </w:pPr>
      <w:r>
        <w:rPr>
          <w:rFonts w:ascii="Arial" w:eastAsia="Yu Gothic" w:hAnsi="Arial"/>
          <w:b/>
          <w:sz w:val="20"/>
        </w:rPr>
        <w:t xml:space="preserve">6.2 ver.0 と ver.1 の使い分け</w:t>
      </w:r>
    </w:p>
    <w:p w14:paraId="31971964" w14:textId="77777777" w:rsidR="00B526FC" w:rsidRDefault="00000000">
      <w:pPr>
        <w:spacing w:after="80" w:line="312" w:lineRule="auto"/>
        <w:ind w:firstLine="180"/>
        <w:jc w:val="both"/>
      </w:pPr>
      <w:r>
        <w:t xml:space="preserve">ver.0 と ver.1 は排他的な選択肢ではなく，用途に応じて使い分けるべきものである(【表1】)．ver.0 は文脈のない単音を一貫して提示するため，前の文字の影響を受けず，学習が容易で，発話先頭という明確な条件を与える一方，単音は語中の発音を代表できないという限界をもつ(2.4節)．ver.1 は共調音を含んだ自然で流暢な弁別を与える．したがって，一貫性と学びやすさが求められる導入・訓練の場面では ver.0 が，流暢さと自然さが求められる実運用の字幕では ver.1 が適すると考えられる．この使い分けの妥当性そのものが，本実験で得られる曲線の閾値と傾きの比較を通じて検証すべき対象である．</w:t>
      </w:r>
    </w:p>
    <w:p w14:paraId="0CB5E70D" w14:textId="77777777" w:rsidR="00B526FC" w:rsidRDefault="00000000">
      <w:pPr>
        <w:spacing w:before="100" w:after="60"/>
      </w:pPr>
      <w:r>
        <w:rPr>
          <w:rFonts w:ascii="Arial" w:eastAsia="Yu Gothic" w:hAnsi="Arial"/>
          <w:b/>
          <w:sz w:val="20"/>
        </w:rPr>
        <w:t xml:space="preserve">6.3 新規性と応用への波及</w:t>
      </w:r>
    </w:p>
    <w:p w14:paraId="396D8968" w14:textId="77777777" w:rsidR="00B526FC" w:rsidRDefault="00000000">
      <w:pPr>
        <w:spacing w:after="80" w:line="312" w:lineRule="auto"/>
        <w:ind w:firstLine="180"/>
        <w:jc w:val="both"/>
      </w:pPr>
      <w:r>
        <w:t xml:space="preserve">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g さえ得られれば，音声かるたの読み上げを視覚明瞭度に写し，決まり字の絞り込みに沿って積み上げた視覚版の識別曲線が，実測の聴覚版を再現するかどうかを検証できる(【図8】)．この「同じ時点に同じだけ分かる」という等価性の追求が，インクルーシブ字幕の設計目標を操作可能な形で定式化している点に，本研究の意義がある．</w:t>
      </w:r>
    </w:p>
    <w:p w14:paraId="3A3D30A6" w14:textId="77777777" w:rsidR="00B526FC" w:rsidRDefault="00000000">
      <w:pPr>
        <w:spacing w:after="80" w:line="312" w:lineRule="auto"/>
        <w:ind w:firstLine="180"/>
        <w:jc w:val="both"/>
      </w:pPr>
      <w:r>
        <w:t>応用の波及も明確である．競技かるたで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も，部分的に届く情報から識別が進むという構造を共有しており，同じ枠組みで字幕を設計しうる．ただし，かなの決まり字が語彙上ほぼ一意に絞り込まれるのに対し，クイズでは問題文のどこまでで答えが定まるかが語彙や意味の広い文脈に依存し，一意化の規則を明快なコーパスの計算として与えにくい．早押しクイズへの一般化では，この「どこまで届けば定まるか」をどう見積もるかが独自の課題となる．</w:t>
      </w:r>
    </w:p>
    <w:p>
      <w:pPr>
        <w:spacing w:after="80" w:line="312" w:lineRule="auto"/>
        <w:ind w:firstLine="180"/>
        <w:jc w:val="both"/>
        <w:rPr>
          <w:ins w:id="9161" w:author="Claude" w:date="2026-07-10T21:00:00Z"/>
        </w:rPr>
      </w:pPr>
      <w:ins w:id="9162" w:author="Claude" w:date="2026-07-10T21:00:00Z">
        <w:r>
          <w:t xml:space="preserve">提示速度を可変にした検討(4章・5章)は，字幕の設計に直接の含意をもつ．前後干渉が消える臨界SOA以上でのみ，各かなを独立に較正した変換 g をそのまま積み上げて系列の識別を近似してよい．より速く文字を切り替える字幕では，先行文字が後続に上書きされて最も落ちるため，守るべきは末尾の文字ではなく次に上書きされる文字であり，臨界SOA が各かなを独立に識別させられる提示速度の上限を与える．臨界値より速く提示する場合は，この前後干渉そのもの(視覚における共調音に相当する)を，2文字課題で測った補正として明示的に組み込む必要がある．</w:t>
        </w:r>
      </w:ins>
    </w:p>
    <w:p w14:paraId="58803049" w14:textId="77777777" w:rsidR="00B526FC" w:rsidRDefault="00000000">
      <w:pPr>
        <w:spacing w:before="100" w:after="60"/>
      </w:pPr>
      <w:r>
        <w:rPr>
          <w:rFonts w:ascii="Arial" w:eastAsia="Yu Gothic" w:hAnsi="Arial"/>
          <w:b/>
          <w:sz w:val="20"/>
        </w:rPr>
        <w:t xml:space="preserve">6.4 限界</w:t>
      </w:r>
    </w:p>
    <w:p w14:paraId="48C95482" w14:textId="77777777" w:rsidR="00B526FC" w:rsidRDefault="00000000">
      <w:pPr>
        <w:spacing w:after="80" w:line="312" w:lineRule="auto"/>
        <w:ind w:firstLine="180"/>
        <w:jc w:val="both"/>
      </w:pPr>
      <w:del w:id="9171" w:author="Claude" w:date="2026-07-10T21:00:00Z">
        <w:r>
          <w:delTex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が実読みにそのまま一般化するとは限らない．また，2文字課題で用いる B3→E4 の上昇音高は競技かるたの詠みに特有の様式であり，音高を一定にした発話や他の応用にそのまま当てはまるわけではない．3.4節で述べたとおり，上昇音高が音響的乖離に直接寄与する分は全体の約2割にとどまるが，音高を一定にした場合との差は，2文字目と同じ E4 でそろえた単音プールを用いて今後さらに切り分ける必要がある．</w:delText>
        </w:r>
      </w:del>
      <w:ins w:id="9172" w:author="Claude" w:date="2026-07-10T21:00:00Z">
        <w:r>
          <w: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本実験は音高を一定に統制するため音高そのものの交絡を避けられるが(3.4節)，基本周波数は母音の高さの知覚に小さな影響を及ぼしうるため，全刺激で同一値に固定してこれを相殺し，実用で音高を付与する場合の識別への影響は別途の確認を要する．</w:t>
        </w:r>
      </w:ins>
    </w:p>
    <w:p w14:paraId="6EBBDFF5" w14:textId="77777777" w:rsidR="00B526FC" w:rsidRDefault="00000000">
      <w:pPr>
        <w:spacing w:after="80" w:line="312" w:lineRule="auto"/>
        <w:ind w:firstLine="180"/>
        <w:jc w:val="both"/>
      </w:pPr>
      <w:r>
        <w:t xml:space="preserve">第二に，本研究の明瞭度の対応づけは健常者を対象として構築するものであり，障害当事者にそのまま外挿できるとは限らない．本枠組みが想定する用途は，聴覚障害者と健常者，視覚障害者と健常者，あるいは聴覚障害者と視覚障害者が対等に競える環境の実現である．しかし当事者は，使えるモダリティの認識能力が健常者と異なりうる．聴覚障害者では周辺視野への視覚的注意が選択的に増強され[16][17]，視覚障害者では音源定位や超高速な音声聴取の能力が高まることが報告されている[18][19]．一方で，こうしたクロスモーダルな可塑性による補償は一様ではなく，課題依存で個人差も大きい[20][21][22]．したがって，健常者で構築した g をそのまま用いるのではなく，当事者を対象とした明瞭度の再較正が今後必要である．</w:t>
      </w:r>
    </w:p>
    <w:p w14:paraId="388BA6F3" w14:textId="77777777" w:rsidR="00B526FC" w:rsidRDefault="00000000">
      <w:pPr>
        <w:spacing w:after="80" w:line="312" w:lineRule="auto"/>
        <w:ind w:firstLine="180"/>
        <w:jc w:val="both"/>
      </w:pPr>
      <w:r>
        <w:t>第三に，本実験は50音からの強制選択を前提とするが，実際の字幕利用では，読み手が語彙や文脈から次を予測することが識別に強く関与する．ここで2つの異なる働きを区別しておきたい．1つは，決まり字がどこまで届けば札</w:t>
        <w:lastRenderedPageBreak/>
        <w:t xml:space="preserve">が一意に定まるかという絞り込みであり，これは取り札コーパスの組合せから決まる統計的な性質で，耳か目かによらず共通に成り立つ(3.1節)．本研究はこれを設計対象とせず，既存のかるたの分析から借用する．もう1つは，意味や話題といった広い文脈がもたらす事前の予測であり，これは前者のような閉じたコーパスの計算には収まらず，実利用では識別をさらに助ける．本研究が測るのは文脈を統制した条件下での文字単位の明瞭度 g であり，こうした意味的な事前予測をどう組み込むかは別途の検討を要する．とくに早押しクイズでは後者の寄与が大きく，一般化にあたっての中心的な論点となる(6.3節)．</w:t>
      </w:r>
    </w:p>
    <w:p w14:paraId="60909629" w14:textId="77777777" w:rsidR="00B526FC" w:rsidRDefault="00000000">
      <w:pPr>
        <w:spacing w:after="80" w:line="312" w:lineRule="auto"/>
        <w:ind w:firstLine="180"/>
        <w:jc w:val="both"/>
      </w:pPr>
      <w:r>
        <w:t xml:space="preserve">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3〜4本に抑えることでこの制約に対処するが(【図3】)，モーフィングのように2文字に固有の時間変化を作れる有力な提示法を十分に評価するには，追加の実験が必要になると見込まれる．これらの限界は，本研究で得られる曲線と変換 g を土台として，段階的に解消していくべき課題である．</w:t>
      </w:r>
    </w:p>
    <w:p>
      <w:pPr>
        <w:spacing w:after="80" w:line="312" w:lineRule="auto"/>
        <w:ind w:firstLine="180"/>
        <w:jc w:val="both"/>
        <w:rPr>
          <w:ins w:id="9181" w:author="Claude" w:date="2026-07-10T21:00:00Z"/>
        </w:rPr>
      </w:pPr>
      <w:ins w:id="9182" w:author="Claude" w:date="2026-07-10T21:00:00Z">
        <w:r>
          <w:t xml:space="preserve">第五に，提示速度を掃引する測定では，2文字を続けて回答させるため回答順や出力段の干渉が先行・後続の成績に交絡しうる点，中立マスクや連接が試行ごとに変わる点，および語を成す連接では語優位効果[41][42]により干渉が過小に見える点に注意が要る．本設計は無意味な連接を中心に抽選して干渉を大きめに見積もる側に寄せ，これらの交絡は混同行列や連接頻度の共変量で吸収するが，得られる臨界SOAは集団平均であり，文字や個人による差の扱いは今後の課題である．</w:t>
        </w:r>
      </w:ins>
    </w:p>
    <w:p>
      <w:pPr>
        <w:spacing w:before="100" w:after="60"/>
        <w:rPr>
          <w:ins w:id="9301" w:author="Claude" w:date="2026-07-11T09:00:00Z"/>
        </w:rPr>
      </w:pPr>
      <w:ins w:id="9302" w:author="Claude" w:date="2026-07-11T09:00:00Z">
        <w:r>
          <w:rPr>
            <w:rFonts w:ascii="Arial" w:eastAsia="Yu Gothic" w:hAnsi="Arial"/>
            <w:b/>
            <w:sz w:val="20"/>
          </w:rPr>
          <w:t xml:space="preserve">6.5 他言語への展開</w:t>
        </w:r>
      </w:ins>
    </w:p>
    <w:p>
      <w:pPr>
        <w:spacing w:after="80" w:line="312" w:lineRule="auto"/>
        <w:ind w:firstLine="180"/>
        <w:jc w:val="both"/>
        <w:rPr>
          <w:ins w:id="9303" w:author="Claude" w:date="2026-07-11T09:00:00Z"/>
        </w:rPr>
      </w:pPr>
      <w:ins w:id="9304" w:author="Claude" w:date="2026-07-11T09:00:00Z">
        <w:r>
          <w:t xml:space="preserve">最後に，本研究で得られた枠組みを他の言語へ広げる展望を述べる．iFont の中核は言語にほとんど依存しない．すなわち，(a) ある提示単位の明瞭度に対する認識率を心理測定関数として表し，視覚と聴覚を同一の尺度で対応づける変換 g，(b) 前後干渉が消える臨界SOA以上でのみ各単位の識別を単純に合成してよいという時間設計，(c) どこまで届けば対象が一意に定まるかをコーパスの統計から求め，モダリティに依存させない扱い，の3点である．言語ごとに差し替えるべきは，提示の単位，正書法の深さ(字と音の対応の規則性)，および一意化に用いるコーパスである．以下では，モーラや音節を単位とする言語と，そうでない言語に分けて論じる．</w:t>
        </w:r>
      </w:ins>
    </w:p>
    <w:p>
      <w:pPr>
        <w:spacing w:after="80" w:line="312" w:lineRule="auto"/>
        <w:ind w:firstLine="180"/>
        <w:jc w:val="both"/>
        <w:rPr>
          <w:ins w:id="9305" w:author="Claude" w:date="2026-07-11T09:00:00Z"/>
        </w:rPr>
      </w:pPr>
      <w:ins w:id="9306" w:author="Claude" w:date="2026-07-11T09:00:00Z">
        <w:r>
          <w:t xml:space="preserve">日本語のかなのように，1文字がほぼ1つのモーラ(音の単位)に対応する言語では，字と音の対応が規則的で正書法が浅く，本研究の「文字＝提示単位」がそのまま効く．変換 g は各かなについて視覚と聴覚の明瞭度を直接に結び，系列の一意化は語彙コーパスの前方一致から計算できる．同様に，子音と母音を音節ブロックに組み立てるハングルのような文字体系や，子音＋母音の構造が規則的な音節文字の言語でも，提示単位を音節にとれば，モーラ言語に近い形で枠組みをほぼそのまま適用できると考えられる．これらの言語では，臨界SOA の推定と各単位の g の実測を，言語ごとの文字集合とコーパスに対して繰り返せばよい．</w:t>
        </w:r>
      </w:ins>
    </w:p>
    <w:p>
      <w:pPr>
        <w:spacing w:after="80" w:line="312" w:lineRule="auto"/>
        <w:ind w:firstLine="180"/>
        <w:jc w:val="both"/>
        <w:rPr>
          <w:ins w:id="9307" w:author="Claude" w:date="2026-07-11T09:00:00Z"/>
        </w:rPr>
      </w:pPr>
      <w:ins w:id="9308" w:author="Claude" w:date="2026-07-11T09:00:00Z">
        <w:r>
          <w:t xml:space="preserve">一方，英語のようなアルファベットを用いる言語では，綴りと発音が1対1で対応せず正書法が深い．読みの単位が言語や熟達度で変わることは，読みの粒度に関する理論[43]や，正書法によらない普遍的な読みのモデル[44]が指摘してきた．このため，提示の単位を「文字」に固定すると，同じ字が文脈で別の音になり，逆に同じ音が別の綴りになるため，視覚と聴覚を単位ごとに対応づける変換 g が一意に定まらない．したがって非モーラ言語では，提示単位を単一の文字ではなく，音素・書記素クラスタ・音節・ライムといった，音との対応がより安定する単位に取り直す必要がある．visual span や語優位効果の効き方も単位に依存して変わり，単純合成が成り立つ臨界SOA も，選んだ単位のもとで改めて実測しなければならない．系列の一意化も，かなの決まり字に代えて，語彙と綴りの統計から言語ごとに定義し直すことになる．</w:t>
        </w:r>
      </w:ins>
    </w:p>
    <w:p>
      <w:pPr>
        <w:spacing w:after="80" w:line="312" w:lineRule="auto"/>
        <w:ind w:firstLine="180"/>
        <w:jc w:val="both"/>
        <w:rPr>
          <w:ins w:id="9309" w:author="Claude" w:date="2026-07-11T09:00:00Z"/>
        </w:rPr>
      </w:pPr>
      <w:ins w:id="9310" w:author="Claude" w:date="2026-07-11T09:00:00Z">
        <w:r>
          <w:t xml:space="preserve">以上を整理すると，他言語のインクルーシブフォントは，(1) 音との対応が安定する提示単位を選ぶ，(2) その単位について視覚と聴覚の明瞭度を対応づける g を実測する，(3) 前後干渉が消える臨界SOA を求める，(4) 一意化に用いるコーパスを差し替える，という手順で構成できる．正書法が深い言語ほど(1)の単位選定が難しく，黙字・同綴異音・多音節語の扱いが新たな課題となる．裏を返せば，iFont の枠組みは，これら言語依存の部分だけを差し替えれば流用できる汎用的な設計であり，モーラ言語から非モーラ言語まで，音声で識別する情報を視覚で等価に届けるインクルーシブフォントを，同じ原理のもとで設計できる見通しをもつ．</w:t>
        </w:r>
      </w:ins>
    </w:p>
    <w:p w14:paraId="25DD9397" w14:textId="77777777" w:rsidR="00B526FC" w:rsidRDefault="00000000">
      <w:pPr>
        <w:spacing w:before="160" w:after="60"/>
      </w:pPr>
      <w:r>
        <w:rPr>
          <w:rFonts w:ascii="Arial" w:eastAsia="Yu Gothic" w:hAnsi="Arial"/>
          <w:b/>
          <w:sz w:val="22"/>
        </w:rPr>
        <w:t xml:space="preserve">7. おわりに</w:t>
      </w:r>
    </w:p>
    <w:p w14:paraId="4073C286" w14:textId="77777777" w:rsidR="00B526FC" w:rsidRDefault="00000000">
      <w:pPr>
        <w:spacing w:after="80" w:line="312" w:lineRule="auto"/>
        <w:ind w:firstLine="180"/>
        <w:jc w:val="both"/>
      </w:pPr>
      <w:r>
        <w:t xml:space="preserve">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その核は，文脈のないかな1文字について視覚と聴覚の明瞭度を同一の認識率の尺度で対応づける変換 g である(【図1】)．どこまで届けば札が一意に定まるかは決まり字のコーパスから決まり，耳でも目でも共通であるから，あらためて設計せず既存の分析から借用する．この整理により，字幕設計の自由度は g に集約される．明瞭度に対する認識率は心理測定関数として表し，視覚の透明度上昇や低域通過ぼかしを先行研究のコントラスト操作[1]や低域通過ぼかし[3]に対応づけて踏襲し，新規の提示は同一の枠組みで文献互換ベースラインと比較する設計とした．文字を変量効果に置いた階層モデルによる部分プーリング(【図6】)や，聴覚の断片提示(gating)[8][9]の踏襲もあわせて述べた．また，同一かなの単音と語中の音響的乖離が別のかなどうしの違いの約2倍に達するという解析(【図2】)から，語中の共調音を含む ver.1 と，発話先頭に対応する簡易版 ver.0 とを併置する根拠を示した．</w:t>
      </w:r>
    </w:p>
    <w:p w14:paraId="33FA7123" w14:textId="77777777" w:rsidR="00B526FC" w:rsidRDefault="00000000">
      <w:pPr>
        <w:spacing w:after="80" w:line="312" w:lineRule="auto"/>
        <w:ind w:firstLine="180"/>
        <w:jc w:val="both"/>
      </w:pPr>
      <w:r>
        <w:t xml:space="preserve">本稿で述べた本実験は計画段階にあり，5章に示した結果は想定結果版として疑似データに基づく．今後は，倫理審査の承認を得たうえで，モダリティ(視覚・聴覚)と課題(1文字・2文字)を軸とする少数の条件でクラウドソーシングによる本実験を実施する(【図5】【表2】)．各条件で明瞭度に対する認識率のシグモイド曲線を推定し，閾値と傾きが安定して求まるかを確認する(【図4】)．次に，得られた曲線から変換 g を同定し(【図7】)，音声かるたの読み上げを視覚明瞭度へ写して決まり字の絞り込みに沿って積み上げた視覚版の識別曲線が，実測の聴覚版をどの程度再現するかを検証する(【図8】)．この合成と実測の一致こそが字幕設計の目標そのものであり，g の妥当性を測る中心的な指標になる．あわせて，ver.0 と ver.1 の弁別特性の違い(【表1】)や，疲労の小さい提示が実用に足る曲線を与えるかを評価する．</w:t>
      </w:r>
    </w:p>
    <w:p w14:paraId="29D3191E" w14:textId="77777777" w:rsidR="00B526FC" w:rsidRDefault="00000000">
      <w:pPr>
        <w:spacing w:after="80" w:line="312" w:lineRule="auto"/>
        <w:ind w:firstLine="180"/>
        <w:jc w:val="both"/>
      </w:pPr>
      <w:r>
        <w:t xml:space="preserve">今後の展開としては，第一に，本枠組みの早押しクイズへの一般化がある．競技かるたと早押しクイズは，部分的に届く情報から識別が進むという点で共通するが，クイズでは答えがどこまでで定まるかが語彙や意味の広い文脈に依存するため，その見積もり方に独自の検討を要する(6.3，6.4節)．第二に，iFont を実際の字幕として運用するためのフォントとしての実装がある．本研究ではその第一歩として，テキスト・音階・速度から字幕と音声が同期した動画を生成するツールを，コマンドラインツールおよび MCP サーバとして試作・公開した．本研究で設計した時間ゲート提示を字幕描画系に組み込み，音声認識や合成の出力と同期させる仕組みが必要になる．変換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計画した本実験とその後の検証を通じて，聴覚に頼れない人にも音声を聞いて識別する楽しさと情報とを等価に届ける，インクルーシブ字幕の実現に寄与できると考えている．</w:t>
      </w:r>
    </w:p>
    <w:p w14:paraId="22775FBA" w14:textId="77777777" w:rsidR="00B526FC" w:rsidRDefault="00000000">
      <w:pPr>
        <w:spacing w:before="160" w:after="60"/>
      </w:pPr>
      <w:r>
        <w:rPr>
          <w:rFonts w:ascii="Arial" w:eastAsia="Yu Gothic" w:hAnsi="Arial"/>
          <w:b/>
          <w:sz w:val="22"/>
        </w:rPr>
        <w:t>参考文献</w:t>
      </w:r>
    </w:p>
    <w:p w14:paraId="58A03584" w14:textId="77777777" w:rsidR="00B526FC" w:rsidRDefault="00000000">
      <w:pPr>
        <w:spacing w:after="40" w:line="264" w:lineRule="auto"/>
        <w:ind w:left="360" w:hanging="360"/>
      </w:pPr>
      <w:r>
        <w:rPr>
          <w:sz w:val="17"/>
        </w:rPr>
        <w:t>[1] Strasburger, H.: Invariance of the psychometric function for character recognition across the visual field, Perception &amp; Psychophysics, Vol.63, No.8, pp.1356–1376 (2001).</w:t>
      </w:r>
    </w:p>
    <w:p w14:paraId="1531E5B8" w14:textId="77777777" w:rsidR="00B526FC" w:rsidRDefault="00000000">
      <w:pPr>
        <w:spacing w:after="40" w:line="264" w:lineRule="auto"/>
        <w:ind w:left="360" w:hanging="360"/>
      </w:pPr>
      <w:r>
        <w:rPr>
          <w:sz w:val="17"/>
        </w:rPr>
        <w:t>[2] Strasburger, H.: Converting between measures of slope of the psychometric function, Perception &amp; Psychophysics, Vol.63, No.8, pp.1348–1355 (2001).</w:t>
      </w:r>
    </w:p>
    <w:p w14:paraId="36467260" w14:textId="77777777" w:rsidR="00B526FC" w:rsidRDefault="00000000">
      <w:pPr>
        <w:spacing w:after="40" w:line="264" w:lineRule="auto"/>
        <w:ind w:left="360" w:hanging="360"/>
      </w:pPr>
      <w:r>
        <w:rPr>
          <w:sz w:val="17"/>
        </w:rPr>
        <w:t>[3] Kwon, M. and Legge, G. E.: Higher-contrast requirements for recognizing low-pass-filtered letters, Journal of Vision, Vol.13, No.1, Article 13 (2013).</w:t>
      </w:r>
    </w:p>
    <w:p w14:paraId="479E9EFF" w14:textId="77777777" w:rsidR="00B526FC" w:rsidRDefault="00000000">
      <w:pPr>
        <w:spacing w:after="40" w:line="264" w:lineRule="auto"/>
        <w:ind w:left="360" w:hanging="360"/>
      </w:pPr>
      <w:r>
        <w:rPr>
          <w:sz w:val="17"/>
        </w:rPr>
        <w:lastRenderedPageBreak/>
        <w:t>[4] Hartje, W., Hannen, P. and Willmes, K.: Effect of visual complexity in tachistoscopic recognition of Kanji and Kana symbols by German subjects, Neuropsychologia, Vol.24, No.2, pp.297–300 (1986).</w:t>
      </w:r>
    </w:p>
    <w:p w14:paraId="2B467979" w14:textId="77777777" w:rsidR="00B526FC" w:rsidRDefault="00000000">
      <w:pPr>
        <w:spacing w:after="40" w:line="264" w:lineRule="auto"/>
        <w:ind w:left="360" w:hanging="360"/>
      </w:pPr>
      <w:r>
        <w:rPr>
          <w:sz w:val="17"/>
        </w:rPr>
        <w:t>[5] Shimizu, A., Endo, M. and Nakamura, I.: Tachistoscopic Recognition of Normal and Mirror Images of Kana and Kanji Characters, Psychiatry and Clinical Neurosciences, Vol.37, No.1, pp.77–84 (1983).</w:t>
      </w:r>
    </w:p>
    <w:p w14:paraId="49AEF2D2" w14:textId="77777777" w:rsidR="00B526FC" w:rsidRDefault="00000000">
      <w:pPr>
        <w:spacing w:after="40" w:line="264" w:lineRule="auto"/>
        <w:ind w:left="360" w:hanging="360"/>
      </w:pPr>
      <w:r>
        <w:rPr>
          <w:sz w:val="17"/>
        </w:rPr>
        <w:t>[6] Tamaoka, K. and Kiyama, S.: The effects of visual complexity for Japanese kanji processing with high and low frequencies, Reading and Writing, Vol.26, No.2, pp.205–223 (2013).</w:t>
      </w:r>
    </w:p>
    <w:p w14:paraId="57A6304A" w14:textId="77777777" w:rsidR="00B526FC" w:rsidRDefault="00000000">
      <w:pPr>
        <w:spacing w:after="40" w:line="264" w:lineRule="auto"/>
        <w:ind w:left="360" w:hanging="360"/>
      </w:pPr>
      <w:r>
        <w:rPr>
          <w:sz w:val="17"/>
        </w:rPr>
        <w:t>[7] Katsuse, K., Kakinuma, K., Osawa, S. et al.: Spatiotemporal dynamics of reading Kana (syllabograms) and Kanji (morphograms), NeuroImage, Vol.317, Article 121316 (2025).</w:t>
      </w:r>
    </w:p>
    <w:p w14:paraId="1D976419" w14:textId="77777777" w:rsidR="00B526FC" w:rsidRDefault="00000000">
      <w:pPr>
        <w:spacing w:after="40" w:line="264" w:lineRule="auto"/>
        <w:ind w:left="360" w:hanging="360"/>
      </w:pPr>
      <w:r>
        <w:rPr>
          <w:sz w:val="17"/>
        </w:rPr>
        <w:t>[8] Grosjean, F.: Spoken word recognition processes and the gating paradigm, Perception &amp; Psychophysics, Vol.28, No.4, pp.267–283 (1980).</w:t>
      </w:r>
    </w:p>
    <w:p w14:paraId="53E7C50F" w14:textId="77777777" w:rsidR="00B526FC" w:rsidRDefault="00000000">
      <w:pPr>
        <w:spacing w:after="40" w:line="264" w:lineRule="auto"/>
        <w:ind w:left="360" w:hanging="360"/>
      </w:pPr>
      <w:r>
        <w:rPr>
          <w:sz w:val="17"/>
        </w:rPr>
        <w:t>[9] Moradi, S., Lidestam, B., Saremi, A. and Rönnberg, J.: Gated auditory speech perception: effects of listening conditions and cognitive capacity, Frontiers in Psychology, Vol.5, Article 531 (2014).</w:t>
      </w:r>
    </w:p>
    <w:p w14:paraId="7D7FB034" w14:textId="77777777" w:rsidR="00B526FC" w:rsidRDefault="00000000">
      <w:pPr>
        <w:spacing w:after="40" w:line="264" w:lineRule="auto"/>
        <w:ind w:left="360" w:hanging="360"/>
      </w:pPr>
      <w:r>
        <w:rPr>
          <w:sz w:val="17"/>
        </w:rPr>
        <w:t>[10] House, A. S., Williams, C. E., Hecker, M. H. L. and Kryter, K. D.: Articulation-Testing Methods: Consonantal Differentiation with a Closed-Response Set, Journal of the Acoustical Society of America, Vol.37, No.1, pp.158–166 (1965).</w:t>
      </w:r>
    </w:p>
    <w:p w14:paraId="2697C057" w14:textId="77777777" w:rsidR="00B526FC" w:rsidRDefault="00000000">
      <w:pPr>
        <w:spacing w:after="40" w:line="264" w:lineRule="auto"/>
        <w:ind w:left="360" w:hanging="360"/>
      </w:pPr>
      <w:r>
        <w:rPr>
          <w:sz w:val="17"/>
        </w:rPr>
        <w:t>[11] Taal, C. H., Hendriks, R. C., Heusdens, R. and Jensen, J.: An Algorithm for Intelligibility Prediction of Time–Frequency Weighted Noisy Speech, IEEE Trans. Audio, Speech, and Language Processing, Vol.19, No.7, pp.2125–2136 (2011).</w:t>
      </w:r>
    </w:p>
    <w:p w14:paraId="26BA906A" w14:textId="77777777" w:rsidR="00B526FC" w:rsidRDefault="00000000">
      <w:pPr>
        <w:spacing w:after="40" w:line="264" w:lineRule="auto"/>
        <w:ind w:left="360" w:hanging="360"/>
      </w:pPr>
      <w:r>
        <w:rPr>
          <w:sz w:val="17"/>
        </w:rPr>
        <w:t>[12] Nishio, S., Tono, T., Iwaki, T. et al.: Development and validation of an iPad-based Japanese language monosyllable speech perception test (iCI2004 monosyllable), Acta Oto-Laryngologica, Vol.141, No.3, pp.267–272 (2021).</w:t>
      </w:r>
    </w:p>
    <w:p w14:paraId="5E42FEEF" w14:textId="77777777" w:rsidR="00B526FC" w:rsidRDefault="00000000">
      <w:pPr>
        <w:spacing w:after="40" w:line="264" w:lineRule="auto"/>
        <w:ind w:left="360" w:hanging="360"/>
      </w:pPr>
      <w:r>
        <w:rPr>
          <w:sz w:val="17"/>
        </w:rPr>
        <w:t>[13] Matsuda, Y., Okuda, T., Kamie, A. et al.: Comparison of speech perception lists used to evaluate Japanese single syllable hearing, Auris Nasus Larynx, Vol.49, No.3, pp.383–388 (2022).</w:t>
      </w:r>
    </w:p>
    <w:p w14:paraId="4B3AFB27" w14:textId="77777777" w:rsidR="00B526FC" w:rsidRDefault="00000000">
      <w:pPr>
        <w:spacing w:after="40" w:line="264" w:lineRule="auto"/>
        <w:ind w:left="360" w:hanging="360"/>
      </w:pPr>
      <w:r>
        <w:rPr>
          <w:sz w:val="17"/>
        </w:rPr>
        <w:t>[14] Kishida, T., Nakajima, Y., Ueda, K. and Remijn, G. B.: Three Factors Are Critical in Order to Synthesize Intelligible Noise-Vocoded Japanese Speech, Frontiers in Psychology, Vol.7, Article 517 (2016).</w:t>
      </w:r>
    </w:p>
    <w:p w14:paraId="30C1E953" w14:textId="77777777" w:rsidR="00B526FC" w:rsidRDefault="00000000">
      <w:pPr>
        <w:spacing w:after="40" w:line="264" w:lineRule="auto"/>
        <w:ind w:left="360" w:hanging="360"/>
      </w:pPr>
      <w:r>
        <w:rPr>
          <w:sz w:val="17"/>
        </w:rPr>
        <w:t>[15] Gottfried, T. L. and Strange, W.: Identification of coarticulated vowels, Journal of the Acoustical Society of America, Vol.68, No.6, pp.1626–1635 (1980).</w:t>
      </w:r>
    </w:p>
    <w:p w14:paraId="1A20ED0C" w14:textId="77777777" w:rsidR="00B526FC" w:rsidRDefault="00000000">
      <w:pPr>
        <w:spacing w:after="40" w:line="264" w:lineRule="auto"/>
        <w:ind w:left="360" w:hanging="360"/>
      </w:pPr>
      <w:r>
        <w:rPr>
          <w:sz w:val="17"/>
        </w:rPr>
        <w:t>[16] Bavelier, D., Tomann, A., Hutton, C., Mitchell, T., Corina, D., Liu, G. and Neville, H.: Visual attention to the periphery is enhanced in congenitally deaf individuals, The Journal of Neuroscience, Vol.20, No.17, RC93 (2000).</w:t>
      </w:r>
    </w:p>
    <w:p w14:paraId="7C329B4E" w14:textId="77777777" w:rsidR="00B526FC" w:rsidRDefault="00000000">
      <w:pPr>
        <w:spacing w:after="40" w:line="264" w:lineRule="auto"/>
        <w:ind w:left="360" w:hanging="360"/>
      </w:pPr>
      <w:r>
        <w:rPr>
          <w:sz w:val="17"/>
        </w:rPr>
        <w:t>[17] Dye, M. W. G., Hauser, P. C. and Bavelier, D.: Is visual selective attention in deaf individuals enhanced or deficient? The case of the Useful Field of View, PLoS ONE, Vol.4, No.5, e5640 (2009).</w:t>
      </w:r>
    </w:p>
    <w:p w14:paraId="3C7CF726" w14:textId="77777777" w:rsidR="00B526FC" w:rsidRDefault="00000000">
      <w:pPr>
        <w:spacing w:after="40" w:line="264" w:lineRule="auto"/>
        <w:ind w:left="360" w:hanging="360"/>
      </w:pPr>
      <w:r>
        <w:rPr>
          <w:sz w:val="17"/>
        </w:rPr>
        <w:t>[18] Lessard, N., Paré, M., Lepore, F. and Lassonde, M.: Early-blind human subjects localize sound sources better than sighted subjects, Nature, Vol.395, No.6699, pp.278–280 (1998).</w:t>
      </w:r>
    </w:p>
    <w:p w14:paraId="2122315E" w14:textId="77777777" w:rsidR="00B526FC" w:rsidRDefault="00000000">
      <w:pPr>
        <w:spacing w:after="40" w:line="264" w:lineRule="auto"/>
        <w:ind w:left="360" w:hanging="360"/>
      </w:pPr>
      <w:r>
        <w:rPr>
          <w:sz w:val="17"/>
        </w:rPr>
        <w:t>[19] Dietrich, S., Hertrich, I. and Ackermann, H.: Ultra-fast speech comprehension in blind subjects engages primary visual cortex, fusiform gyrus, and pulvinar, BMC Neuroscience, Vol.14, Article 74 (2013).</w:t>
      </w:r>
    </w:p>
    <w:p w14:paraId="37CC9E58" w14:textId="77777777" w:rsidR="00B526FC" w:rsidRDefault="00000000">
      <w:pPr>
        <w:spacing w:after="40" w:line="264" w:lineRule="auto"/>
        <w:ind w:left="360" w:hanging="360"/>
      </w:pPr>
      <w:r>
        <w:rPr>
          <w:sz w:val="17"/>
        </w:rPr>
        <w:t>[20] Bavelier, D., Dye, M. W. G. and Hauser, P. C.: Do deaf individuals see better?, Trends in Cognitive Sciences, Vol.10, No.11, pp.512–518 (2006).</w:t>
      </w:r>
    </w:p>
    <w:p w14:paraId="3FE35C7A" w14:textId="77777777" w:rsidR="00B526FC" w:rsidRDefault="00000000">
      <w:pPr>
        <w:spacing w:after="40" w:line="264" w:lineRule="auto"/>
        <w:ind w:left="360" w:hanging="360"/>
      </w:pPr>
      <w:r>
        <w:rPr>
          <w:sz w:val="17"/>
        </w:rPr>
        <w:t>[21] King, A. J.: Crossmodal plasticity and hearing capabilities following blindness, Cell and Tissue Research, Vol.361, No.1, pp.295–300 (2015).</w:t>
      </w:r>
    </w:p>
    <w:p w14:paraId="105F8B3E" w14:textId="77777777" w:rsidR="00B526FC" w:rsidRDefault="00000000">
      <w:pPr>
        <w:spacing w:after="40" w:line="264" w:lineRule="auto"/>
        <w:ind w:left="360" w:hanging="360"/>
      </w:pPr>
      <w:r>
        <w:rPr>
          <w:sz w:val="17"/>
        </w:rPr>
        <w:t>[22] Frasnelli, J., Collignon, O., Voss, P. and Lepore, F.: Crossmodal plasticity in sensory loss, Progress in Brain Research, Vol.191, pp.233–249 (2011).</w:t>
      </w:r>
    </w:p>
    <w:p w14:paraId="3C6D719C" w14:textId="77777777" w:rsidR="00B526FC" w:rsidRDefault="00000000">
      <w:pPr>
        <w:spacing w:after="40" w:line="264" w:lineRule="auto"/>
        <w:ind w:left="360" w:hanging="360"/>
      </w:pPr>
      <w:r>
        <w:rPr>
          <w:sz w:val="17"/>
        </w:rPr>
        <w:t xml:space="preserve">[23] 高尾友季, 丸山礼華, 栗原一貴: 競技かるた詠み音声における合成音声の代替可能性の探索的基礎検討, 研究報告エンタテインメントコンピューティング, Vol.2026-EC-79, No.36, pp.1–8 (2026).</w:t>
      </w:r>
    </w:p>
    <w:p>
      <w:pPr>
        <w:spacing w:after="40" w:line="264" w:lineRule="auto"/>
        <w:ind w:left="360" w:hanging="360"/>
        <w:rPr>
          <w:ins w:id="9201" w:author="Claude" w:date="2026-07-10T21:00:00Z"/>
        </w:rPr>
      </w:pPr>
      <w:ins w:id="9202" w:author="Claude" w:date="2026-07-10T21:00:00Z">
        <w:r>
          <w:rPr>
            <w:sz w:val="17"/>
          </w:rPr>
          <w:t xml:space="preserve">[24] Peterson, G. E. and Barney, H. L.: Control Methods Used in a Study of the Vowels, Journal of the Acoustical Society of America, Vol.24, No.2, pp.175–184 (1952).</w:t>
        </w:r>
      </w:ins>
    </w:p>
    <w:p>
      <w:pPr>
        <w:spacing w:after="40" w:line="264" w:lineRule="auto"/>
        <w:ind w:left="360" w:hanging="360"/>
        <w:rPr>
          <w:ins w:id="9203" w:author="Claude" w:date="2026-07-10T21:00:00Z"/>
        </w:rPr>
      </w:pPr>
      <w:ins w:id="9204" w:author="Claude" w:date="2026-07-10T21:00:00Z">
        <w:r>
          <w:rPr>
            <w:sz w:val="17"/>
          </w:rPr>
          <w:t xml:space="preserve">[25] Ladefoged, P. and Broadbent, D. E.: Information Conveyed by Vowels, Journal of the Acoustical Society of America, Vol.29, No.1, pp.98–104 (1957).</w:t>
        </w:r>
      </w:ins>
    </w:p>
    <w:p>
      <w:pPr>
        <w:spacing w:after="40" w:line="264" w:lineRule="auto"/>
        <w:ind w:left="360" w:hanging="360"/>
        <w:rPr>
          <w:ins w:id="9205" w:author="Claude" w:date="2026-07-10T21:00:00Z"/>
        </w:rPr>
      </w:pPr>
      <w:ins w:id="9206" w:author="Claude" w:date="2026-07-10T21:00:00Z">
        <w:r>
          <w:rPr>
            <w:sz w:val="17"/>
          </w:rPr>
          <w:t xml:space="preserve">[26] Sjerps, M. J., Fox, N. P., Johnson, K. and Chang, E. F.: Speaker-normalized sound representations in the human auditory cortex, Nature Communications, Vol.10, Article 2465 (2019).</w:t>
        </w:r>
      </w:ins>
    </w:p>
    <w:p>
      <w:pPr>
        <w:spacing w:after="40" w:line="264" w:lineRule="auto"/>
        <w:ind w:left="360" w:hanging="360"/>
        <w:rPr>
          <w:ins w:id="9207" w:author="Claude" w:date="2026-07-10T21:00:00Z"/>
        </w:rPr>
      </w:pPr>
      <w:ins w:id="9208" w:author="Claude" w:date="2026-07-10T21:00:00Z">
        <w:r>
          <w:rPr>
            <w:sz w:val="17"/>
          </w:rPr>
          <w:t xml:space="preserve">[27] Clarke, J., Başkent, D. and Gaudrain, E.: Effect of F0 contours on top-down repair of interrupted speech, Journal of the Acoustical Society of America, Vol.142, No.1, pp.EL7–EL12 (2017).</w:t>
        </w:r>
      </w:ins>
    </w:p>
    <w:p>
      <w:pPr>
        <w:spacing w:after="40" w:line="264" w:lineRule="auto"/>
        <w:ind w:left="360" w:hanging="360"/>
        <w:rPr>
          <w:ins w:id="9209" w:author="Claude" w:date="2026-07-10T21:00:00Z"/>
        </w:rPr>
      </w:pPr>
      <w:ins w:id="9210" w:author="Claude" w:date="2026-07-10T21:00:00Z">
        <w:r>
          <w:rPr>
            <w:sz w:val="17"/>
          </w:rPr>
          <w:t xml:space="preserve">[28] Friedrichs, D., Ekström, A. G., Nolan, F., Moran, S. and Rosen, S.: Static spectral cues serve as perceptual anchors in vowel recognition across a broad range of fundamental frequencies, Journal of the Acoustical Society of America, Vol.158, No.2, pp.1560–1572 (2025).</w:t>
        </w:r>
      </w:ins>
    </w:p>
    <w:p>
      <w:pPr>
        <w:spacing w:after="40" w:line="264" w:lineRule="auto"/>
        <w:ind w:left="360" w:hanging="360"/>
        <w:rPr>
          <w:ins w:id="9211" w:author="Claude" w:date="2026-07-10T21:00:00Z"/>
        </w:rPr>
      </w:pPr>
      <w:ins w:id="9212" w:author="Claude" w:date="2026-07-10T21:00:00Z">
        <w:r>
          <w:rPr>
            <w:sz w:val="17"/>
          </w:rPr>
          <w:t xml:space="preserve">[29] Traunmüller, H.: Perceptual dimension of openness in vowels, Journal of the Acoustical Society of America, Vol.69, No.5, pp.1465–1475 (1981).</w:t>
        </w:r>
      </w:ins>
    </w:p>
    <w:p>
      <w:pPr>
        <w:spacing w:after="40" w:line="264" w:lineRule="auto"/>
        <w:ind w:left="360" w:hanging="360"/>
        <w:rPr>
          <w:ins w:id="9213" w:author="Claude" w:date="2026-07-10T21:00:00Z"/>
        </w:rPr>
      </w:pPr>
      <w:ins w:id="9214" w:author="Claude" w:date="2026-07-10T21:00:00Z">
        <w:r>
          <w:rPr>
            <w:sz w:val="17"/>
          </w:rPr>
          <w:t xml:space="preserve">[30] Hoemeke, K. A. and Diehl, R. L.: Perception of vowel height: The role of F1–F0 distance, Journal of the Acoustical Society of America, Vol.96, No.2, pp.661–674 (1994).</w:t>
        </w:r>
      </w:ins>
    </w:p>
    <w:p>
      <w:pPr>
        <w:spacing w:after="40" w:line="264" w:lineRule="auto"/>
        <w:ind w:left="360" w:hanging="360"/>
        <w:rPr>
          <w:ins w:id="9215" w:author="Claude" w:date="2026-07-10T21:00:00Z"/>
        </w:rPr>
      </w:pPr>
      <w:ins w:id="9216" w:author="Claude" w:date="2026-07-10T21:00:00Z">
        <w:r>
          <w:rPr>
            <w:sz w:val="17"/>
          </w:rPr>
          <w:t xml:space="preserve">[31] Sperling, G.: The information available in brief visual presentations, Psychological Monographs: General and Applied, Vol.74, No.11, pp.1–29 (1960).</w:t>
        </w:r>
      </w:ins>
    </w:p>
    <w:p>
      <w:pPr>
        <w:spacing w:after="40" w:line="264" w:lineRule="auto"/>
        <w:ind w:left="360" w:hanging="360"/>
        <w:rPr>
          <w:ins w:id="9217" w:author="Claude" w:date="2026-07-10T21:00:00Z"/>
        </w:rPr>
      </w:pPr>
      <w:ins w:id="9218" w:author="Claude" w:date="2026-07-10T21:00:00Z">
        <w:r>
          <w:rPr>
            <w:sz w:val="17"/>
          </w:rPr>
          <w:t xml:space="preserve">[32] Petersen, A. and Andersen, T. S.: The effect of exposure duration on visual character identification in single, whole, and partial report, Journal of Experimental Psychology: Human Perception and Performance, Vol.38, No.2, pp.498–514 (2012).</w:t>
        </w:r>
      </w:ins>
    </w:p>
    <w:p>
      <w:pPr>
        <w:spacing w:after="40" w:line="264" w:lineRule="auto"/>
        <w:ind w:left="360" w:hanging="360"/>
        <w:rPr>
          <w:ins w:id="9219" w:author="Claude" w:date="2026-07-10T21:00:00Z"/>
        </w:rPr>
      </w:pPr>
      <w:ins w:id="9220" w:author="Claude" w:date="2026-07-10T21:00:00Z">
        <w:r>
          <w:rPr>
            <w:sz w:val="17"/>
          </w:rPr>
          <w:t xml:space="preserve">[33] McAnany, J. J.: The effect of exposure duration on visual acuity for letter optotypes and gratings, Vision Research, Vol.105, pp.86–91 (2014).</w:t>
        </w:r>
      </w:ins>
    </w:p>
    <w:p>
      <w:pPr>
        <w:spacing w:after="40" w:line="264" w:lineRule="auto"/>
        <w:ind w:left="360" w:hanging="360"/>
        <w:rPr>
          <w:ins w:id="9221" w:author="Claude" w:date="2026-07-10T21:00:00Z"/>
        </w:rPr>
      </w:pPr>
      <w:ins w:id="9222" w:author="Claude" w:date="2026-07-10T21:00:00Z">
        <w:r>
          <w:rPr>
            <w:sz w:val="17"/>
          </w:rPr>
          <w:t xml:space="preserve">[34] Legge, G. E., Mansfield, J. S. and Chung, S. T. L.: Psychophysics of reading. XX. Linking letter recognition to reading speed in central and peripheral vision, Vision Research, Vol.41, No.6, pp.725–743 (2001).</w:t>
        </w:r>
      </w:ins>
    </w:p>
    <w:p>
      <w:pPr>
        <w:spacing w:after="40" w:line="264" w:lineRule="auto"/>
        <w:ind w:left="360" w:hanging="360"/>
        <w:rPr>
          <w:ins w:id="9223" w:author="Claude" w:date="2026-07-10T21:00:00Z"/>
        </w:rPr>
      </w:pPr>
      <w:ins w:id="9224" w:author="Claude" w:date="2026-07-10T21:00:00Z">
        <w:r>
          <w:rPr>
            <w:sz w:val="17"/>
          </w:rPr>
          <w:t xml:space="preserve">[35] Raymond, J. E., Shapiro, K. L. and Arnell, K. M.: Temporary suppression of visual processing in an RSVP task: An attentional blink?, Journal of Experimental Psychology: Human Perception and Performance, Vol.18, No.3, pp.849–860 (1992).</w:t>
        </w:r>
      </w:ins>
    </w:p>
    <w:p>
      <w:pPr>
        <w:spacing w:after="40" w:line="264" w:lineRule="auto"/>
        <w:ind w:left="360" w:hanging="360"/>
        <w:rPr>
          <w:ins w:id="9225" w:author="Claude" w:date="2026-07-10T21:00:00Z"/>
        </w:rPr>
      </w:pPr>
      <w:ins w:id="9226" w:author="Claude" w:date="2026-07-10T21:00:00Z">
        <w:r>
          <w:rPr>
            <w:sz w:val="17"/>
          </w:rPr>
          <w:t xml:space="preserve">[36] Dux, P. E. and Marois, R.: The attentional blink: A review of data and theory, Attention, Perception, &amp; Psychophysics, Vol.71, No.8, pp.1683–1700 (2009).</w:t>
        </w:r>
      </w:ins>
    </w:p>
    <w:p>
      <w:pPr>
        <w:spacing w:after="40" w:line="264" w:lineRule="auto"/>
        <w:ind w:left="360" w:hanging="360"/>
        <w:rPr>
          <w:ins w:id="9227" w:author="Claude" w:date="2026-07-10T21:00:00Z"/>
        </w:rPr>
      </w:pPr>
      <w:ins w:id="9228" w:author="Claude" w:date="2026-07-10T21:00:00Z">
        <w:r>
          <w:rPr>
            <w:sz w:val="17"/>
          </w:rPr>
          <w:t xml:space="preserve">[37] Breitmeyer, B. G. and Ögmen, H.: Recent models and findings in visual backward masking: A comparison, review, and update, Perception &amp; Psychophysics, Vol.62, No.8, pp.1572–1595 (2000).</w:t>
        </w:r>
      </w:ins>
    </w:p>
    <w:p>
      <w:pPr>
        <w:spacing w:after="40" w:line="264" w:lineRule="auto"/>
        <w:ind w:left="360" w:hanging="360"/>
        <w:rPr>
          <w:ins w:id="9229" w:author="Claude" w:date="2026-07-10T21:00:00Z"/>
        </w:rPr>
      </w:pPr>
      <w:ins w:id="9230" w:author="Claude" w:date="2026-07-10T21:00:00Z">
        <w:r>
          <w:rPr>
            <w:sz w:val="17"/>
          </w:rPr>
          <w:t xml:space="preserve">[38] Enns, J. T. and Di Lollo, V.: What's new in visual masking?, Trends in Cognitive Sciences, Vol.4, No.9, pp.345–352 (2000).</w:t>
        </w:r>
      </w:ins>
    </w:p>
    <w:p>
      <w:pPr>
        <w:spacing w:after="40" w:line="264" w:lineRule="auto"/>
        <w:ind w:left="360" w:hanging="360"/>
        <w:rPr>
          <w:ins w:id="9231" w:author="Claude" w:date="2026-07-10T21:00:00Z"/>
        </w:rPr>
      </w:pPr>
      <w:ins w:id="9232" w:author="Claude" w:date="2026-07-10T21:00:00Z">
        <w:r>
          <w:rPr>
            <w:sz w:val="17"/>
          </w:rPr>
          <w:t xml:space="preserve">[39] Coltheart, M.: Iconic memory and visible persistence, Perception &amp; Psychophysics, Vol.27, No.3, pp.183–228 (1980).</w:t>
        </w:r>
      </w:ins>
    </w:p>
    <w:p>
      <w:pPr>
        <w:spacing w:after="40" w:line="264" w:lineRule="auto"/>
        <w:ind w:left="360" w:hanging="360"/>
        <w:rPr>
          <w:ins w:id="9233" w:author="Claude" w:date="2026-07-10T21:00:00Z"/>
        </w:rPr>
      </w:pPr>
      <w:ins w:id="9234" w:author="Claude" w:date="2026-07-10T21:00:00Z">
        <w:r>
          <w:rPr>
            <w:sz w:val="17"/>
          </w:rPr>
          <w:t xml:space="preserve">[40] Averbach, E. and Coriell, A. S.: Short-term memory in vision, Bell System Technical Journal, Vol.40, No.1, pp.309–328 (1961).</w:t>
        </w:r>
      </w:ins>
    </w:p>
    <w:p>
      <w:pPr>
        <w:spacing w:after="40" w:line="264" w:lineRule="auto"/>
        <w:ind w:left="360" w:hanging="360"/>
        <w:rPr>
          <w:ins w:id="9235" w:author="Claude" w:date="2026-07-10T21:00:00Z"/>
        </w:rPr>
      </w:pPr>
      <w:ins w:id="9236" w:author="Claude" w:date="2026-07-10T21:00:00Z">
        <w:r>
          <w:rPr>
            <w:sz w:val="17"/>
          </w:rPr>
          <w:t xml:space="preserve">[41] Reicher, G. M.: Perceptual recognition as a function of meaningfulness of stimulus material, Journal of Experimental Psychology, Vol.81, No.2, pp.275–280 (1969).</w:t>
        </w:r>
      </w:ins>
    </w:p>
    <w:p>
      <w:pPr>
        <w:spacing w:after="40" w:line="264" w:lineRule="auto"/>
        <w:ind w:left="360" w:hanging="360"/>
        <w:rPr>
          <w:ins w:id="9237" w:author="Claude" w:date="2026-07-10T21:00:00Z"/>
        </w:rPr>
      </w:pPr>
      <w:ins w:id="9238" w:author="Claude" w:date="2026-07-10T21:00:00Z">
        <w:r>
          <w:rPr>
            <w:sz w:val="17"/>
          </w:rPr>
          <w:t xml:space="preserve">[42] Wheeler, D. D.: Processes in word recognition, Cognitive Psychology, Vol.1, No.1, pp.59–85 (1970).</w:t>
        </w:r>
      </w:ins>
    </w:p>
    <w:p>
      <w:pPr>
        <w:spacing w:after="40" w:line="264" w:lineRule="auto"/>
        <w:ind w:left="360" w:hanging="360"/>
        <w:rPr>
          <w:ins w:id="9311" w:author="Claude" w:date="2026-07-11T09:00:00Z"/>
        </w:rPr>
      </w:pPr>
      <w:ins w:id="9312" w:author="Claude" w:date="2026-07-11T09:00:00Z">
        <w:r>
          <w:rPr>
            <w:sz w:val="17"/>
          </w:rPr>
          <w:t xml:space="preserve">[43] Ziegler, J. C. and Goswami, U.: Reading acquisition, developmental dyslexia, and skilled reading across languages: A psycholinguistic grain size theory, Psychological Bulletin, Vol.131, No.1, pp.3–29 (2005).</w:t>
        </w:r>
      </w:ins>
    </w:p>
    <w:p>
      <w:pPr>
        <w:spacing w:after="40" w:line="264" w:lineRule="auto"/>
        <w:ind w:left="360" w:hanging="360"/>
        <w:rPr>
          <w:ins w:id="9313" w:author="Claude" w:date="2026-07-11T09:00:00Z"/>
        </w:rPr>
      </w:pPr>
      <w:ins w:id="9314" w:author="Claude" w:date="2026-07-11T09:00:00Z">
        <w:r>
          <w:rPr>
            <w:sz w:val="17"/>
          </w:rPr>
          <w:t xml:space="preserve">[44] Frost, R.: Towards a universal model of reading, Behavioral and Brain Sciences, Vol.35, No.5, pp.263–279 (2012).</w:t>
        </w:r>
      </w:ins>
    </w:p>
    <w:sectPr w:rsidR="00B526FC" w:rsidSect="00034616">
      <w:type w:val="continuous"/>
      <w:pgSz w:w="11906" w:h="16838"/>
      <w:pgMar w:top="1134" w:right="1020" w:bottom="1134" w:left="1020" w:header="720" w:footer="720"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4586247">
    <w:abstractNumId w:val="8"/>
  </w:num>
  <w:num w:numId="2" w16cid:durableId="332341719">
    <w:abstractNumId w:val="6"/>
  </w:num>
  <w:num w:numId="3" w16cid:durableId="852767867">
    <w:abstractNumId w:val="5"/>
  </w:num>
  <w:num w:numId="4" w16cid:durableId="1984696313">
    <w:abstractNumId w:val="4"/>
  </w:num>
  <w:num w:numId="5" w16cid:durableId="476264937">
    <w:abstractNumId w:val="7"/>
  </w:num>
  <w:num w:numId="6" w16cid:durableId="1654522490">
    <w:abstractNumId w:val="3"/>
  </w:num>
  <w:num w:numId="7" w16cid:durableId="1001851961">
    <w:abstractNumId w:val="2"/>
  </w:num>
  <w:num w:numId="8" w16cid:durableId="2008749866">
    <w:abstractNumId w:val="1"/>
  </w:num>
  <w:num w:numId="9" w16cid:durableId="711464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3F2"/>
    <w:rsid w:val="008B4B5E"/>
    <w:rsid w:val="00AA1D8D"/>
    <w:rsid w:val="00B47730"/>
    <w:rsid w:val="00B526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E8188D0"/>
  <w14:defaultImageDpi w14:val="300"/>
  <w15:docId w15:val="{5DED7480-4BCC-EC4E-94FC-77C9FAE0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游明朝" w:hAnsi="Times New Roman"/>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4065</Words>
  <Characters>23171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栗原　一貴</cp:lastModifiedBy>
  <cp:revision>2</cp:revision>
  <dcterms:created xsi:type="dcterms:W3CDTF">2013-12-23T23:15:00Z</dcterms:created>
  <dcterms:modified xsi:type="dcterms:W3CDTF">2026-07-10T23:19:00Z</dcterms:modified>
  <cp:category/>
</cp:coreProperties>
</file>