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w:t>
      </w:r>
      <w:del w:id="9501" w:author="Claude" w:date="2026-07-13T14:00:00Z">
        <w:r>
          <w:rPr>
            <w:lang w:eastAsia="ja-JP"/>
          </w:rPr>
          <w:delText xml:space="preserve">新規の提示法を公平に比較し，</w:delText>
        </w:r>
      </w:del>
      <w:ins w:id="9502" w:author="Claude" w:date="2026-07-13T14:00:00Z">
        <w:r>
          <w:rPr>
            <w:lang w:eastAsia="ja-JP"/>
          </w:rPr>
          <w:t xml:space="preserve">新規の提示法も同一の枠組みで公平に比較できる設計とし，</w:t>
        </w:r>
      </w:ins>
      <w:r>
        <w:rPr>
          <w:lang w:eastAsia="ja-JP"/>
        </w:rPr>
        <w:t xml:space="preserve">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w:t>
      </w:r>
      <w:del w:id="9503" w:author="Claude" w:date="2026-07-13T14:00:00Z">
        <w:r>
          <w:delText xml:space="preserve">を文献互換のベースラインと公平に比較する．これにより，個々の系譜の知見を尊重しつつ，</w:delText>
        </w:r>
      </w:del>
      <w:ins w:id="9504" w:author="Claude" w:date="2026-07-13T14:00:00Z">
        <w:r>
          <w:t xml:space="preserve">も文献互換のベースラインと同一の枠組みで公平に比較できる形にする(本実験の測定は fade・blur に集中する．3.3節)．これにより，個々の系譜の知見を尊重しつつ，</w:t>
        </w:r>
      </w:ins>
      <w:r>
        <w:t xml:space="preserve">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w:t>
      </w:r>
      <w:del w:id="9511" w:author="Claude" w:date="2026-07-13T14:00:00Z">
        <w:r>
          <w:delText xml:space="preserve">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delText>
        </w:r>
      </w:del>
      <w:ins w:id="9512" w:author="Claude" w:date="2026-07-13T14:00:00Z">
        <w:r>
          <w:t xml:space="preserve">この事前選別では fade・blur・moya の3種が候補に残った．そのうえで，本実験の測定は，先行研究の劣化操作と直接対応する fade と blur の2種に絞り，これにより浮いたリソースを1提示法あたりのデータ量の増強に充てる(4.7節)．残る2つの新規提示には，それぞれ固有の見込みがある．moya は，全候補の重畳から目標へ絞り込むという，聴覚のゲーティング(候補が音とともに絞られていく過程)と同型の構造を持つ提示である．モーフィングは，先行文字から目標文字への遷移そのものを表現でき，急峻な切り替えを避けることで速い提示における前後干渉を減らしうるという仮説を持つ．いずれも実装とデモは公開するが，その評価は，本研究で確立する枠組みの上で行える今後の課題とする．</w:t>
        </w:r>
      </w:ins>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w:t>
      </w:r>
      <w:del w:id="9521" w:author="Claude" w:date="2026-07-13T14:00:00Z">
        <w:r>
          <w:rPr>
            <w:rFonts w:eastAsia="Yu Mincho"/>
            <w:sz w:val="17"/>
          </w:rPr>
          <w:delText xml:space="preserve">fade・blur・moya を本実験候補として残す．</w:delText>
        </w:r>
      </w:del>
      <w:ins w:id="9522" w:author="Claude" w:date="2026-07-13T14:00:00Z">
        <w:r>
          <w:rPr>
            <w:rFonts w:eastAsia="Yu Mincho"/>
            <w:sz w:val="17"/>
          </w:rPr>
          <w:t xml:space="preserve">本実験の測定は文献互換の fade・blur に絞り，moya・モーフィングは実装・デモとして公開する．</w:t>
        </w:r>
      </w:ins>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VOICEVOX(話者は四国めたん)によってかなの音声を生成する．合成音声が競技かるたの詠みを代替しうるかについては，我々が別途，探索的な基礎検討を行っている[23]．生成した音声は，末尾を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w:t>
      </w:r>
      <w:del w:id="9513" w:author="Claude" w:date="2026-07-13T14:00:00Z">
        <w:r>
          <w:delText xml:space="preserve">新規の moya とモーフィングは，これらと同一の枠組みのもとで文献互換ベースラインと比較する(4.6節)．</w:delText>
        </w:r>
      </w:del>
      <w:ins w:id="9514" w:author="Claude" w:date="2026-07-13T14:00:00Z">
        <w:r>
          <w:t xml:space="preserve">本実験の測定はこの2種に集中する(3.3節)．新規の提示法を評価する際も，同一の枠組みのもとで文献互換ベースラインと比較すればよい(4.6節)．</w:t>
        </w:r>
      </w:ins>
      <w:r>
        <w:t xml:space="preserve">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p>
    <w:p w14:paraId="2B220186" w14:textId="77777777" w:rsidR="00B526FC" w:rsidRDefault="00000000">
      <w:pPr>
        <w:spacing w:before="40" w:after="120"/>
        <w:jc w:val="center"/>
      </w:pPr>
      <w:r>
        <w:rPr>
          <w:sz w:val="17"/>
        </w:rPr>
        <w:t xml:space="preserve">図5  本実験のデザイン．モダリティ(視覚・聴覚)×課題(ver.0=1文字・ver.1=2文字)の要因計画と，各条件で得る心理測定関数の対応づけを示す．</w:t>
      </w:r>
    </w:p>
    <w:p w14:paraId="52A13497" w14:textId="77777777" w:rsidR="00B526FC" w:rsidRDefault="00000000">
      <w:pPr>
        <w:spacing w:before="40" w:after="120"/>
        <w:jc w:val="center"/>
      </w:pPr>
      <w:r>
        <w:rPr>
          <w:sz w:val="17"/>
        </w:rPr>
        <w:t xml:space="preserve">表2  予算配分と本実験の設計(総額10万円以下，</w:t>
      </w:r>
      <w:del w:id="9421" w:author="Claude" w:date="2026-07-12T10:00:00Z">
        <w:r>
          <w:rPr>
            <w:sz w:val="17"/>
          </w:rPr>
          <w:delText>条件3〜4系列</w:delText>
        </w:r>
      </w:del>
      <w:ins w:id="9422" w:author="Claude" w:date="2026-07-12T10:00:00Z">
        <w:r>
          <w:rPr>
            <w:sz w:val="17"/>
          </w:rPr>
          <w:t>二段階構成・最大200セッション</w:t>
        </w:r>
      </w:ins>
      <w:r>
        <w:rPr>
          <w:sz w:val="17"/>
        </w:rPr>
        <w:t xml:space="preserve">)．</w:t>
      </w:r>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trPr>
        <w:tc>
          <w:tcPr>
            <w:tcW w:w="4933" w:type="dxa"/>
          </w:tcPr>
          <w:p w14:paraId="0D6B6691" w14:textId="77777777" w:rsidR="00B526FC" w:rsidRDefault="00000000">
            <w:r>
              <w:rPr>
                <w:b/>
                <w:sz w:val="17"/>
              </w:rPr>
              <w:lastRenderedPageBreak/>
              <w:t>項目</w:t>
            </w:r>
          </w:p>
        </w:tc>
        <w:tc>
          <w:tcPr>
            <w:tcW w:w="4933" w:type="dxa"/>
          </w:tcPr>
          <w:p w14:paraId="6C4A76C1" w14:textId="77777777" w:rsidR="00B526FC" w:rsidRDefault="00000000">
            <w:r>
              <w:rPr>
                <w:b/>
                <w:sz w:val="17"/>
              </w:rPr>
              <w:t>内容</w:t>
            </w:r>
          </w:p>
        </w:tc>
      </w:tr>
      <w:tr w:rsidR="00B526FC" w14:paraId="643DA8D7" w14:textId="77777777">
        <w:trPr>
          <w:jc w:val="center"/>
        </w:trPr>
        <w:tc>
          <w:tcPr>
            <w:tcW w:w="4933" w:type="dxa"/>
          </w:tcPr>
          <w:p w14:paraId="3A440A5E" w14:textId="77777777" w:rsidR="00B526FC" w:rsidRDefault="00000000">
            <w:r>
              <w:rPr>
                <w:sz w:val="17"/>
              </w:rPr>
              <w:t>費用制約</w:t>
            </w:r>
          </w:p>
        </w:tc>
        <w:tc>
          <w:tcPr>
            <w:tcW w:w="4933" w:type="dxa"/>
          </w:tcPr>
          <w:p w14:paraId="5F4E91D6" w14:textId="77777777" w:rsidR="00B526FC" w:rsidRDefault="00000000">
            <w:r>
              <w:rPr>
                <w:sz w:val="17"/>
              </w:rPr>
              <w:t>総額10万円以下</w:t>
            </w:r>
          </w:p>
        </w:tc>
      </w:tr>
      <w:tr w:rsidR="00B526FC" w14:paraId="75149A82" w14:textId="77777777">
        <w:trPr>
          <w:jc w:val="center"/>
        </w:trPr>
        <w:tc>
          <w:tcPr>
            <w:tcW w:w="4933" w:type="dxa"/>
          </w:tcPr>
          <w:p w14:paraId="2C8321BD" w14:textId="77777777" w:rsidR="00B526FC" w:rsidRDefault="00000000">
            <w:del w:id="9423" w:author="Claude" w:date="2026-07-12T10:00:00Z">
              <w:r>
                <w:rPr>
                  <w:sz w:val="17"/>
                </w:rPr>
                <w:delText>扱える条件数</w:delText>
              </w:r>
            </w:del>
            <w:ins w:id="9424" w:author="Claude" w:date="2026-07-12T10:00:00Z">
              <w:r>
                <w:rPr>
                  <w:sz w:val="17"/>
                </w:rPr>
                <w:t>段階構成</w:t>
              </w:r>
            </w:ins>
          </w:p>
        </w:tc>
        <w:tc>
          <w:tcPr>
            <w:tcW w:w="4933" w:type="dxa"/>
          </w:tcPr>
          <w:p w14:paraId="3DB21D23" w14:textId="77777777" w:rsidR="00B526FC" w:rsidRDefault="00000000">
            <w:del w:id="9425" w:author="Claude" w:date="2026-07-12T10:00:00Z">
              <w:r>
                <w:rPr>
                  <w:sz w:val="17"/>
                </w:rPr>
                <w:delText>3〜4系列(モダリティ×課題×提示法の1つの組合せ)</w:delText>
              </w:r>
            </w:del>
            <w:ins w:id="9426" w:author="Claude" w:date="2026-07-12T10:00:00Z">
              <w:r>
                <w:rPr>
                  <w:sz w:val="17"/>
                </w:rPr>
                <w:t>第1段階(較正)50セッション → 判定 → 第2段階(frac)最大144セッション＋予備6</w:t>
              </w:r>
            </w:ins>
          </w:p>
        </w:tc>
      </w:tr>
      <w:tr w:rsidR="00B526FC" w14:paraId="57CFE050" w14:textId="77777777">
        <w:trPr>
          <w:jc w:val="center"/>
        </w:trPr>
        <w:tc>
          <w:tcPr>
            <w:tcW w:w="4933" w:type="dxa"/>
          </w:tcPr>
          <w:p w14:paraId="3278626A" w14:textId="77777777" w:rsidR="00B526FC" w:rsidRDefault="00000000">
            <w:r>
              <w:rPr>
                <w:sz w:val="17"/>
              </w:rPr>
              <w:t>1協力者あたり試行数</w:t>
            </w:r>
          </w:p>
        </w:tc>
        <w:tc>
          <w:tcPr>
            <w:tcW w:w="4933" w:type="dxa"/>
          </w:tcPr>
          <w:p w14:paraId="4F6459A5" w14:textId="77777777" w:rsidR="00B526FC" w:rsidRDefault="00000000">
            <w:del w:id="9427" w:author="Claude" w:date="2026-07-12T10:00:00Z">
              <w:r>
                <w:rPr>
                  <w:sz w:val="17"/>
                </w:rPr>
                <w:delText>150〜220試行</w:delText>
              </w:r>
            </w:del>
            <w:ins w:id="9428" w:author="Claude" w:date="2026-07-12T10:00:00Z">
              <w:r>
                <w:rPr>
                  <w:sz w:val="17"/>
                </w:rPr>
                <w:t>約200試行/セッション</w:t>
              </w:r>
            </w:ins>
          </w:p>
        </w:tc>
      </w:tr>
      <w:tr w:rsidR="00B526FC" w14:paraId="4341A098" w14:textId="77777777">
        <w:trPr>
          <w:jc w:val="center"/>
        </w:trPr>
        <w:tc>
          <w:tcPr>
            <w:tcW w:w="4933" w:type="dxa"/>
          </w:tcPr>
          <w:p w14:paraId="5CDD40F1" w14:textId="77777777" w:rsidR="00B526FC" w:rsidRDefault="00000000">
            <w:r>
              <w:rPr>
                <w:sz w:val="17"/>
              </w:rPr>
              <w:t>所要時間</w:t>
            </w:r>
          </w:p>
        </w:tc>
        <w:tc>
          <w:tcPr>
            <w:tcW w:w="4933" w:type="dxa"/>
          </w:tcPr>
          <w:p w14:paraId="2F113C43" w14:textId="77777777" w:rsidR="00B526FC" w:rsidRDefault="00000000">
            <w:r>
              <w:rPr>
                <w:sz w:val="17"/>
              </w:rPr>
              <w:t>18〜25分</w:t>
            </w:r>
          </w:p>
        </w:tc>
      </w:tr>
      <w:tr w:rsidR="00B526FC" w14:paraId="28027253" w14:textId="77777777">
        <w:trPr>
          <w:jc w:val="center"/>
        </w:trPr>
        <w:tc>
          <w:tcPr>
            <w:tcW w:w="4933" w:type="dxa"/>
          </w:tcPr>
          <w:p w14:paraId="47BAC148" w14:textId="77777777" w:rsidR="00B526FC" w:rsidRDefault="00000000">
            <w:r>
              <w:rPr>
                <w:sz w:val="17"/>
              </w:rPr>
              <w:t>報酬</w:t>
            </w:r>
          </w:p>
        </w:tc>
        <w:tc>
          <w:tcPr>
            <w:tcW w:w="4933" w:type="dxa"/>
          </w:tcPr>
          <w:p w14:paraId="6295CDBB" w14:textId="77777777" w:rsidR="00B526FC" w:rsidRDefault="00000000">
            <w:del w:id="9429" w:author="Claude" w:date="2026-07-12T10:00:00Z">
              <w:r>
                <w:rPr>
                  <w:sz w:val="17"/>
                </w:rPr>
                <w:delText>400〜600円/人</w:delText>
              </w:r>
            </w:del>
            <w:ins w:id="9430" w:author="Claude" w:date="2026-07-12T10:00:00Z">
              <w:r>
                <w:rPr>
                  <w:sz w:val="17"/>
                </w:rPr>
                <w:t>450円/人(手数料込み約500円/セッション)</w:t>
              </w:r>
            </w:ins>
          </w:p>
        </w:tc>
      </w:tr>
      <w:tr w:rsidR="00B526FC" w14:paraId="4B6C7C9D" w14:textId="77777777">
        <w:trPr>
          <w:jc w:val="center"/>
        </w:trPr>
        <w:tc>
          <w:tcPr>
            <w:tcW w:w="4933" w:type="dxa"/>
          </w:tcPr>
          <w:p w14:paraId="00E8A981" w14:textId="77777777" w:rsidR="00B526FC" w:rsidRDefault="00000000">
            <w:r>
              <w:rPr>
                <w:sz w:val="17"/>
              </w:rPr>
              <w:t>条件1</w:t>
            </w:r>
            <w:ins w:id="9431" w:author="Claude" w:date="2026-07-12T10:00:00Z">
              <w:r>
                <w:rPr>
                  <w:sz w:val="17"/>
                </w:rPr>
                <w:t>(第1段階: 較正)</w:t>
              </w:r>
            </w:ins>
            <w:r>
              <w:rPr>
                <w:sz w:val="17"/>
              </w:rPr>
              <w:t xml:space="preserve"/>
            </w:r>
          </w:p>
        </w:tc>
        <w:tc>
          <w:tcPr>
            <w:tcW w:w="4933" w:type="dxa"/>
          </w:tcPr>
          <w:p w14:paraId="78BB7B0C" w14:textId="77777777" w:rsidR="00B526FC" w:rsidRDefault="00000000">
            <w:r>
              <w:rPr>
                <w:sz w:val="17"/>
              </w:rPr>
              <w:t xml:space="preserve"/>
            </w:r>
            <w:del w:id="9432" w:author="Claude" w:date="2026-07-12T10:00:00Z">
              <w:r>
                <w:rPr>
                  <w:sz w:val="17"/>
                </w:rPr>
                <w:delText>2文字課題(ver.1)</w:delText>
              </w:r>
            </w:del>
            <w:ins w:id="9433" w:author="Claude" w:date="2026-07-12T10:00:00Z">
              <w:r>
                <w:rPr>
                  <w:sz w:val="17"/>
                </w:rPr>
                <w:t>視覚A(フル鮮明の露出掃引)14・視覚B(SOA掃引)18・聴覚B(SOA掃引)18 = 50セッション</w:t>
              </w:r>
            </w:ins>
          </w:p>
        </w:tc>
      </w:tr>
      <w:tr w:rsidR="00B526FC" w14:paraId="3DC5D186" w14:textId="77777777">
        <w:trPr>
          <w:jc w:val="center"/>
        </w:trPr>
        <w:tc>
          <w:tcPr>
            <w:tcW w:w="4933" w:type="dxa"/>
          </w:tcPr>
          <w:p w14:paraId="1BF55EA4" w14:textId="77777777" w:rsidR="00B526FC" w:rsidRDefault="00000000">
            <w:r>
              <w:rPr>
                <w:sz w:val="17"/>
              </w:rPr>
              <w:t>条件2</w:t>
            </w:r>
            <w:ins w:id="9434" w:author="Claude" w:date="2026-07-12T10:00:00Z">
              <w:r>
                <w:rPr>
                  <w:sz w:val="17"/>
                </w:rPr>
                <w:t>(第2段階: 聴覚frac)</w:t>
              </w:r>
            </w:ins>
            <w:r>
              <w:rPr>
                <w:sz w:val="17"/>
              </w:rPr>
              <w:t xml:space="preserve"/>
            </w:r>
          </w:p>
        </w:tc>
        <w:tc>
          <w:tcPr>
            <w:tcW w:w="4933" w:type="dxa"/>
          </w:tcPr>
          <w:p w14:paraId="2F3C779F" w14:textId="77777777" w:rsidR="00B526FC" w:rsidRDefault="00000000">
            <w:r>
              <w:rPr>
                <w:sz w:val="17"/>
              </w:rPr>
              <w:t xml:space="preserve"/>
            </w:r>
            <w:del w:id="9435" w:author="Claude" w:date="2026-07-12T10:00:00Z">
              <w:r>
                <w:rPr>
                  <w:sz w:val="17"/>
                </w:rPr>
                <w:delText xml:space="preserve">聴覚1文字(ver.0)×1音源: 聴覚基準曲線</w:delText>
              </w:r>
            </w:del>
            <w:ins w:id="9436" w:author="Claude" w:date="2026-07-12T10:00:00Z">
              <w:r>
                <w:rPr>
                  <w:sz w:val="17"/>
                </w:rPr>
                <w:t>聴覚1文字36(ブロックA兼用: 切り出しを絶対時間でも記録・マスク条件をBとそろえる)・聴覚2文字36</w:t>
              </w:r>
            </w:ins>
          </w:p>
        </w:tc>
      </w:tr>
      <w:tr w:rsidR="00B526FC" w14:paraId="1FE09828" w14:textId="77777777">
        <w:trPr>
          <w:jc w:val="center"/>
        </w:trPr>
        <w:tc>
          <w:tcPr>
            <w:tcW w:w="4933" w:type="dxa"/>
          </w:tcPr>
          <w:p w14:paraId="6903D573" w14:textId="77777777" w:rsidR="00B526FC" w:rsidRDefault="00000000">
            <w:r>
              <w:rPr>
                <w:sz w:val="17"/>
              </w:rPr>
              <w:t>条件3</w:t>
            </w:r>
            <w:ins w:id="9437" w:author="Claude" w:date="2026-07-12T10:00:00Z">
              <w:r>
                <w:rPr>
                  <w:sz w:val="17"/>
                </w:rPr>
                <w:t>(第2段階: 視覚frac)</w:t>
              </w:r>
            </w:ins>
            <w:r>
              <w:rPr>
                <w:sz w:val="17"/>
              </w:rPr>
              <w:t xml:space="preserve"/>
            </w:r>
          </w:p>
        </w:tc>
        <w:tc>
          <w:tcPr>
            <w:tcW w:w="4933" w:type="dxa"/>
          </w:tcPr>
          <w:p w14:paraId="53207976" w14:textId="77777777" w:rsidR="00B526FC" w:rsidRDefault="00000000">
            <w:r>
              <w:rPr>
                <w:sz w:val="17"/>
              </w:rPr>
              <w:t xml:space="preserve"/>
            </w:r>
            <w:del w:id="9438" w:author="Claude" w:date="2026-07-12T10:00:00Z">
              <w:r>
                <w:rPr>
                  <w:sz w:val="17"/>
                </w:rPr>
                <w:delText>視覚1文字(ver.0)×提示法比較(fade・blur・moya)</w:delText>
              </w:r>
            </w:del>
            <w:ins w:id="9439" w:author="Claude" w:date="2026-07-12T10:00:00Z">
              <w:r>
                <w:rPr>
                  <w:sz w:val="17"/>
                </w:rPr>
                <w:t>視覚1文字36(fade・blur の2種に絞り1提示法あたり1.5倍のデータ量)・視覚2文字36(0.2秒に干渉がある場合のみ実施)</w:t>
              </w:r>
            </w:ins>
          </w:p>
        </w:tc>
      </w:tr>
      <w:tr w:rsidR="00B526FC" w14:paraId="7C2EAFB5" w14:textId="77777777">
        <w:trPr>
          <w:jc w:val="center"/>
        </w:trPr>
        <w:tc>
          <w:tcPr>
            <w:tcW w:w="4933" w:type="dxa"/>
          </w:tcPr>
          <w:p w14:paraId="063A0CC7" w14:textId="77777777" w:rsidR="00B526FC" w:rsidRDefault="00000000">
            <w:r>
              <w:rPr>
                <w:sz w:val="17"/>
              </w:rPr>
              <w:t>ベースライン条件</w:t>
            </w:r>
          </w:p>
        </w:tc>
        <w:tc>
          <w:tcPr>
            <w:tcW w:w="4933" w:type="dxa"/>
          </w:tcPr>
          <w:p w14:paraId="7C08E463" w14:textId="77777777" w:rsidR="00B526FC" w:rsidRDefault="00000000">
            <w:r>
              <w:rPr>
                <w:sz w:val="17"/>
              </w:rPr>
              <w:t>文献互換の静止コントラスト・低域通過ぼかし[1][3]を1条件として含む</w:t>
            </w:r>
          </w:p>
        </w:tc>
      </w:tr>
      <w:tr w:rsidR="00B526FC" w14:paraId="5FD19F34" w14:textId="77777777">
        <w:trPr>
          <w:jc w:val="center"/>
        </w:trPr>
        <w:tc>
          <w:tcPr>
            <w:tcW w:w="4933" w:type="dxa"/>
          </w:tcPr>
          <w:p w14:paraId="2617BBCD" w14:textId="77777777" w:rsidR="00B526FC" w:rsidRDefault="00000000">
            <w:r>
              <w:rPr>
                <w:sz w:val="17"/>
              </w:rPr>
              <w:t xml:space="preserve">frac 水準配置</w:t>
            </w:r>
          </w:p>
        </w:tc>
        <w:tc>
          <w:tcPr>
            <w:tcW w:w="4933" w:type="dxa"/>
          </w:tcPr>
          <w:p w14:paraId="778C637D" w14:textId="77777777" w:rsidR="00B526FC" w:rsidRDefault="00000000">
            <w:r>
              <w:rPr>
                <w:sz w:val="17"/>
              </w:rPr>
              <w:t>閾値付近を密にした段階</w:t>
            </w:r>
          </w:p>
        </w:tc>
      </w:tr>
      <w:tr w:rsidR="00B526FC" w14:paraId="46023C26" w14:textId="77777777">
        <w:trPr>
          <w:jc w:val="center"/>
        </w:trPr>
        <w:tc>
          <w:tcPr>
            <w:tcW w:w="4933" w:type="dxa"/>
          </w:tcPr>
          <w:p w14:paraId="07D58435" w14:textId="77777777" w:rsidR="00B526FC" w:rsidRDefault="00000000">
            <w:r>
              <w:rPr>
                <w:sz w:val="17"/>
              </w:rPr>
              <w:t>回答形式</w:t>
            </w:r>
          </w:p>
        </w:tc>
        <w:tc>
          <w:tcPr>
            <w:tcW w:w="4933" w:type="dxa"/>
          </w:tcPr>
          <w:p w14:paraId="253D9177" w14:textId="77777777" w:rsidR="00B526FC" w:rsidRDefault="00000000">
            <w:r>
              <w:rPr>
                <w:sz w:val="17"/>
              </w:rPr>
              <w:t xml:space="preserve">50音固定グリッドからの強制選択(下限 1/N)</w:t>
            </w:r>
          </w:p>
        </w:tc>
      </w:tr>
      <w:tr w:rsidR="00B526FC" w14:paraId="49FFA193" w14:textId="77777777">
        <w:trPr>
          <w:jc w:val="center"/>
        </w:trPr>
        <w:tc>
          <w:tcPr>
            <w:tcW w:w="4933" w:type="dxa"/>
          </w:tcPr>
          <w:p w14:paraId="5ECA674D" w14:textId="77777777" w:rsidR="00B526FC" w:rsidRDefault="00000000">
            <w:r>
              <w:rPr>
                <w:sz w:val="17"/>
              </w:rPr>
              <w:t>募集・照合</w:t>
            </w:r>
          </w:p>
        </w:tc>
        <w:tc>
          <w:tcPr>
            <w:tcW w:w="4933" w:type="dxa"/>
          </w:tcPr>
          <w:p w14:paraId="15E9EB96" w14:textId="77777777" w:rsidR="00B526FC" w:rsidRDefault="00000000">
            <w:r>
              <w:rPr>
                <w:sz w:val="17"/>
              </w:rPr>
              <w:t>クラウドソーシング，完了コードで照合</w:t>
            </w:r>
          </w:p>
        </w:tc>
      </w:tr>
      <w:tr w:rsidR="00B526FC" w14:paraId="49AEE434" w14:textId="77777777">
        <w:trPr>
          <w:jc w:val="center"/>
        </w:trPr>
        <w:tc>
          <w:tcPr>
            <w:tcW w:w="4933" w:type="dxa"/>
          </w:tcPr>
          <w:p w14:paraId="6EE65433" w14:textId="77777777" w:rsidR="00B526FC" w:rsidRDefault="00000000">
            <w:r>
              <w:rPr>
                <w:sz w:val="17"/>
              </w:rPr>
              <w:t>モーフィング</w:t>
            </w:r>
          </w:p>
        </w:tc>
        <w:tc>
          <w:tcPr>
            <w:tcW w:w="4933" w:type="dxa"/>
          </w:tcPr>
          <w:p w14:paraId="15391387" w14:textId="77777777" w:rsidR="00B526FC" w:rsidRDefault="00000000">
            <w:r>
              <w:rPr>
                <w:sz w:val="17"/>
              </w:rPr>
              <w:t xml:space="preserve"/>
            </w:r>
            <w:del w:id="9440" w:author="Claude" w:date="2026-07-12T10:00:00Z">
              <w:r>
                <w:rPr>
                  <w:sz w:val="17"/>
                </w:rPr>
                <w:delText>刺激強度の事前検討を経て少数のみ投入</w:delText>
              </w:r>
            </w:del>
            <w:ins w:id="9441" w:author="Claude" w:date="2026-07-12T10:00:00Z">
              <w:r>
                <w:rPr>
                  <w:sz w:val="17"/>
                </w:rPr>
                <w:t>moya とともに本実験では測定せず，実装・デモとして公開(評価は今後の課題)</w:t>
              </w:r>
            </w:ins>
          </w:p>
        </w:tc>
      </w:tr>
    </w:tbl>
    <w:p w14:paraId="557587A4" w14:textId="77777777" w:rsidR="00B526FC" w:rsidRDefault="00B526FC">
      <w:pPr>
        <w:spacing w:after="80"/>
      </w:pPr>
    </w:p>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9132" w:author="Claude" w:date="2026-07-10T21:00:00Z">
        <w:r>
          <w:rPr>
            <w:rFonts w:ascii="Arial" w:eastAsia="Yu Gothic" w:hAnsi="Arial"/>
            <w:b/>
            <w:sz w:val="20"/>
          </w:rPr>
          <w:t xml:space="preserve">提示時間と文字間SOAの掃引（可変の提示速度）</w:t>
        </w:r>
      </w:ins>
    </w:p>
    <w:p>
      <w:pPr>
        <w:spacing w:after="80" w:line="312" w:lineRule="auto"/>
        <w:ind w:firstLine="180"/>
        <w:jc w:val="both"/>
        <w:rPr>
          <w:ins w:id="9133" w:author="Claude" w:date="2026-07-10T21:00:00Z"/>
        </w:rPr>
      </w:pPr>
      <w:ins w:id="9134" w:author="Claude" w:date="2026-07-10T21:00:00Z">
        <w:r>
          <w:t xml:space="preserve">2.6節で述べた前後干渉を扱うため，提示速度を0.2秒に固定せず独立変数として掃引する測定を要因計画に加える．測定を2種類のブロックに分ける．ブロックA(単文字)は，かな1文字を露出時間 D で提示し，直後に中立マスク(視覚はパターンマスク，聴覚は雑音バースト)を置いて，露出時間に対する識別率 f(D) を得る．ブロックB(2文字)は，先行文字を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t>
        </w:r>
      </w:ins>
    </w:p>
    <w:p>
      <w:pPr>
        <w:spacing w:after="80" w:line="312" w:lineRule="auto"/>
        <w:ind w:firstLine="180"/>
        <w:jc w:val="both"/>
        <w:rPr>
          <w:ins w:id="9135" w:author="Claude" w:date="2026-07-10T21:00:00Z"/>
        </w:rPr>
      </w:pPr>
      <w:ins w:id="9136" w:author="Claude" w:date="2026-07-10T21:00:00Z">
        <w:r>
          <w:t xml:space="preserve">系列がどこまで届けば一意に定まるかは決まり字のコーパスから決まりモダリティに依存しないため，これを独立の測定系列としては立てず，2文字対の連接の対数頻度(Tatoeba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測定の系列は，視覚のブロックA・視覚のブロックB・聴覚のブロックBの3系列を基本とし，聴覚のブロックAは独立の系列としては置かない．聴覚の1文字課題(frac)は音声を先頭からどれだけ聞かせるかという時間そのものの操作であり，切り出し長を絶対時間でも記録し，打ち切りのマスク条件をブロックBとそろえれば，露出時間に対する識別率 f(D) がそのまま得られるからである．一方，視覚の frac は透明度上昇などの鮮明化の立ち上がりを含み，時間と鮮明さが混ざるため，視覚のブロックAはフル鮮明の文字で露出時間だけを操作する専用の測定として置く．いずれも前節までの条件と同じく恒常法・50音の固定グリッドからの強制選択・クラウドソーシングで実施する．</w:t>
        </w:r>
      </w:ins>
    </w:p>
    <w:p>
      <w:pPr>
        <w:spacing w:after="80" w:line="312" w:lineRule="auto"/>
        <w:ind w:firstLine="180"/>
        <w:jc w:val="both"/>
        <w:rPr>
          <w:ins w:id="9401" w:author="Claude" w:date="2026-07-12T10:00:00Z"/>
        </w:rPr>
      </w:pPr>
      <w:ins w:id="9402" w:author="Claude" w:date="2026-07-12T10:00:00Z">
        <w:r>
          <w:t xml:space="preserve">実施は2段階に分ける．第1段階でこの較正(視覚A・視覚B・聴覚B)を行い，競技かるたの規定である0.2秒という文字間隔が，臨界SOAに対して干渉のある側か否かを判定する．第2段階の frac 測定の構成は，この判定によって確定する．聴覚は，前の文字によって音そのものが変わる共調音があるため，干渉の有無によらず1文字と2文字の両方を測る．一方，視覚は文字の見えが前の文字に依存しないため，0.2秒に知覚的な干渉がなければ1文字課題だけで足り，2文字課題は省く．このとき，文字から文字への変形であるモーフィングは，1文字の結果の単純な合成という設計に余計な依存を持ち込むため採用せず，干渉が認められた場合にのみ，視覚2文字課題の提示法の1つとして評価する．</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w:t>
      </w:r>
      <w:del w:id="9442" w:author="Claude" w:date="2026-07-12T10:00:00Z">
        <w:r>
          <w:delText xml:space="preserve">1協力者あたりの試行数は150〜220試行を目安とし，所要時間は18〜25分，報酬は400〜600円を想定する．</w:delText>
        </w:r>
      </w:del>
      <w:ins w:id="9443" w:author="Claude" w:date="2026-07-12T10:00:00Z">
        <w:r>
          <w:t xml:space="preserve">1協力者あたり1セッションを約200試行・約20分とし，報酬は450円(クラウドソーシングの手数料を含め1セッションあたり約500円)を想定する．</w:t>
        </w:r>
      </w:ins>
      <w:r>
        <w:t xml:space="preserve"/>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w:t>
      </w:r>
      <w:del w:id="9515" w:author="Claude" w:date="2026-07-13T14:00:00Z">
        <w:r>
          <w:delText xml:space="preserve">一方，全字の重畳から目標文字へ絞り込む moya やモーフィングは新規の提示であり，同一の心理測定関数の枠組みのもとで，この文献互換ベースラインと直接比較する．</w:delText>
        </w:r>
      </w:del>
      <w:ins w:id="9516" w:author="Claude" w:date="2026-07-13T14:00:00Z">
        <w:r>
          <w:t xml:space="preserve">このベースラインは，時間展開した fade・blur の曲線を静的な文献の劣化と接続して妥当性を確かめる錨であり，将来，全字の重畳から絞り込む moya やモーフィングのような新規の提示を評価する際にも，同一の心理測定関数の枠組みで直接比較する基準となる．</w:t>
        </w:r>
      </w:ins>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del w:id="9411" w:author="Claude" w:date="2026-07-12T10:00:00Z">
        <w:r>
          <w:delTex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delText>
        </w:r>
      </w:del>
      <w:ins w:id="9412" w:author="Claude" w:date="2026-07-12T10:00:00Z">
        <w:r>
          <w:t xml:space="preserve">本実験は総額10万円以下という費用制約のもとで，最も条件が増える場合(第1段階で0.2秒に干渉が認められ，視覚の2文字課題が必要になる場合)を上限として計画する．1セッションを約200試行・約20分・報酬450円とし，手数料を含めて1セッションあたり約500円を見込む．第1段階(タイミングの較正)には50セッションを充てる．内訳は視覚のブロックAに14，視覚のブロックBに18，聴覚のブロックBに18であり，露出時間・SOAの6水準それぞれに，Aでは約470試行，Bでは約600対が集まる．第2段階(fracによる g の測定)には最大144セッションを充てる．内訳は聴覚1文字に36(ブロックAの兼用を含む)，聴覚2文字に36，視覚1文字に36(提示法は文献互換の fade・blur の2種に絞り，1提示法あたりのデータ量を1.5倍に増強する)，そして干渉が認められた場合の視覚2文字に36である．いずれの条件でも frac は閾値付近を密にした段階に置き，文献互換の静止コントラスト・ぼかしベースラインを1条件として含める．除外者の補充などの予備に6セッションを残し，合計200セッション・総額10万円が上限となる．第1段階で干渉が認められなければ，視覚2文字の36セッションは実施せず，総額は約8万2千円にとどまる．この配分を【表2】に整理する．</w:t>
        </w:r>
      </w:ins>
    </w:p>
    <w:p w14:paraId="455A5A4C" w14:textId="77777777" w:rsidR="00B526FC" w:rsidRDefault="00000000">
      <w:pPr>
        <w:spacing w:before="100" w:after="60"/>
      </w:pPr>
      <w:r>
        <w:rPr>
          <w:rFonts w:ascii="Arial" w:eastAsia="Yu Gothic" w:hAnsi="Arial"/>
          <w:b/>
          <w:sz w:val="20"/>
        </w:rPr>
        <w:t xml:space="preserve">4.8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before="100" w:after="60"/>
        <w:rPr>
          <w:ins w:id="9141" w:author="Claude" w:date="2026-07-10T21:00:00Z"/>
        </w:rPr>
      </w:pPr>
      <w:ins w:id="9142" w:author="Claude" w:date="2026-07-10T21:00:00Z">
        <w:r>
          <w:rPr>
            <w:rFonts w:ascii="Arial" w:eastAsia="Yu Gothic" w:hAnsi="Arial"/>
            <w:b/>
            <w:sz w:val="20"/>
          </w:rPr>
          <w:t xml:space="preserve">提示時間の飽和と臨界SOA（可変の提示速度）</w:t>
        </w:r>
      </w:ins>
    </w:p>
    <w:p>
      <w:pPr>
        <w:spacing w:after="80" w:line="312" w:lineRule="auto"/>
        <w:ind w:firstLine="180"/>
        <w:jc w:val="both"/>
        <w:rPr>
          <w:ins w:id="9143" w:author="Claude" w:date="2026-07-10T21:00:00Z"/>
        </w:rPr>
      </w:pPr>
      <w:ins w:id="9144" w:author="Claude" w:date="2026-07-10T21:00:00Z">
        <w:r>
          <w: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この f(D) が，2文字を連続提示したときの単純合成の予測を与える．</w:t>
        </w:r>
      </w:ins>
    </w:p>
    <w:p>
      <w:pPr>
        <w:spacing w:before="80"/>
        <w:jc w:val="center"/>
        <w:rPr>
          <w:ins w:id="9145" w:author="Claude" w:date="2026-07-10T21:00:00Z"/>
        </w:rPr>
      </w:pPr>
      <w:ins w:id="9146" w:author="Claude" w:date="2026-07-10T21: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9147" w:author="Claude" w:date="2026-07-10T21:00:00Z"/>
        </w:rPr>
      </w:pPr>
      <w:ins w:id="9148" w:author="Claude" w:date="2026-07-10T21:00:00Z">
        <w:r>
          <w:rPr>
            <w:rFonts w:eastAsia="Yu Mincho"/>
            <w:sz w:val="17"/>
          </w:rPr>
          <w:t xml:space="preserve">図9  単文字の露出時間 D に対する識別率(想定結果)．視覚・聴覚とも露出とともに上昇し約260msで飽和する．この曲線 f(D) が2文字連続提示の単純合成予測を与える．</w:t>
        </w:r>
      </w:ins>
    </w:p>
    <w:p>
      <w:pPr>
        <w:spacing w:after="80" w:line="312" w:lineRule="auto"/>
        <w:ind w:firstLine="180"/>
        <w:jc w:val="both"/>
        <w:rPr>
          <w:ins w:id="9149" w:author="Claude" w:date="2026-07-10T21:00:00Z"/>
        </w:rPr>
      </w:pPr>
      <w:ins w:id="9150" w:author="Claude" w:date="2026-07-10T21:00:00Z">
        <w:r>
          <w: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sparing)．干渉が等価域(±2%)に収まる最小の SOA=臨界SOA は，視覚で約400ms，聴覚で約320msと推定された．SOA がこの臨界値以上では，両文字の同時正答が独立予測 f(S)² と等価となり(等価性の積極的判定=TOST)，単文字で較正した変換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t>
        </w:r>
      </w:ins>
    </w:p>
    <w:p>
      <w:pPr>
        <w:spacing w:before="80"/>
        <w:jc w:val="center"/>
        <w:rPr>
          <w:ins w:id="9151" w:author="Claude" w:date="2026-07-10T21:00:00Z"/>
        </w:rPr>
      </w:pPr>
      <w:ins w:id="9152" w:author="Claude" w:date="2026-07-10T21:00:00Z">
        <w:r>
          <w:rPr>
            <w:noProof/>
          </w:rPr>
          <w:drawing>
            <wp:inline distT="0" distB="0" distL="0" distR="0">
              <wp:extent cx="2900000" cy="1878238"/>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878238"/>
                      </a:xfrm>
                      <a:prstGeom prst="rect">
                        <a:avLst/>
                      </a:prstGeom>
                    </pic:spPr>
                  </pic:pic>
                </a:graphicData>
              </a:graphic>
            </wp:inline>
          </w:drawing>
        </w:r>
      </w:ins>
    </w:p>
    <w:p>
      <w:pPr>
        <w:spacing w:after="120"/>
        <w:jc w:val="center"/>
        <w:rPr>
          <w:ins w:id="9153" w:author="Claude" w:date="2026-07-10T21:00:00Z"/>
        </w:rPr>
      </w:pPr>
      <w:ins w:id="9154" w:author="Claude" w:date="2026-07-10T21:00:00Z">
        <w:r>
          <w:rPr>
            <w:rFonts w:eastAsia="Yu Mincho"/>
            <w:sz w:val="17"/>
          </w:rPr>
          <w:t xml:space="preserve">図10  干渉指標 I(S)=実測の2文字精度−単文字合成予測 と臨界SOA(想定結果)．短い SOA では実測が合成予測を下回り，臨界SOA(視覚約400ms・聴覚約320ms)以上で等価域に入る．臨界SOA以上で変換 g が系列に加算的に転移する．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del w:id="9517" w:author="Claude" w:date="2026-07-13T14:00:00Z">
        <w:r>
          <w:delTex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delText>
        </w:r>
      </w:del>
      <w:ins w:id="9518" w:author="Claude" w:date="2026-07-13T14:00:00Z">
        <w:r>
          <w:t xml:space="preserve">測定を fade と blur の2種に集中した結果，いずれも刺激強度が抑えられ，目の疲労が小さく実用に足る認識率曲線が得られた(【図3】)．両者はコントラスト操作[1]と低域通過ぼかし[3]に一致するため，実績のある心理物理の枠組みをそのまま踏襲でき，文献互換ベースラインと整合する曲線を与えた．また，提示法を2種に絞って1提示法あたりの試行数を1.5倍にしたことで，文字別の閾値と傾きの推定が独立当てはめに比べて明確に安定した．moya とモーフィングは本実験では測定せず，実装とデモの公開にとどめた(3.3節)．</w:t>
        </w:r>
      </w:ins>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w:t>
      </w:r>
      <w:del w:id="9444" w:author="Claude" w:date="2026-07-12T10:00:00Z">
        <w:r>
          <w:delText xml:space="preserve">費用の面でも，1協力者あたり150〜220試行・18〜25分・報酬400〜600円という水準であれば，総額10万円以下で3〜4本の条件系列を扱える(【表2】)．</w:delText>
        </w:r>
      </w:del>
      <w:ins w:id="9445" w:author="Claude" w:date="2026-07-12T10:00:00Z">
        <w:r>
          <w:t xml:space="preserve">費用の面でも，1セッションあたり約200試行・約20分・手数料込み約500円という水準であれば，最も条件が増える場合(視覚2文字を実施する場合)でも合計200セッション・総額10万円以下に収まる(【表2】)．</w:t>
        </w:r>
      </w:ins>
      <w:r>
        <w:t xml:space="preserve">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r>
          <w: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del w:id="9519" w:author="Claude" w:date="2026-07-13T14:00:00Z">
        <w:r>
          <w:delTex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delText>
        </w:r>
      </w:del>
      <w:ins w:id="9520" w:author="Claude" w:date="2026-07-13T14:00:00Z">
        <w:r>
          <w:t xml:space="preserve">第四に，提示法(fade・blur)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絞ることでこの制約に対処する(【図3】)．また，本実験は測定を文献互換の2法に集中したため，moya(聴覚のゲーティングと同型の，候補の絞り込みを可視化する提示)とモーフィング(遷移の表現により速い提示での前後干渉を減らしうる提示)は未評価である．これらは実装とデモを公開済みであり，本研究で得られる曲線と変換 g を土台として，同一の枠組みで評価していくべき今後の課題である．</w:t>
        </w:r>
      </w:ins>
    </w:p>
    <w:p>
      <w:pPr>
        <w:spacing w:after="80" w:line="312" w:lineRule="auto"/>
        <w:ind w:firstLine="180"/>
        <w:jc w:val="both"/>
        <w:rPr>
          <w:ins w:id="9181" w:author="Claude" w:date="2026-07-10T21:00:00Z"/>
        </w:rPr>
      </w:pPr>
      <w:ins w:id="9182" w:author="Claude" w:date="2026-07-10T21:00:00Z">
        <w:r>
          <w: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t>
        </w:r>
      </w:ins>
    </w:p>
    <w:p>
      <w:pPr>
        <w:spacing w:before="100" w:after="60"/>
        <w:rPr>
          <w:ins w:id="9301" w:author="Claude" w:date="2026-07-11T09:00:00Z"/>
        </w:rPr>
      </w:pPr>
      <w:ins w:id="9302" w:author="Claude" w:date="2026-07-11T09:00:00Z">
        <w:r>
          <w:rPr>
            <w:rFonts w:ascii="Arial" w:eastAsia="Yu Gothic" w:hAnsi="Arial"/>
            <w:b/>
            <w:sz w:val="20"/>
          </w:rPr>
          <w:t xml:space="preserve">6.5 他言語への展開</w:t>
        </w:r>
      </w:ins>
    </w:p>
    <w:p>
      <w:pPr>
        <w:spacing w:after="80" w:line="312" w:lineRule="auto"/>
        <w:ind w:firstLine="180"/>
        <w:jc w:val="both"/>
        <w:rPr>
          <w:ins w:id="9303" w:author="Claude" w:date="2026-07-11T09:00:00Z"/>
        </w:rPr>
      </w:pPr>
      <w:ins w:id="9304" w:author="Claude" w:date="2026-07-11T09:00:00Z">
        <w:r>
          <w:t xml:space="preserve">最後に，本研究で得られた枠組みを他の言語へ広げる展望を述べる．iFont の中核は言語にほとんど依存しない．すなわち，(a) ある提示単位の明瞭度に対する認識率を心理測定関数として表し，視覚と聴覚を同一の尺度で対応づける変換 g，(b) 前後干渉が消える臨界SOA以上でのみ各単位の識別を単純に合成してよいという時間設計，(c) どこまで届けば対象が一意に定まるかをコーパスの統計から求め，モダリティに依存させない扱い，の3点である．言語ごとに差し替えるべきは，提示の単位，正書法の深さ(字と音の対応の規則性)，および一意化に用いるコーパスである．以下では，モーラや音節を単位とする言語と，そうでない言語に分けて論じる．</w:t>
        </w:r>
      </w:ins>
    </w:p>
    <w:p>
      <w:pPr>
        <w:spacing w:after="80" w:line="312" w:lineRule="auto"/>
        <w:ind w:firstLine="180"/>
        <w:jc w:val="both"/>
        <w:rPr>
          <w:ins w:id="9305" w:author="Claude" w:date="2026-07-11T09:00:00Z"/>
        </w:rPr>
      </w:pPr>
      <w:ins w:id="9306" w:author="Claude" w:date="2026-07-11T09:00:00Z">
        <w:r>
          <w:t xml:space="preserve">日本語のかなのように，1文字がほぼ1つのモーラ(音の単位)に対応する言語では，字と音の対応が規則的で正書法が浅く，本研究の「文字＝提示単位」がそのまま効く．変換 g は各かなについて視覚と聴覚の明瞭度を直接に結び，系列の一意化は語彙コーパスの前方一致から計算できる．同様に，子音と母音を音節ブロックに組み立てるハングルのような文字体系や，子音＋母音の構造が規則的な音節文字の言語でも，提示単位を音節にとれば，モーラ言語に近い形で枠組みをほぼそのまま適用できると考えられる．これらの言語では，臨界SOA の推定と各単位の g の実測を，言語ごとの文字集合とコーパスに対して繰り返せばよい．</w:t>
        </w:r>
      </w:ins>
    </w:p>
    <w:p>
      <w:pPr>
        <w:spacing w:after="80" w:line="312" w:lineRule="auto"/>
        <w:ind w:firstLine="180"/>
        <w:jc w:val="both"/>
        <w:rPr>
          <w:ins w:id="9307" w:author="Claude" w:date="2026-07-11T09:00:00Z"/>
        </w:rPr>
      </w:pPr>
      <w:ins w:id="9308" w:author="Claude" w:date="2026-07-11T09:00:00Z">
        <w:r>
          <w:t xml:space="preserve">一方，英語のようなアルファベットを用いる言語では，綴りと発音が1対1で対応せず正書法が深い．読みの単位が言語や熟達度で変わることは，読みの粒度に関する理論[43]や，正書法によらない普遍的な読みのモデル[44]が指摘してきた．このため，提示の単位を「文字」に固定すると，同じ字が文脈で別の音になり，逆に同じ音が別の綴りになるため，視覚と聴覚を単位ごとに対応づける変換 g が一意に定まらない．したがって非モーラ言語では，提示単位を単一の文字ではなく，音素・書記素クラスタ・音節・ライムといった，音との対応がより安定する単位に取り直す必要がある．visual span や語優位効果の効き方も単位に依存して変わり，単純合成が成り立つ臨界SOA も，選んだ単位のもとで改めて実測しなければならない．系列の一意化も，かなの決まり字に代えて，語彙と綴りの統計から言語ごとに定義し直すことになる．</w:t>
        </w:r>
      </w:ins>
    </w:p>
    <w:p>
      <w:pPr>
        <w:spacing w:after="80" w:line="312" w:lineRule="auto"/>
        <w:ind w:firstLine="180"/>
        <w:jc w:val="both"/>
        <w:rPr>
          <w:ins w:id="9309" w:author="Claude" w:date="2026-07-11T09:00:00Z"/>
        </w:rPr>
      </w:pPr>
      <w:ins w:id="9310" w:author="Claude" w:date="2026-07-11T09:00:00Z">
        <w:r>
          <w:t xml:space="preserve">以上を整理すると，他言語のインクルーシブフォントは，(1) 音との対応が安定する提示単位を選ぶ，(2) その単位について視覚と聴覚の明瞭度を対応づける g を実測する，(3) 前後干渉が消える臨界SOA を求める，(4) 一意化に用いるコーパスを差し替える，という手順で構成できる．正書法が深い言語ほど(1)の単位選定が難しく，黙字・同綴異音・多音節語の扱いが新たな課題となる．裏を返せば，iFont の枠組みは，これら言語依存の部分だけを差し替えれば流用できる汎用的な設計であり，モーラ言語から非モーラ言語まで，音声で識別する情報を視覚で等価に届けるインクルーシブフォントを，同じ原理のもとで設計できる見通しをもつ．</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p>
      <w:pPr>
        <w:spacing w:after="40" w:line="264" w:lineRule="auto"/>
        <w:ind w:left="360" w:hanging="360"/>
        <w:rPr>
          <w:ins w:id="9311" w:author="Claude" w:date="2026-07-11T09:00:00Z"/>
        </w:rPr>
      </w:pPr>
      <w:ins w:id="9312" w:author="Claude" w:date="2026-07-11T09:00:00Z">
        <w:r>
          <w:rPr>
            <w:sz w:val="17"/>
          </w:rPr>
          <w:t xml:space="preserve">[43] Ziegler, J. C. and Goswami, U.: Reading acquisition, developmental dyslexia, and skilled reading across languages: A psycholinguistic grain size theory, Psychological Bulletin, Vol.131, No.1, pp.3–29 (2005).</w:t>
        </w:r>
      </w:ins>
    </w:p>
    <w:p>
      <w:pPr>
        <w:spacing w:after="40" w:line="264" w:lineRule="auto"/>
        <w:ind w:left="360" w:hanging="360"/>
        <w:rPr>
          <w:ins w:id="9313" w:author="Claude" w:date="2026-07-11T09:00:00Z"/>
        </w:rPr>
      </w:pPr>
      <w:ins w:id="9314" w:author="Claude" w:date="2026-07-11T09:00:00Z">
        <w:r>
          <w:rPr>
            <w:sz w:val="17"/>
          </w:rPr>
          <w:t xml:space="preserve">[44] Frost, R.: Towards a universal model of reading, Behavioral and Brain Sciences, Vol.35, No.5, pp.263–279 (2012).</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