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w:t>
      </w:r>
      <w:del w:id="9501" w:author="Claude" w:date="2026-07-13T14:00:00Z">
        <w:r>
          <w:rPr>
            <w:lang w:eastAsia="ja-JP"/>
          </w:rPr>
          <w:delText xml:space="preserve">新規の提示法を公平に比較し，</w:delText>
        </w:r>
      </w:del>
      <w:ins w:id="9502" w:author="Claude" w:date="2026-07-13T14:00:00Z">
        <w:r>
          <w:rPr>
            <w:lang w:eastAsia="ja-JP"/>
          </w:rPr>
          <w:t xml:space="preserve">新規の提示法も同一の枠組みで公平に比較できる設計とし，</w:t>
        </w:r>
      </w:ins>
      <w:r>
        <w:rPr>
          <w:lang w:eastAsia="ja-JP"/>
        </w:rPr>
        <w:t xml:space="preserve">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w:t>
      </w:r>
      <w:del w:id="9503" w:author="Claude" w:date="2026-07-13T14:00:00Z">
        <w:r>
          <w:delText xml:space="preserve">を文献互換のベースラインと公平に比較する．これにより，個々の系譜の知見を尊重しつつ，</w:delText>
        </w:r>
      </w:del>
      <w:ins w:id="9504" w:author="Claude" w:date="2026-07-13T14:00:00Z">
        <w:r>
          <w:t xml:space="preserve">も文献互換のベースラインと同一の枠組みで公平に比較できる形にする(本実験の測定は fade・blur に集中する．3.3節)．これにより，個々の系譜の知見を尊重しつつ，</w:t>
        </w:r>
      </w:ins>
      <w:r>
        <w:t xml:space="preserve">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w:t>
      </w:r>
      <w:del w:id="9511" w:author="Claude" w:date="2026-07-13T14:00:00Z">
        <w:r>
          <w:delText xml:space="preserve">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delText>
        </w:r>
      </w:del>
      <w:ins w:id="9512" w:author="Claude" w:date="2026-07-13T14:00:00Z">
        <w:r>
          <w:t xml:space="preserve">この事前選別では fade・blur・moya の3種が候補に残った．そのうえで，本実験の測定は，先行研究の劣化操作と直接対応する fade と blur の2種に絞り，これにより浮いたリソースを1提示法あたりのデータ量の増強に充てる(4.7節)．残る2つの新規提示には，それぞれ固有の見込みがある．moya は，全候補の重畳から目標へ絞り込むという，聴覚のゲーティング(候補が音とともに絞られていく過程)と同型の構造を持つ提示である．モーフィングは，先行文字から目標文字への遷移そのものを表現でき，急峻な切り替えを避けることで速い提示における前後干渉を減らしうるという仮説を持つ．いずれも実装とデモは公開するが，その評価は，本研究で確立する枠組みの上で行える今後の課題とする．</w:t>
        </w:r>
      </w:ins>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w:t>
      </w:r>
      <w:del w:id="9521" w:author="Claude" w:date="2026-07-13T14:00:00Z">
        <w:r>
          <w:rPr>
            <w:rFonts w:eastAsia="Yu Mincho"/>
            <w:sz w:val="17"/>
          </w:rPr>
          <w:delText xml:space="preserve">fade・blur・moya を本実験候補として残す．</w:delText>
        </w:r>
      </w:del>
      <w:ins w:id="9522" w:author="Claude" w:date="2026-07-13T14:00:00Z">
        <w:r>
          <w:rPr>
            <w:rFonts w:eastAsia="Yu Mincho"/>
            <w:sz w:val="17"/>
          </w:rPr>
          <w:t xml:space="preserve">本実験の測定は文献互換の fade・blur に絞り，moya・モーフィングは実装・デモとして公開する．</w:t>
        </w:r>
      </w:ins>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w:t>
      </w:r>
      <w:del w:id="9513" w:author="Claude" w:date="2026-07-13T14:00:00Z">
        <w:r>
          <w:delText xml:space="preserve">新規の moya とモーフィングは，これらと同一の枠組みのもとで文献互換ベースラインと比較する(4.6節)．</w:delText>
        </w:r>
      </w:del>
      <w:ins w:id="9514" w:author="Claude" w:date="2026-07-13T14:00:00Z">
        <w:r>
          <w:t xml:space="preserve">本実験の測定はこの2種に集中する(3.3節)．新規の提示法を評価する際も，同一の枠組みのもとで文献互換ベースラインと比較すればよい(4.6節)．</w:t>
        </w:r>
      </w:ins>
      <w:r>
        <w:t xml:space="preserve">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426" w:author="Claude" w:date="2026-07-12T10:00:00Z">
              <w:r>
                <w:rPr>
                  <w:sz w:val="17"/>
                </w:rPr>
                <w:t>第1段階(較正)50セッション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433" w:author="Claude" w:date="2026-07-12T10:00:00Z">
              <w:r>
                <w:rPr>
                  <w:sz w:val="17"/>
                </w:rPr>
                <w:t>視覚A(フル鮮明の露出掃引)14・視覚B(SOA掃引)18・聴覚B(SOA掃引)18 = 50セッション</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視覚1文字36(fade・blur の2種に絞り1提示法あたり1.5倍のデータ量)・視覚2文字36(0.2秒に干渉がある場合のみ実施)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moya とともに本実験では測定せず，実装・デモとして公開(評価は今後の課題)</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w:t>
      </w:r>
      <w:del w:id="9515" w:author="Claude" w:date="2026-07-13T14:00:00Z">
        <w:r>
          <w:delText xml:space="preserve">一方，全字の重畳から目標文字へ絞り込む moya やモーフィングは新規の提示であり，同一の心理測定関数の枠組みのもとで，この文献互換ベースラインと直接比較する．</w:delText>
        </w:r>
      </w:del>
      <w:ins w:id="9516" w:author="Claude" w:date="2026-07-13T14:00:00Z">
        <w:r>
          <w:t xml:space="preserve">このベースラインは，時間展開した fade・blur の曲線を静的な文献の劣化と接続して妥当性を確かめる錨であり，将来，全字の重畳から絞り込む moya やモーフィングのような新規の提示を評価する際にも，同一の心理測定関数の枠組みで直接比較する基準となる．</w:t>
        </w:r>
      </w:ins>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412"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には50セッションを充てる．内訳は視覚のブロックAに14，視覚のブロックBに18，聴覚のブロックBに18であり，露出時間・SOAの6水準それぞれに，Aでは約470試行，Bでは約600対が集まる．第2段階(fracによる g の測定)には最大144セッションを充てる．内訳は聴覚1文字に36(ブロックAの兼用を含む)，聴覚2文字に36，視覚1文字に36(提示法は文献互換の fade・blur の2種に絞り，1提示法あたりのデータ量を1.5倍に増強する)，そして干渉が認められた場合の視覚2文字に36である．いずれの条件でも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del w:id="9517" w:author="Claude" w:date="2026-07-13T14:00:00Z">
        <w:r>
          <w:delTex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delText>
        </w:r>
      </w:del>
      <w:ins w:id="9518" w:author="Claude" w:date="2026-07-13T14:00:00Z">
        <w:r>
          <w:t xml:space="preserve">測定を fade と blur の2種に集中した結果，いずれも刺激強度が抑えられ，目の疲労が小さく実用に足る認識率曲線が得られた(【図3】)．両者はコントラスト操作[1]と低域通過ぼかし[3]に一致するため，実績のある心理物理の枠組みをそのまま踏襲でき，文献互換ベースラインと整合する曲線を与えた．また，提示法を2種に絞って1提示法あたりの試行数を1.5倍にしたことで，文字別の閾値と傾きの推定が独立当てはめに比べて明確に安定した．moya とモーフィングは本実験では測定せず，実装とデモの公開にとどめた(3.3節)．</w:t>
        </w:r>
      </w:ins>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del w:id="9519" w:author="Claude" w:date="2026-07-13T14:00:00Z">
        <w:r>
          <w:delTex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delText>
        </w:r>
      </w:del>
      <w:ins w:id="9520" w:author="Claude" w:date="2026-07-13T14:00:00Z">
        <w:r>
          <w:t xml:space="preserve">第四に，提示法(fade・blur)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絞ることでこの制約に対処する(【図3】)．また，本実験は測定を文献互換の2法に集中したため，moya(聴覚のゲーティングと同型の，候補の絞り込みを可視化する提示)とモーフィング(遷移の表現により速い提示での前後干渉を減らしうる提示)は未評価である．これらは実装とデモを公開済みであり，本研究で得られる曲線と変換 g を土台として，同一の枠組みで評価していくべき今後の課題である．</w:t>
        </w:r>
      </w:ins>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w:t>
      </w:r>
      <w:ins w:id="9601" w:author="Claude" w:date="2026-07-14T09:00:00Z">
        <w:r>
          <w:t xml:space="preserve">第三に，視覚チャネルそのものの拡張がある．本研究は視覚情報として文字フォントの時間ゲート提示を扱ったが，聴覚障害者の競技かるたでは実際には，読手の口の動き(読唇)や手話・指文字を通じて文字情報が視覚的に読み取られている．本枠組みの核である変換 g は，提示が文字フォントであることを前提としない．認識率を提示量の関数として測れる視覚信号でありさえすれば，人物の録画や CG・アバターによる口の動き・顔の表情・体の動き・手話といった複合的な視覚情報にも，同じ心理測定の枠組みをそのまま適用できる．すなわち，映像を途中まで見せる時間ゲートで各かな(あるいは口形や手話の単位)の認識率曲線を測り，聴覚の明瞭度と対応づければ，文字フォント版と同様に設計できる．この拡張には固有の利点が見込まれる．口の動きは調音そのものの視覚的な現れであるため，本研究が2文字課題で近似した共調音が視覚チャネルに本来的に含まれること，そして手話や読唇に熟達した当事者にとっては学習済みの視覚言語であるため，学びやすさと認知的負担の点で文字提示を上回りうることである(6.4節で述べた当事者の視覚特性とも整合する)．一方で課題も明確である．人物の映像は統制と再現が難しいため，音声合成が聴覚刺激に与えたのと同等の再現性・統制可能性を CG やアバターの合成によって確保すること，提示の単位(かな・口形・手話単語)をどう選ぶか(6.5節の単位選定と同型の問題)，および動的な顔や手の映像に対して前後干渉が消える臨界SOAを改めて実測することが，検討すべき論点となる．</w:t>
        </w:r>
      </w:ins>
      <w:r>
        <w:t xml:space="preserve">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