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Yu Gothic"/>
          <w:b/>
          <w:sz w:val="26"/>
        </w:rPr>
        <w:t>関連研究および参考文献（情報処理学会論文誌 投稿想定・草稿）</w:t>
      </w:r>
    </w:p>
    <w:p>
      <w:pPr>
        <w:jc w:val="center"/>
      </w:pPr>
      <w:r>
        <w:rPr>
          <w:rFonts w:ascii="Times New Roman" w:hAnsi="Times New Roman" w:eastAsia="Yu Mincho"/>
          <w:b w:val="0"/>
          <w:sz w:val="20"/>
        </w:rPr>
        <w:t>インクルーシブ字幕プロジェクト iFont</w:t>
      </w:r>
    </w:p>
    <w:p>
      <w:pPr>
        <w:spacing w:before="200" w:after="80"/>
      </w:pPr>
      <w:r>
        <w:rPr>
          <w:rFonts w:ascii="Arial" w:hAnsi="Arial" w:eastAsia="Yu Gothic"/>
          <w:b/>
          <w:sz w:val="24"/>
        </w:rPr>
        <w:t>◯. 関連研究</w:t>
      </w:r>
    </w:p>
    <w:p>
      <w:pPr>
        <w:spacing w:after="120" w:line="360" w:lineRule="auto"/>
        <w:ind w:firstLine="210"/>
        <w:jc w:val="both"/>
      </w:pPr>
      <w:r>
        <w:rPr>
          <w:rFonts w:ascii="Times New Roman" w:hAnsi="Times New Roman" w:eastAsia="Yu Mincho"/>
          <w:b w:val="0"/>
          <w:sz w:val="21"/>
        </w:rPr>
        <w:t>本研究は、文脈のない仮名1文字を視覚と聴覚のそれぞれで劣化させ、明瞭度に対する認識率の曲線を実測し、その視覚と聴覚の対応を文字単位で求めるものである。以下では、文字の劣化した提示と視認性、音声の部分的な提示と知覚、そして両者の対応づけに関する先行研究を概観する。</w:t>
      </w:r>
    </w:p>
    <w:p>
      <w:pPr>
        <w:spacing w:before="120" w:after="80"/>
      </w:pPr>
      <w:r>
        <w:rPr>
          <w:rFonts w:ascii="Arial" w:hAnsi="Arial" w:eastAsia="Yu Gothic"/>
          <w:b/>
          <w:sz w:val="22"/>
        </w:rPr>
        <w:t>◯.1 文字の劣化した提示と認識率のモデル化</w:t>
      </w:r>
    </w:p>
    <w:p>
      <w:pPr>
        <w:spacing w:after="120" w:line="360" w:lineRule="auto"/>
        <w:ind w:firstLine="210"/>
        <w:jc w:val="both"/>
      </w:pPr>
      <w:r>
        <w:rPr>
          <w:rFonts w:ascii="Times New Roman" w:hAnsi="Times New Roman" w:eastAsia="Yu Mincho"/>
          <w:b w:val="0"/>
          <w:sz w:val="21"/>
        </w:rPr>
        <w:t>文字の認識率を、劣化の度合いに対する心理測定関数として表す方法は、中心視や周辺視での文字認識の研究で確立している。Strasburger は、視野内の位置によらず文字認識の心理測定関数の形が一定で、条件によって動くのは閾値だけであることを示し［1］、心理測定関数の傾きどうしを換算する式も与えている［2］。Kwon と Legge は、低い空間周波数だけを通したぼかし文字の認識には、ぼかさない場合よりずっと高いコントラストが必要になることを、認識と検出の閾値の比として定量化した［3］。これらは、本研究が恒常法とロジスティック回帰で明瞭度に対する認識率の曲線を当てはめ、閾値を中心に条件を比べる方針を支えている。</w:t>
      </w:r>
    </w:p>
    <w:p>
      <w:pPr>
        <w:spacing w:before="120" w:after="80"/>
      </w:pPr>
      <w:r>
        <w:rPr>
          <w:rFonts w:ascii="Arial" w:hAnsi="Arial" w:eastAsia="Yu Gothic"/>
          <w:b/>
          <w:sz w:val="22"/>
        </w:rPr>
        <w:t>◯.2 日本語の文字の視覚的な認識</w:t>
      </w:r>
    </w:p>
    <w:p>
      <w:pPr>
        <w:spacing w:after="120" w:line="360" w:lineRule="auto"/>
        <w:ind w:firstLine="210"/>
        <w:jc w:val="both"/>
      </w:pPr>
      <w:r>
        <w:rPr>
          <w:rFonts w:ascii="Times New Roman" w:hAnsi="Times New Roman" w:eastAsia="Yu Mincho"/>
          <w:b w:val="0"/>
          <w:sz w:val="21"/>
        </w:rPr>
        <w:t>日本語の文字については、字形の複雑さや提示時間との関係が調べられている。Hartje らは、画数で定めた複雑さの異なる仮名と漢字を、一瞬だけ見せる短時間提示（タキストスコープ法）で認識させ［4］、Shimizu らも同様の短時間提示で仮名と漢字の認識の正確さを測った［5］。これは、0.2 秒ほどの短時間提示で文字ごとの認識を測る本研究の手法に前例があることを示す。Tamaoka と Kiyama は、画数で表した視覚的な複雑さが、使用頻度の低い漢字の処理を遅く不正確にする一方で、高頻度の漢字では現れないことを示した［6］。また Katsuse らは、仮名の読みが文字から音への変換をになう左半球の経路に依存し、漢字よりも遅い時間帯の脳活動を伴うことを示している［7］。仮名の視覚的な認識が音の処理と結びつくというこの知見は、視覚と聴覚の対応を文字単位で作るという本研究の発想と整合する。</w:t>
      </w:r>
    </w:p>
    <w:p>
      <w:pPr>
        <w:spacing w:before="120" w:after="80"/>
      </w:pPr>
      <w:r>
        <w:rPr>
          <w:rFonts w:ascii="Arial" w:hAnsi="Arial" w:eastAsia="Yu Gothic"/>
          <w:b/>
          <w:sz w:val="22"/>
        </w:rPr>
        <w:t>◯.3 断片的な音声からの認識</w:t>
      </w:r>
    </w:p>
    <w:p>
      <w:pPr>
        <w:spacing w:after="120" w:line="360" w:lineRule="auto"/>
        <w:ind w:firstLine="210"/>
        <w:jc w:val="both"/>
      </w:pPr>
      <w:r>
        <w:rPr>
          <w:rFonts w:ascii="Times New Roman" w:hAnsi="Times New Roman" w:eastAsia="Yu Mincho"/>
          <w:b w:val="0"/>
          <w:sz w:val="21"/>
        </w:rPr>
        <w:t>音声を途中まで聞かせて識別させる方法（gating 法）は Grosjean によって確立され、静かな環境では語がその長さのおよそ半分で識別できることが示された［8］。Moradi らは、静かな環境と雑音のある環境とで、識別に必要な信号の量が系統的に変わることを示している［9］。音を部分的に供給すると認識が時間とともに進むというこの枠組みは、本研究が音声の末尾を割合で切り出して聞かせる方法の、直接の先行研究にあたる。</w:t>
      </w:r>
    </w:p>
    <w:p>
      <w:pPr>
        <w:spacing w:before="120" w:after="80"/>
      </w:pPr>
      <w:r>
        <w:rPr>
          <w:rFonts w:ascii="Arial" w:hAnsi="Arial" w:eastAsia="Yu Gothic"/>
          <w:b/>
          <w:sz w:val="22"/>
        </w:rPr>
        <w:t>◯.4 明瞭度の測定と日本語の単音節の知覚</w:t>
      </w:r>
    </w:p>
    <w:p>
      <w:pPr>
        <w:spacing w:after="120" w:line="360" w:lineRule="auto"/>
        <w:ind w:firstLine="210"/>
        <w:jc w:val="both"/>
      </w:pPr>
      <w:r>
        <w:rPr>
          <w:rFonts w:ascii="Times New Roman" w:hAnsi="Times New Roman" w:eastAsia="Yu Mincho"/>
          <w:b w:val="0"/>
          <w:sz w:val="21"/>
        </w:rPr>
        <w:t>音声の明瞭度を測る方法としては、選択肢を閉じた集合にして子音を聞き分けさせる方法（House らの Modified Rhyme Test）がある［10］。計算による客観的な明瞭度の指標としては、Taal らが、短い区間ごとに音の大きさの時間変化の相関を用いる指標（STOI）を提案した［11］。日本語の単音節の知覚には確立した語リストがあり、Nishio らはそれを iPad 上で測る検査 iCI2004 を開発・検証し［12］、Matsuda らは複数の単音節リストの難易度を比較している［13］。Kishida らは、声質をぼかした日本語の明瞭度を、モーラの同定（聞こえた音をひらがなで答える）で測った［14］。これらは、単音を聞かせて答えさせ、モーラを単位として明瞭度を測るという本研究の方針を支える。</w:t>
      </w:r>
    </w:p>
    <w:p>
      <w:pPr>
        <w:spacing w:before="120" w:after="80"/>
      </w:pPr>
      <w:r>
        <w:rPr>
          <w:rFonts w:ascii="Arial" w:hAnsi="Arial" w:eastAsia="Yu Gothic"/>
          <w:b/>
          <w:sz w:val="22"/>
        </w:rPr>
        <w:t>◯.5 共調音と、孤立提示と語中提示の違い</w:t>
      </w:r>
    </w:p>
    <w:p>
      <w:pPr>
        <w:spacing w:after="120" w:line="360" w:lineRule="auto"/>
        <w:ind w:firstLine="210"/>
        <w:jc w:val="both"/>
      </w:pPr>
      <w:r>
        <w:rPr>
          <w:rFonts w:ascii="Times New Roman" w:hAnsi="Times New Roman" w:eastAsia="Yu Mincho"/>
          <w:b w:val="0"/>
          <w:sz w:val="21"/>
        </w:rPr>
        <w:t>音は前後の文脈と溶け合う。Gottfried と Strange は、子音にはさまれた母音が、単独で提示した同じ母音よりも正確に聞き分けられることを示した［15］。これは、単独の母音が語中の母音より聞き分けにくいことを意味し、単音だけで文字を構成する本研究の路線が母音でとくに不利になりうるという注意点を裏づける。</w:t>
      </w:r>
    </w:p>
    <w:p>
      <w:pPr>
        <w:spacing w:before="120" w:after="80"/>
      </w:pPr>
      <w:r>
        <w:rPr>
          <w:rFonts w:ascii="Arial" w:hAnsi="Arial" w:eastAsia="Yu Gothic"/>
          <w:b/>
          <w:sz w:val="22"/>
        </w:rPr>
        <w:t>◯.6 視覚と聴覚の対応づけと本研究の位置づけ</w:t>
      </w:r>
    </w:p>
    <w:p>
      <w:pPr>
        <w:spacing w:after="120" w:line="360" w:lineRule="auto"/>
        <w:ind w:firstLine="210"/>
        <w:jc w:val="both"/>
      </w:pPr>
      <w:r>
        <w:rPr>
          <w:rFonts w:ascii="Times New Roman" w:hAnsi="Times New Roman" w:eastAsia="Yu Mincho"/>
          <w:b w:val="0"/>
          <w:sz w:val="21"/>
        </w:rPr>
        <w:t>以上のように、視覚の文字認識と聴覚の音声知覚は、それぞれ確立した方法で測られてきた。一方で、視覚と聴覚の明瞭度を同一の尺度で対応づけ、文字単位の変換を求める研究は、我々が調べたかぎり乏しい。視覚と聴覚の認識率の曲線を対応づけて、文脈のない仮名の視覚と聴覚の対応を作る点に、本研究の新規性があると考える。</w:t>
      </w:r>
    </w:p>
    <w:p>
      <w:pPr>
        <w:spacing w:before="200" w:after="80"/>
      </w:pPr>
      <w:r>
        <w:rPr>
          <w:rFonts w:ascii="Arial" w:hAnsi="Arial" w:eastAsia="Yu Gothic"/>
          <w:b/>
          <w:sz w:val="24"/>
        </w:rPr>
        <w:t>参考文献</w:t>
      </w:r>
    </w:p>
    <w:p>
      <w:pPr>
        <w:spacing w:after="60" w:line="288" w:lineRule="auto"/>
        <w:ind w:left="400" w:hanging="400"/>
      </w:pPr>
      <w:r>
        <w:rPr>
          <w:rFonts w:ascii="Times New Roman" w:hAnsi="Times New Roman" w:eastAsia="Yu Mincho"/>
          <w:b w:val="0"/>
          <w:sz w:val="19"/>
        </w:rPr>
        <w:t>［1］</w:t>
        <w:tab/>
      </w:r>
      <w:r>
        <w:rPr>
          <w:rFonts w:ascii="Times New Roman" w:hAnsi="Times New Roman" w:eastAsia="Yu Mincho"/>
          <w:b w:val="0"/>
          <w:sz w:val="19"/>
        </w:rPr>
        <w:t>Strasburger, H.: Invariance of the psychometric function for character recognition across the visual field, Perception &amp; Psychophysics, Vol.63, No.8, pp.1356–1376 (2001). DOI: 10.3758/BF03194548</w:t>
      </w:r>
    </w:p>
    <w:p>
      <w:pPr>
        <w:spacing w:after="60" w:line="288" w:lineRule="auto"/>
        <w:ind w:left="400" w:hanging="400"/>
      </w:pPr>
      <w:r>
        <w:rPr>
          <w:rFonts w:ascii="Times New Roman" w:hAnsi="Times New Roman" w:eastAsia="Yu Mincho"/>
          <w:b w:val="0"/>
          <w:sz w:val="19"/>
        </w:rPr>
        <w:t>［2］</w:t>
        <w:tab/>
      </w:r>
      <w:r>
        <w:rPr>
          <w:rFonts w:ascii="Times New Roman" w:hAnsi="Times New Roman" w:eastAsia="Yu Mincho"/>
          <w:b w:val="0"/>
          <w:sz w:val="19"/>
        </w:rPr>
        <w:t>Strasburger, H.: Converting between measures of slope of the psychometric function, Perception &amp; Psychophysics, Vol.63, No.8, pp.1348–1355 (2001). DOI: 10.3758/BF03194547</w:t>
      </w:r>
    </w:p>
    <w:p>
      <w:pPr>
        <w:spacing w:after="60" w:line="288" w:lineRule="auto"/>
        <w:ind w:left="400" w:hanging="400"/>
      </w:pPr>
      <w:r>
        <w:rPr>
          <w:rFonts w:ascii="Times New Roman" w:hAnsi="Times New Roman" w:eastAsia="Yu Mincho"/>
          <w:b w:val="0"/>
          <w:sz w:val="19"/>
        </w:rPr>
        <w:t>［3］</w:t>
        <w:tab/>
      </w:r>
      <w:r>
        <w:rPr>
          <w:rFonts w:ascii="Times New Roman" w:hAnsi="Times New Roman" w:eastAsia="Yu Mincho"/>
          <w:b w:val="0"/>
          <w:sz w:val="19"/>
        </w:rPr>
        <w:t>Kwon, M. and Legge, G. E.: Higher-contrast requirements for recognizing low-pass-filtered letters, Journal of Vision, Vol.13, No.1, Article 13 (2013). DOI: 10.1167/13.1.13</w:t>
      </w:r>
    </w:p>
    <w:p>
      <w:pPr>
        <w:spacing w:after="60" w:line="288" w:lineRule="auto"/>
        <w:ind w:left="400" w:hanging="400"/>
      </w:pPr>
      <w:r>
        <w:rPr>
          <w:rFonts w:ascii="Times New Roman" w:hAnsi="Times New Roman" w:eastAsia="Yu Mincho"/>
          <w:b w:val="0"/>
          <w:sz w:val="19"/>
        </w:rPr>
        <w:t>［4］</w:t>
        <w:tab/>
      </w:r>
      <w:r>
        <w:rPr>
          <w:rFonts w:ascii="Times New Roman" w:hAnsi="Times New Roman" w:eastAsia="Yu Mincho"/>
          <w:b w:val="0"/>
          <w:sz w:val="19"/>
        </w:rPr>
        <w:t>Hartje, W., Hannen, P. and Willmes, K.: Effect of visual complexity in tachistoscopic recognition of Kanji and Kana symbols by German subjects, Neuropsychologia, Vol.24, No.2, pp.297–300 (1986). DOI: 10.1016/0028-3932(86)90065-5</w:t>
      </w:r>
    </w:p>
    <w:p>
      <w:pPr>
        <w:spacing w:after="60" w:line="288" w:lineRule="auto"/>
        <w:ind w:left="400" w:hanging="400"/>
      </w:pPr>
      <w:r>
        <w:rPr>
          <w:rFonts w:ascii="Times New Roman" w:hAnsi="Times New Roman" w:eastAsia="Yu Mincho"/>
          <w:b w:val="0"/>
          <w:sz w:val="19"/>
        </w:rPr>
        <w:t>［5］</w:t>
        <w:tab/>
      </w:r>
      <w:r>
        <w:rPr>
          <w:rFonts w:ascii="Times New Roman" w:hAnsi="Times New Roman" w:eastAsia="Yu Mincho"/>
          <w:b w:val="0"/>
          <w:sz w:val="19"/>
        </w:rPr>
        <w:t>Shimizu, A., Endo, M. and Nakamura, I.: Tachistoscopic Recognition of Normal and Mirror Images of Kana and Kanji Characters, Psychiatry and Clinical Neurosciences, Vol.37, No.1, pp.77–84 (1983). DOI: 10.1111/j.1440-1819.1983.tb00305.x</w:t>
      </w:r>
    </w:p>
    <w:p>
      <w:pPr>
        <w:spacing w:after="60" w:line="288" w:lineRule="auto"/>
        <w:ind w:left="400" w:hanging="400"/>
      </w:pPr>
      <w:r>
        <w:rPr>
          <w:rFonts w:ascii="Times New Roman" w:hAnsi="Times New Roman" w:eastAsia="Yu Mincho"/>
          <w:b w:val="0"/>
          <w:sz w:val="19"/>
        </w:rPr>
        <w:t>［6］</w:t>
        <w:tab/>
      </w:r>
      <w:r>
        <w:rPr>
          <w:rFonts w:ascii="Times New Roman" w:hAnsi="Times New Roman" w:eastAsia="Yu Mincho"/>
          <w:b w:val="0"/>
          <w:sz w:val="19"/>
        </w:rPr>
        <w:t>Tamaoka, K. and Kiyama, S.: The effects of visual complexity for Japanese kanji processing with high and low frequencies, Reading and Writing, Vol.26, No.2, pp.205–223 (2013). DOI: 10.1007/s11145-012-9363-x</w:t>
      </w:r>
    </w:p>
    <w:p>
      <w:pPr>
        <w:spacing w:after="60" w:line="288" w:lineRule="auto"/>
        <w:ind w:left="400" w:hanging="400"/>
      </w:pPr>
      <w:r>
        <w:rPr>
          <w:rFonts w:ascii="Times New Roman" w:hAnsi="Times New Roman" w:eastAsia="Yu Mincho"/>
          <w:b w:val="0"/>
          <w:sz w:val="19"/>
        </w:rPr>
        <w:t>［7］</w:t>
        <w:tab/>
      </w:r>
      <w:r>
        <w:rPr>
          <w:rFonts w:ascii="Times New Roman" w:hAnsi="Times New Roman" w:eastAsia="Yu Mincho"/>
          <w:b w:val="0"/>
          <w:sz w:val="19"/>
        </w:rPr>
        <w:t>Katsuse, K., Kakinuma, K., Osawa, S. et al.: Spatiotemporal dynamics of reading Kana (syllabograms) and Kanji (morphograms), NeuroImage, Vol.317, Article 121316 (2025). DOI: 10.1016/j.neuroimage.2025.121316</w:t>
      </w:r>
    </w:p>
    <w:p>
      <w:pPr>
        <w:spacing w:after="60" w:line="288" w:lineRule="auto"/>
        <w:ind w:left="400" w:hanging="400"/>
      </w:pPr>
      <w:r>
        <w:rPr>
          <w:rFonts w:ascii="Times New Roman" w:hAnsi="Times New Roman" w:eastAsia="Yu Mincho"/>
          <w:b w:val="0"/>
          <w:sz w:val="19"/>
        </w:rPr>
        <w:t>［8］</w:t>
        <w:tab/>
      </w:r>
      <w:r>
        <w:rPr>
          <w:rFonts w:ascii="Times New Roman" w:hAnsi="Times New Roman" w:eastAsia="Yu Mincho"/>
          <w:b w:val="0"/>
          <w:sz w:val="19"/>
        </w:rPr>
        <w:t>Grosjean, F.: Spoken word recognition processes and the gating paradigm, Perception &amp; Psychophysics, Vol.28, No.4, pp.267–283 (1980). DOI: 10.3758/BF03204386</w:t>
      </w:r>
    </w:p>
    <w:p>
      <w:pPr>
        <w:spacing w:after="60" w:line="288" w:lineRule="auto"/>
        <w:ind w:left="400" w:hanging="400"/>
      </w:pPr>
      <w:r>
        <w:rPr>
          <w:rFonts w:ascii="Times New Roman" w:hAnsi="Times New Roman" w:eastAsia="Yu Mincho"/>
          <w:b w:val="0"/>
          <w:sz w:val="19"/>
        </w:rPr>
        <w:t>［9］</w:t>
        <w:tab/>
      </w:r>
      <w:r>
        <w:rPr>
          <w:rFonts w:ascii="Times New Roman" w:hAnsi="Times New Roman" w:eastAsia="Yu Mincho"/>
          <w:b w:val="0"/>
          <w:sz w:val="19"/>
        </w:rPr>
        <w:t>Moradi, S., Lidestam, B., Saremi, A. and Rönnberg, J.: Gated auditory speech perception: effects of listening conditions and cognitive capacity, Frontiers in Psychology, Vol.5, Article 531 (2014). DOI: 10.3389/fpsyg.2014.00531</w:t>
      </w:r>
    </w:p>
    <w:p>
      <w:pPr>
        <w:spacing w:after="60" w:line="288" w:lineRule="auto"/>
        <w:ind w:left="400" w:hanging="400"/>
      </w:pPr>
      <w:r>
        <w:rPr>
          <w:rFonts w:ascii="Times New Roman" w:hAnsi="Times New Roman" w:eastAsia="Yu Mincho"/>
          <w:b w:val="0"/>
          <w:sz w:val="19"/>
        </w:rPr>
        <w:t>［10］</w:t>
        <w:tab/>
      </w:r>
      <w:r>
        <w:rPr>
          <w:rFonts w:ascii="Times New Roman" w:hAnsi="Times New Roman" w:eastAsia="Yu Mincho"/>
          <w:b w:val="0"/>
          <w:sz w:val="19"/>
        </w:rPr>
        <w:t>House, A. S., Williams, C. E., Hecker, M. H. L. and Kryter, K. D.: Articulation-Testing Methods: Consonantal Differentiation with a Closed-Response Set, Journal of the Acoustical Society of America, Vol.37, No.1, pp.158–166 (1965). DOI: 10.1121/1.1909295</w:t>
      </w:r>
    </w:p>
    <w:p>
      <w:pPr>
        <w:spacing w:after="60" w:line="288" w:lineRule="auto"/>
        <w:ind w:left="400" w:hanging="400"/>
      </w:pPr>
      <w:r>
        <w:rPr>
          <w:rFonts w:ascii="Times New Roman" w:hAnsi="Times New Roman" w:eastAsia="Yu Mincho"/>
          <w:b w:val="0"/>
          <w:sz w:val="19"/>
        </w:rPr>
        <w:t>［11］</w:t>
        <w:tab/>
      </w:r>
      <w:r>
        <w:rPr>
          <w:rFonts w:ascii="Times New Roman" w:hAnsi="Times New Roman" w:eastAsia="Yu Mincho"/>
          <w:b w:val="0"/>
          <w:sz w:val="19"/>
        </w:rPr>
        <w:t>Taal, C. H., Hendriks, R. C., Heusdens, R. and Jensen, J.: An Algorithm for Intelligibility Prediction of Time–Frequency Weighted Noisy Speech, IEEE Transactions on Audio, Speech, and Language Processing, Vol.19, No.7, pp.2125–2136 (2011). DOI: 10.1109/TASL.2011.2114881</w:t>
      </w:r>
    </w:p>
    <w:p>
      <w:pPr>
        <w:spacing w:after="60" w:line="288" w:lineRule="auto"/>
        <w:ind w:left="400" w:hanging="400"/>
      </w:pPr>
      <w:r>
        <w:rPr>
          <w:rFonts w:ascii="Times New Roman" w:hAnsi="Times New Roman" w:eastAsia="Yu Mincho"/>
          <w:b w:val="0"/>
          <w:sz w:val="19"/>
        </w:rPr>
        <w:t>［12］</w:t>
        <w:tab/>
      </w:r>
      <w:r>
        <w:rPr>
          <w:rFonts w:ascii="Times New Roman" w:hAnsi="Times New Roman" w:eastAsia="Yu Mincho"/>
          <w:b w:val="0"/>
          <w:sz w:val="19"/>
        </w:rPr>
        <w:t>Nishio, S., Tono, T., Iwaki, T. et al.: Development and validation of an iPad-based Japanese language monosyllable speech perception test (iCI2004 monosyllable), Acta Oto-Laryngologica, Vol.141, No.3, pp.267–272 (2021). DOI: 10.1080/00016489.2020.1853229</w:t>
      </w:r>
    </w:p>
    <w:p>
      <w:pPr>
        <w:spacing w:after="60" w:line="288" w:lineRule="auto"/>
        <w:ind w:left="400" w:hanging="400"/>
      </w:pPr>
      <w:r>
        <w:rPr>
          <w:rFonts w:ascii="Times New Roman" w:hAnsi="Times New Roman" w:eastAsia="Yu Mincho"/>
          <w:b w:val="0"/>
          <w:sz w:val="19"/>
        </w:rPr>
        <w:t>［13］</w:t>
        <w:tab/>
      </w:r>
      <w:r>
        <w:rPr>
          <w:rFonts w:ascii="Times New Roman" w:hAnsi="Times New Roman" w:eastAsia="Yu Mincho"/>
          <w:b w:val="0"/>
          <w:sz w:val="19"/>
        </w:rPr>
        <w:t>Matsuda, Y., Okuda, T., Kamie, A. et al.: Comparison of speech perception lists used to evaluate Japanese single syllable hearing, Auris Nasus Larynx, Vol.49, No.3, pp.383–388 (2022). DOI: 10.1016/j.anl.2021.09.007</w:t>
      </w:r>
    </w:p>
    <w:p>
      <w:pPr>
        <w:spacing w:after="60" w:line="288" w:lineRule="auto"/>
        <w:ind w:left="400" w:hanging="400"/>
      </w:pPr>
      <w:r>
        <w:rPr>
          <w:rFonts w:ascii="Times New Roman" w:hAnsi="Times New Roman" w:eastAsia="Yu Mincho"/>
          <w:b w:val="0"/>
          <w:sz w:val="19"/>
        </w:rPr>
        <w:t>［14］</w:t>
        <w:tab/>
      </w:r>
      <w:r>
        <w:rPr>
          <w:rFonts w:ascii="Times New Roman" w:hAnsi="Times New Roman" w:eastAsia="Yu Mincho"/>
          <w:b w:val="0"/>
          <w:sz w:val="19"/>
        </w:rPr>
        <w:t>Kishida, T., Nakajima, Y., Ueda, K. and Remijn, G. B.: Three Factors Are Critical in Order to Synthesize Intelligible Noise-Vocoded Japanese Speech, Frontiers in Psychology, Vol.7, Article 517 (2016). DOI: 10.3389/fpsyg.2016.00517</w:t>
      </w:r>
    </w:p>
    <w:p>
      <w:pPr>
        <w:spacing w:after="60" w:line="288" w:lineRule="auto"/>
        <w:ind w:left="400" w:hanging="400"/>
      </w:pPr>
      <w:r>
        <w:rPr>
          <w:rFonts w:ascii="Times New Roman" w:hAnsi="Times New Roman" w:eastAsia="Yu Mincho"/>
          <w:b w:val="0"/>
          <w:sz w:val="19"/>
        </w:rPr>
        <w:t>［15］</w:t>
        <w:tab/>
      </w:r>
      <w:r>
        <w:rPr>
          <w:rFonts w:ascii="Times New Roman" w:hAnsi="Times New Roman" w:eastAsia="Yu Mincho"/>
          <w:b w:val="0"/>
          <w:sz w:val="19"/>
        </w:rPr>
        <w:t>Gottfried, T. L. and Strange, W.: Identification of coarticulated vowels, Journal of the Acoustical Society of America, Vol.68, No.6, pp.1626–1635 (1980). DOI: 10.1121/1.385218</w:t>
      </w:r>
    </w:p>
    <w:sectPr w:rsidR="00FC693F" w:rsidRPr="0006063C" w:rsidSect="00034616">
      <w:pgSz w:w="12240" w:h="15840"/>
      <w:pgMar w:top="1120" w:right="1120" w:bottom="112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