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24"/>
          <w:szCs w:val="24"/>
          <w:lang w:val="en-US"/>
        </w:rPr>
      </w:pPr>
      <w:r>
        <w:rPr>
          <w:rFonts w:hint="default"/>
          <w:b/>
          <w:bCs/>
          <w:sz w:val="24"/>
          <w:szCs w:val="24"/>
          <w:lang w:val="en-US"/>
        </w:rPr>
        <w:t>Policy Note</w:t>
      </w:r>
    </w:p>
    <w:p>
      <w:pPr>
        <w:jc w:val="center"/>
        <w:rPr>
          <w:rFonts w:hint="default"/>
          <w:b/>
          <w:bCs/>
          <w:sz w:val="32"/>
          <w:szCs w:val="32"/>
          <w:lang w:val="en-US"/>
        </w:rPr>
      </w:pPr>
    </w:p>
    <w:p>
      <w:pPr>
        <w:jc w:val="center"/>
        <w:rPr>
          <w:rFonts w:hint="default"/>
          <w:b/>
          <w:bCs/>
          <w:sz w:val="32"/>
          <w:szCs w:val="32"/>
          <w:lang w:val="en-US"/>
        </w:rPr>
      </w:pPr>
    </w:p>
    <w:p>
      <w:pPr>
        <w:jc w:val="center"/>
        <w:rPr>
          <w:rFonts w:hint="default"/>
          <w:b/>
          <w:bCs/>
          <w:sz w:val="32"/>
          <w:szCs w:val="32"/>
          <w:lang w:val="en-US"/>
        </w:rPr>
      </w:pPr>
    </w:p>
    <w:p>
      <w:pPr>
        <w:jc w:val="center"/>
        <w:rPr>
          <w:rFonts w:hint="default"/>
          <w:b/>
          <w:bCs/>
          <w:sz w:val="32"/>
          <w:szCs w:val="32"/>
          <w:lang w:val="en-US"/>
        </w:rPr>
      </w:pPr>
    </w:p>
    <w:p>
      <w:pPr>
        <w:jc w:val="center"/>
        <w:rPr>
          <w:rFonts w:hint="default"/>
          <w:b/>
          <w:bCs/>
          <w:sz w:val="32"/>
          <w:szCs w:val="32"/>
          <w:lang w:val="en-US"/>
        </w:rPr>
      </w:pPr>
    </w:p>
    <w:p>
      <w:pPr>
        <w:jc w:val="center"/>
        <w:rPr>
          <w:rFonts w:hint="default"/>
          <w:b/>
          <w:bCs/>
          <w:sz w:val="32"/>
          <w:szCs w:val="32"/>
          <w:lang w:val="en-US"/>
        </w:rPr>
      </w:pPr>
      <w:r>
        <w:rPr>
          <w:rFonts w:hint="default"/>
          <w:b/>
          <w:bCs/>
          <w:sz w:val="32"/>
          <w:szCs w:val="32"/>
          <w:lang w:val="en-US"/>
        </w:rPr>
        <w:t>Is there a link between economic inequality and political stability?…well, maybe…and if so, what should be done?</w:t>
      </w:r>
    </w:p>
    <w:p>
      <w:pPr>
        <w:jc w:val="center"/>
        <w:rPr>
          <w:rFonts w:hint="default"/>
          <w:b/>
          <w:bCs/>
          <w:sz w:val="32"/>
          <w:szCs w:val="32"/>
          <w:lang w:val="en-US"/>
        </w:rPr>
      </w:pPr>
    </w:p>
    <w:p>
      <w:pPr>
        <w:jc w:val="center"/>
        <w:rPr>
          <w:rFonts w:hint="default"/>
          <w:b/>
          <w:bCs/>
          <w:sz w:val="32"/>
          <w:szCs w:val="32"/>
          <w:lang w:val="en-US"/>
        </w:rPr>
      </w:pPr>
    </w:p>
    <w:p>
      <w:pPr>
        <w:jc w:val="center"/>
        <w:rPr>
          <w:rFonts w:hint="default"/>
          <w:b/>
          <w:bCs/>
          <w:sz w:val="32"/>
          <w:szCs w:val="32"/>
          <w:lang w:val="en-US"/>
        </w:rPr>
      </w:pPr>
    </w:p>
    <w:p>
      <w:pPr>
        <w:jc w:val="center"/>
        <w:rPr>
          <w:rFonts w:hint="default"/>
          <w:b/>
          <w:bCs/>
          <w:sz w:val="32"/>
          <w:szCs w:val="32"/>
          <w:lang w:val="en-US"/>
        </w:rPr>
      </w:pPr>
    </w:p>
    <w:p>
      <w:pPr>
        <w:jc w:val="center"/>
        <w:rPr>
          <w:rFonts w:hint="default"/>
          <w:b/>
          <w:bCs/>
          <w:sz w:val="32"/>
          <w:szCs w:val="32"/>
          <w:lang w:val="en-US"/>
        </w:rPr>
      </w:pPr>
    </w:p>
    <w:p>
      <w:pPr>
        <w:jc w:val="center"/>
        <w:rPr>
          <w:rFonts w:hint="default"/>
          <w:b/>
          <w:bCs/>
          <w:sz w:val="24"/>
          <w:szCs w:val="24"/>
          <w:lang w:val="en-US"/>
        </w:rPr>
      </w:pPr>
      <w:r>
        <w:rPr>
          <w:rFonts w:hint="default"/>
          <w:b/>
          <w:bCs/>
          <w:sz w:val="24"/>
          <w:szCs w:val="24"/>
          <w:lang w:val="en-US"/>
        </w:rPr>
        <w:t>Sheva Serrattan</w:t>
      </w:r>
    </w:p>
    <w:p>
      <w:pPr>
        <w:jc w:val="center"/>
        <w:rPr>
          <w:rFonts w:hint="default"/>
          <w:b/>
          <w:bCs/>
          <w:sz w:val="24"/>
          <w:szCs w:val="24"/>
          <w:lang w:val="en-US"/>
        </w:rPr>
      </w:pPr>
      <w:r>
        <w:rPr>
          <w:rFonts w:hint="default"/>
          <w:b/>
          <w:bCs/>
          <w:sz w:val="24"/>
          <w:szCs w:val="24"/>
          <w:lang w:val="en-US"/>
        </w:rPr>
        <w:fldChar w:fldCharType="begin"/>
      </w:r>
      <w:r>
        <w:rPr>
          <w:rFonts w:hint="default"/>
          <w:b/>
          <w:bCs/>
          <w:sz w:val="24"/>
          <w:szCs w:val="24"/>
          <w:lang w:val="en-US"/>
        </w:rPr>
        <w:instrText xml:space="preserve">Time \@ "MMMM D, YYYY"</w:instrText>
      </w:r>
      <w:r>
        <w:rPr>
          <w:rFonts w:hint="default"/>
          <w:b/>
          <w:bCs/>
          <w:sz w:val="24"/>
          <w:szCs w:val="24"/>
          <w:lang w:val="en-US"/>
        </w:rPr>
        <w:fldChar w:fldCharType="separate"/>
      </w:r>
      <w:r>
        <w:rPr>
          <w:rFonts w:hint="default"/>
          <w:b/>
          <w:bCs/>
          <w:sz w:val="24"/>
          <w:szCs w:val="24"/>
          <w:lang w:val="en-US"/>
        </w:rPr>
        <w:t>March 22, 2023</w:t>
      </w:r>
      <w:r>
        <w:rPr>
          <w:rFonts w:hint="default"/>
          <w:b/>
          <w:bCs/>
          <w:sz w:val="24"/>
          <w:szCs w:val="24"/>
          <w:lang w:val="en-US"/>
        </w:rPr>
        <w:fldChar w:fldCharType="end"/>
      </w:r>
    </w:p>
    <w:p>
      <w:pPr>
        <w:pBdr>
          <w:top w:val="none" w:color="auto" w:sz="0" w:space="0"/>
          <w:left w:val="none" w:color="auto" w:sz="0" w:space="0"/>
          <w:bottom w:val="none" w:color="auto" w:sz="0" w:space="0"/>
          <w:right w:val="none" w:color="auto" w:sz="0" w:space="0"/>
          <w:between w:val="none" w:color="auto" w:sz="0" w:space="0"/>
        </w:pBdr>
        <w:jc w:val="center"/>
        <w:rPr>
          <w:rFonts w:hint="default"/>
          <w:b/>
          <w:bCs/>
          <w:sz w:val="32"/>
          <w:szCs w:val="32"/>
          <w:lang w:val="en-US"/>
        </w:rPr>
      </w:pPr>
    </w:p>
    <w:p>
      <w:pPr>
        <w:pBdr>
          <w:top w:val="none" w:color="auto" w:sz="0" w:space="0"/>
          <w:left w:val="none" w:color="auto" w:sz="0" w:space="0"/>
          <w:bottom w:val="none" w:color="auto" w:sz="0" w:space="0"/>
          <w:right w:val="none" w:color="auto" w:sz="0" w:space="0"/>
          <w:between w:val="none" w:color="auto" w:sz="0" w:space="0"/>
        </w:pBdr>
        <w:jc w:val="center"/>
        <w:rPr>
          <w:rFonts w:hint="default"/>
          <w:b/>
          <w:bCs/>
          <w:sz w:val="32"/>
          <w:szCs w:val="32"/>
          <w:lang w:val="en-US"/>
        </w:rPr>
      </w:pPr>
    </w:p>
    <w:p>
      <w:pPr>
        <w:pStyle w:val="2"/>
        <w:keepNext/>
        <w:keepLines/>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0" w:after="0" w:line="240" w:lineRule="auto"/>
        <w:textAlignment w:val="auto"/>
        <w:rPr>
          <w:rFonts w:hint="default"/>
          <w:lang w:val="en-US"/>
        </w:rPr>
      </w:pPr>
    </w:p>
    <w:p>
      <w:pPr>
        <w:pStyle w:val="2"/>
        <w:keepNext/>
        <w:keepLines/>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0" w:after="0" w:line="240" w:lineRule="auto"/>
        <w:textAlignment w:val="auto"/>
        <w:rPr>
          <w:rFonts w:hint="default"/>
          <w:lang w:val="en-US"/>
        </w:rPr>
      </w:pPr>
    </w:p>
    <w:p>
      <w:pPr>
        <w:pStyle w:val="2"/>
        <w:keepNext/>
        <w:keepLines/>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0" w:after="0" w:line="240" w:lineRule="auto"/>
        <w:textAlignment w:val="auto"/>
        <w:rPr>
          <w:rFonts w:hint="default"/>
          <w:lang w:val="en-US"/>
        </w:rPr>
      </w:pPr>
    </w:p>
    <w:p>
      <w:pPr>
        <w:pStyle w:val="2"/>
        <w:keepNext/>
        <w:keepLines/>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0" w:after="0" w:line="240" w:lineRule="auto"/>
        <w:textAlignment w:val="auto"/>
        <w:rPr>
          <w:rFonts w:hint="default"/>
          <w:lang w:val="en-US"/>
        </w:rPr>
      </w:pPr>
    </w:p>
    <w:p>
      <w:pPr>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0" w:after="0" w:line="240" w:lineRule="auto"/>
        <w:textAlignment w:val="auto"/>
        <w:rPr>
          <w:rFonts w:hint="default"/>
          <w:lang w:val="en-US"/>
        </w:rPr>
      </w:pPr>
    </w:p>
    <w:p>
      <w:pPr>
        <w:pStyle w:val="2"/>
        <w:keepNext/>
        <w:keepLines/>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0" w:after="0" w:line="240" w:lineRule="auto"/>
        <w:textAlignment w:val="auto"/>
        <w:rPr>
          <w:rFonts w:hint="default"/>
          <w:lang w:val="en-US"/>
        </w:rPr>
      </w:pPr>
    </w:p>
    <w:p>
      <w:pPr>
        <w:pStyle w:val="2"/>
        <w:keepNext/>
        <w:keepLines/>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0" w:after="0" w:line="240" w:lineRule="auto"/>
        <w:textAlignment w:val="auto"/>
        <w:rPr>
          <w:rFonts w:hint="default"/>
          <w:lang w:val="en-US"/>
        </w:rPr>
      </w:pPr>
    </w:p>
    <w:p>
      <w:pPr>
        <w:pStyle w:val="2"/>
        <w:keepNext/>
        <w:keepLines/>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0" w:after="0" w:line="240" w:lineRule="auto"/>
        <w:textAlignment w:val="auto"/>
        <w:rPr>
          <w:rFonts w:hint="default"/>
          <w:lang w:val="en-US"/>
        </w:rPr>
      </w:pPr>
    </w:p>
    <w:p>
      <w:pPr>
        <w:pStyle w:val="2"/>
        <w:keepNext/>
        <w:keepLines/>
        <w:pageBreakBefore w:val="0"/>
        <w:widowControl/>
        <w:pBdr>
          <w:bottom w:val="single" w:color="auto" w:sz="4" w:space="1"/>
        </w:pBdr>
        <w:kinsoku/>
        <w:wordWrap/>
        <w:overflowPunct/>
        <w:topLinePunct w:val="0"/>
        <w:autoSpaceDE/>
        <w:autoSpaceDN/>
        <w:bidi w:val="0"/>
        <w:adjustRightInd/>
        <w:snapToGrid/>
        <w:spacing w:before="0" w:after="0" w:line="240" w:lineRule="auto"/>
        <w:textAlignment w:val="auto"/>
        <w:rPr>
          <w:rFonts w:hint="default"/>
          <w:lang w:val="en-US"/>
        </w:rPr>
      </w:pPr>
    </w:p>
    <w:p>
      <w:pPr>
        <w:pStyle w:val="2"/>
        <w:keepNext/>
        <w:keepLines/>
        <w:pageBreakBefore w:val="0"/>
        <w:widowControl/>
        <w:pBdr>
          <w:bottom w:val="single" w:color="auto" w:sz="4" w:space="1"/>
        </w:pBdr>
        <w:kinsoku/>
        <w:wordWrap/>
        <w:overflowPunct/>
        <w:topLinePunct w:val="0"/>
        <w:autoSpaceDE/>
        <w:autoSpaceDN/>
        <w:bidi w:val="0"/>
        <w:adjustRightInd/>
        <w:snapToGrid/>
        <w:spacing w:before="0" w:after="0" w:line="240" w:lineRule="auto"/>
        <w:textAlignment w:val="auto"/>
        <w:rPr>
          <w:rFonts w:hint="default"/>
          <w:lang w:val="en-US"/>
        </w:rPr>
      </w:pPr>
    </w:p>
    <w:p>
      <w:pPr>
        <w:pStyle w:val="2"/>
        <w:keepNext/>
        <w:keepLines/>
        <w:pageBreakBefore w:val="0"/>
        <w:widowControl/>
        <w:pBdr>
          <w:bottom w:val="single" w:color="auto" w:sz="4" w:space="1"/>
        </w:pBdr>
        <w:kinsoku/>
        <w:wordWrap/>
        <w:overflowPunct/>
        <w:topLinePunct w:val="0"/>
        <w:autoSpaceDE/>
        <w:autoSpaceDN/>
        <w:bidi w:val="0"/>
        <w:adjustRightInd/>
        <w:snapToGrid/>
        <w:spacing w:before="0" w:after="0" w:line="240" w:lineRule="auto"/>
        <w:textAlignment w:val="auto"/>
        <w:rPr>
          <w:rFonts w:hint="default"/>
          <w:lang w:val="en-US"/>
        </w:rPr>
      </w:pPr>
    </w:p>
    <w:p>
      <w:pPr>
        <w:pStyle w:val="2"/>
        <w:keepNext/>
        <w:keepLines/>
        <w:pageBreakBefore w:val="0"/>
        <w:widowControl/>
        <w:pBdr>
          <w:bottom w:val="single" w:color="auto" w:sz="4" w:space="1"/>
        </w:pBdr>
        <w:kinsoku/>
        <w:wordWrap/>
        <w:overflowPunct/>
        <w:topLinePunct w:val="0"/>
        <w:autoSpaceDE/>
        <w:autoSpaceDN/>
        <w:bidi w:val="0"/>
        <w:adjustRightInd/>
        <w:snapToGrid/>
        <w:spacing w:before="0" w:after="0" w:line="240" w:lineRule="auto"/>
        <w:textAlignment w:val="auto"/>
        <w:rPr>
          <w:rFonts w:hint="default"/>
          <w:lang w:val="en-US"/>
        </w:rPr>
      </w:pPr>
    </w:p>
    <w:p>
      <w:pPr>
        <w:pStyle w:val="2"/>
        <w:keepNext/>
        <w:keepLines/>
        <w:pageBreakBefore w:val="0"/>
        <w:widowControl/>
        <w:pBdr>
          <w:bottom w:val="single" w:color="auto" w:sz="4" w:space="1"/>
        </w:pBdr>
        <w:kinsoku/>
        <w:wordWrap/>
        <w:overflowPunct/>
        <w:topLinePunct w:val="0"/>
        <w:autoSpaceDE/>
        <w:autoSpaceDN/>
        <w:bidi w:val="0"/>
        <w:adjustRightInd/>
        <w:snapToGrid/>
        <w:spacing w:before="0" w:after="0" w:line="240" w:lineRule="auto"/>
        <w:textAlignment w:val="auto"/>
        <w:rPr>
          <w:rFonts w:hint="default"/>
          <w:lang w:val="en-US"/>
        </w:rPr>
      </w:pPr>
    </w:p>
    <w:p>
      <w:pPr>
        <w:pStyle w:val="2"/>
        <w:keepNext/>
        <w:keepLines/>
        <w:pageBreakBefore w:val="0"/>
        <w:widowControl/>
        <w:pBdr>
          <w:bottom w:val="single" w:color="auto" w:sz="4" w:space="1"/>
        </w:pBdr>
        <w:kinsoku/>
        <w:wordWrap/>
        <w:overflowPunct/>
        <w:topLinePunct w:val="0"/>
        <w:autoSpaceDE/>
        <w:autoSpaceDN/>
        <w:bidi w:val="0"/>
        <w:adjustRightInd/>
        <w:snapToGrid/>
        <w:spacing w:before="0" w:after="0" w:line="240" w:lineRule="auto"/>
        <w:textAlignment w:val="auto"/>
        <w:rPr>
          <w:rFonts w:hint="default"/>
          <w:lang w:val="en-US"/>
        </w:rPr>
      </w:pPr>
      <w:bookmarkStart w:id="0" w:name="_Toc9768"/>
      <w:bookmarkStart w:id="1" w:name="_Toc22677"/>
      <w:r>
        <w:rPr>
          <w:rFonts w:hint="default"/>
          <w:lang w:val="en-US"/>
        </w:rPr>
        <w:t>Disclaimer</w:t>
      </w:r>
      <w:bookmarkEnd w:id="0"/>
      <w:bookmarkEnd w:id="1"/>
    </w:p>
    <w:p>
      <w:pPr>
        <w:jc w:val="both"/>
        <w:rPr>
          <w:rFonts w:hint="default"/>
          <w:lang w:val="en-US"/>
        </w:rPr>
      </w:pPr>
      <w:r>
        <w:rPr>
          <w:rFonts w:hint="default"/>
          <w:sz w:val="22"/>
          <w:szCs w:val="22"/>
          <w:lang w:val="en-US"/>
        </w:rPr>
        <w:t xml:space="preserve">This document is intended to be a high-level examination of the subject matter. It is not intended to be comprehensive or to be used directly in any real-world decision-making. This document is intended to inspire further thoughtful, data-driven research about the topic discussed, and to demonstrate different techniques and tools available for data analysis, data visualization, policy analysis and policy development. It is the intent of the author to stimulate meaningful thought and dialogue about topics that are of significant concern and relevance to society at large. </w:t>
      </w:r>
    </w:p>
    <w:p>
      <w:pPr>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0" w:after="0" w:line="240" w:lineRule="auto"/>
        <w:textAlignment w:val="auto"/>
        <w:rPr>
          <w:rFonts w:hint="default"/>
          <w:lang w:val="en-US"/>
        </w:rPr>
      </w:pPr>
      <w:r>
        <w:rPr>
          <w:rFonts w:hint="default"/>
          <w:lang w:val="en-US"/>
        </w:rPr>
        <w:br w:type="page"/>
      </w:r>
    </w:p>
    <w:p>
      <w:pPr>
        <w:pStyle w:val="2"/>
        <w:keepNext/>
        <w:keepLines/>
        <w:pageBreakBefore w:val="0"/>
        <w:widowControl/>
        <w:pBdr>
          <w:bottom w:val="single" w:color="auto" w:sz="4" w:space="1"/>
        </w:pBdr>
        <w:kinsoku/>
        <w:wordWrap/>
        <w:overflowPunct/>
        <w:topLinePunct w:val="0"/>
        <w:autoSpaceDE/>
        <w:autoSpaceDN/>
        <w:bidi w:val="0"/>
        <w:adjustRightInd/>
        <w:snapToGrid/>
        <w:spacing w:before="0" w:after="0" w:line="240" w:lineRule="auto"/>
        <w:textAlignment w:val="auto"/>
        <w:rPr>
          <w:rFonts w:hint="default"/>
          <w:lang w:val="en-US"/>
        </w:rPr>
      </w:pPr>
      <w:bookmarkStart w:id="2" w:name="_Toc15718"/>
      <w:bookmarkStart w:id="3" w:name="_Toc17653"/>
      <w:bookmarkStart w:id="4" w:name="_Toc13188"/>
      <w:r>
        <w:rPr>
          <w:rFonts w:hint="default"/>
          <w:lang w:val="en-US"/>
        </w:rPr>
        <w:t>Contents</w:t>
      </w:r>
      <w:bookmarkEnd w:id="2"/>
      <w:bookmarkEnd w:id="3"/>
      <w:bookmarkEnd w:id="4"/>
    </w:p>
    <w:sdt>
      <w:sdtPr>
        <w:rPr>
          <w:rFonts w:hint="default" w:ascii="Calibri" w:hAnsi="Calibri" w:eastAsia="SimSun" w:cs="Calibri"/>
          <w:sz w:val="22"/>
          <w:szCs w:val="22"/>
          <w:lang w:val="en-US" w:eastAsia="zh-CN" w:bidi="ar-SA"/>
        </w:rPr>
        <w:id w:val="147468915"/>
        <w15:color w:val="DBDBDB"/>
        <w:docPartObj>
          <w:docPartGallery w:val="Table of Contents"/>
          <w:docPartUnique/>
        </w:docPartObj>
      </w:sdtPr>
      <w:sdtEndPr>
        <w:rPr>
          <w:rFonts w:hint="default" w:ascii="Calibri" w:hAnsi="Calibri" w:cs="Calibri" w:eastAsiaTheme="minorEastAsia"/>
          <w:bCs/>
          <w:sz w:val="21"/>
          <w:szCs w:val="32"/>
          <w:lang w:val="en-US" w:eastAsia="zh-CN" w:bidi="ar-SA"/>
        </w:rPr>
      </w:sdtEndPr>
      <w:sdtContent>
        <w:p>
          <w:pPr>
            <w:keepNext w:val="0"/>
            <w:keepLines w:val="0"/>
            <w:pageBreakBefore w:val="0"/>
            <w:widowControl/>
            <w:kinsoku/>
            <w:wordWrap/>
            <w:overflowPunct/>
            <w:topLinePunct w:val="0"/>
            <w:autoSpaceDE/>
            <w:autoSpaceDN/>
            <w:bidi w:val="0"/>
            <w:adjustRightInd/>
            <w:snapToGrid/>
            <w:spacing w:before="0" w:beforeLines="0" w:after="0" w:afterLines="0" w:line="360" w:lineRule="auto"/>
            <w:ind w:left="0" w:leftChars="0" w:right="0" w:rightChars="0" w:firstLine="0" w:firstLineChars="0"/>
            <w:jc w:val="left"/>
            <w:textAlignment w:val="auto"/>
            <w:rPr>
              <w:rFonts w:hint="default" w:ascii="Calibri" w:hAnsi="Calibri" w:cs="Calibri"/>
              <w:sz w:val="22"/>
              <w:szCs w:val="22"/>
            </w:rPr>
          </w:pPr>
          <w:r>
            <w:rPr>
              <w:rFonts w:hint="default" w:ascii="Calibri" w:hAnsi="Calibri" w:cs="Calibri"/>
              <w:b/>
              <w:bCs/>
              <w:sz w:val="22"/>
              <w:szCs w:val="22"/>
              <w:lang w:val="en-US"/>
            </w:rPr>
            <w:fldChar w:fldCharType="begin"/>
          </w:r>
          <w:r>
            <w:rPr>
              <w:rFonts w:hint="default" w:ascii="Calibri" w:hAnsi="Calibri" w:cs="Calibri"/>
              <w:b/>
              <w:bCs/>
              <w:sz w:val="22"/>
              <w:szCs w:val="22"/>
              <w:lang w:val="en-US"/>
            </w:rPr>
            <w:instrText xml:space="preserve">TOC \o "1-1" \h \u </w:instrText>
          </w:r>
          <w:r>
            <w:rPr>
              <w:rFonts w:hint="default" w:ascii="Calibri" w:hAnsi="Calibri" w:cs="Calibri"/>
              <w:b/>
              <w:bCs/>
              <w:sz w:val="22"/>
              <w:szCs w:val="22"/>
              <w:lang w:val="en-US"/>
            </w:rPr>
            <w:fldChar w:fldCharType="separate"/>
          </w:r>
        </w:p>
        <w:p>
          <w:pPr>
            <w:pStyle w:val="14"/>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rFonts w:hint="default" w:ascii="Calibri" w:hAnsi="Calibri" w:cs="Calibri"/>
              <w:sz w:val="22"/>
              <w:szCs w:val="22"/>
            </w:rPr>
          </w:pPr>
          <w:r>
            <w:rPr>
              <w:rFonts w:hint="default" w:ascii="Calibri" w:hAnsi="Calibri" w:cs="Calibri"/>
              <w:bCs/>
              <w:sz w:val="22"/>
              <w:szCs w:val="22"/>
              <w:lang w:val="en-US"/>
            </w:rPr>
            <w:fldChar w:fldCharType="begin"/>
          </w:r>
          <w:r>
            <w:rPr>
              <w:rFonts w:hint="default" w:ascii="Calibri" w:hAnsi="Calibri" w:cs="Calibri"/>
              <w:bCs/>
              <w:sz w:val="22"/>
              <w:szCs w:val="22"/>
              <w:lang w:val="en-US"/>
            </w:rPr>
            <w:instrText xml:space="preserve"> HYPERLINK \l _Toc31635 </w:instrText>
          </w:r>
          <w:r>
            <w:rPr>
              <w:rFonts w:hint="default" w:ascii="Calibri" w:hAnsi="Calibri" w:cs="Calibri"/>
              <w:bCs/>
              <w:sz w:val="22"/>
              <w:szCs w:val="22"/>
              <w:lang w:val="en-US"/>
            </w:rPr>
            <w:fldChar w:fldCharType="separate"/>
          </w:r>
          <w:r>
            <w:rPr>
              <w:rFonts w:hint="default" w:ascii="Calibri" w:hAnsi="Calibri" w:cs="Calibri"/>
              <w:sz w:val="22"/>
              <w:szCs w:val="22"/>
              <w:lang w:val="en-US"/>
            </w:rPr>
            <w:t>Introduction (Motivation - Defining the problem)</w:t>
          </w:r>
          <w:r>
            <w:rPr>
              <w:rFonts w:hint="default" w:ascii="Calibri" w:hAnsi="Calibri" w:cs="Calibri"/>
              <w:sz w:val="22"/>
              <w:szCs w:val="22"/>
            </w:rPr>
            <w:tab/>
          </w:r>
          <w:r>
            <w:rPr>
              <w:rFonts w:hint="default" w:ascii="Calibri" w:hAnsi="Calibri" w:cs="Calibri"/>
              <w:sz w:val="22"/>
              <w:szCs w:val="22"/>
            </w:rPr>
            <w:fldChar w:fldCharType="begin"/>
          </w:r>
          <w:r>
            <w:rPr>
              <w:rFonts w:hint="default" w:ascii="Calibri" w:hAnsi="Calibri" w:cs="Calibri"/>
              <w:sz w:val="22"/>
              <w:szCs w:val="22"/>
            </w:rPr>
            <w:instrText xml:space="preserve"> PAGEREF _Toc31635 \h </w:instrText>
          </w:r>
          <w:r>
            <w:rPr>
              <w:rFonts w:hint="default" w:ascii="Calibri" w:hAnsi="Calibri" w:cs="Calibri"/>
              <w:sz w:val="22"/>
              <w:szCs w:val="22"/>
            </w:rPr>
            <w:fldChar w:fldCharType="separate"/>
          </w:r>
          <w:r>
            <w:rPr>
              <w:rFonts w:hint="default" w:ascii="Calibri" w:hAnsi="Calibri" w:cs="Calibri"/>
              <w:sz w:val="22"/>
              <w:szCs w:val="22"/>
            </w:rPr>
            <w:t>3</w:t>
          </w:r>
          <w:r>
            <w:rPr>
              <w:rFonts w:hint="default" w:ascii="Calibri" w:hAnsi="Calibri" w:cs="Calibri"/>
              <w:sz w:val="22"/>
              <w:szCs w:val="22"/>
            </w:rPr>
            <w:fldChar w:fldCharType="end"/>
          </w:r>
          <w:r>
            <w:rPr>
              <w:rFonts w:hint="default" w:ascii="Calibri" w:hAnsi="Calibri" w:cs="Calibri"/>
              <w:bCs/>
              <w:sz w:val="22"/>
              <w:szCs w:val="22"/>
              <w:lang w:val="en-US"/>
            </w:rPr>
            <w:fldChar w:fldCharType="end"/>
          </w:r>
        </w:p>
        <w:p>
          <w:pPr>
            <w:pStyle w:val="14"/>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rFonts w:hint="default" w:ascii="Calibri" w:hAnsi="Calibri" w:cs="Calibri"/>
              <w:sz w:val="22"/>
              <w:szCs w:val="22"/>
            </w:rPr>
          </w:pPr>
          <w:r>
            <w:rPr>
              <w:rFonts w:hint="default" w:ascii="Calibri" w:hAnsi="Calibri" w:cs="Calibri"/>
              <w:bCs/>
              <w:sz w:val="22"/>
              <w:szCs w:val="22"/>
              <w:lang w:val="en-US"/>
            </w:rPr>
            <w:fldChar w:fldCharType="begin"/>
          </w:r>
          <w:r>
            <w:rPr>
              <w:rFonts w:hint="default" w:ascii="Calibri" w:hAnsi="Calibri" w:cs="Calibri"/>
              <w:bCs/>
              <w:sz w:val="22"/>
              <w:szCs w:val="22"/>
              <w:lang w:val="en-US"/>
            </w:rPr>
            <w:instrText xml:space="preserve"> HYPERLINK \l _Toc18305 </w:instrText>
          </w:r>
          <w:r>
            <w:rPr>
              <w:rFonts w:hint="default" w:ascii="Calibri" w:hAnsi="Calibri" w:cs="Calibri"/>
              <w:bCs/>
              <w:sz w:val="22"/>
              <w:szCs w:val="22"/>
              <w:lang w:val="en-US"/>
            </w:rPr>
            <w:fldChar w:fldCharType="separate"/>
          </w:r>
          <w:r>
            <w:rPr>
              <w:rFonts w:hint="default" w:ascii="Calibri" w:hAnsi="Calibri" w:cs="Calibri"/>
              <w:bCs/>
              <w:sz w:val="22"/>
              <w:szCs w:val="22"/>
              <w:lang w:val="en-US"/>
            </w:rPr>
            <w:t>Literature Review</w:t>
          </w:r>
          <w:r>
            <w:rPr>
              <w:rFonts w:hint="default" w:ascii="Calibri" w:hAnsi="Calibri" w:cs="Calibri"/>
              <w:sz w:val="22"/>
              <w:szCs w:val="22"/>
            </w:rPr>
            <w:tab/>
          </w:r>
          <w:r>
            <w:rPr>
              <w:rFonts w:hint="default" w:ascii="Calibri" w:hAnsi="Calibri" w:cs="Calibri"/>
              <w:sz w:val="22"/>
              <w:szCs w:val="22"/>
            </w:rPr>
            <w:fldChar w:fldCharType="begin"/>
          </w:r>
          <w:r>
            <w:rPr>
              <w:rFonts w:hint="default" w:ascii="Calibri" w:hAnsi="Calibri" w:cs="Calibri"/>
              <w:sz w:val="22"/>
              <w:szCs w:val="22"/>
            </w:rPr>
            <w:instrText xml:space="preserve"> PAGEREF _Toc18305 \h </w:instrText>
          </w:r>
          <w:r>
            <w:rPr>
              <w:rFonts w:hint="default" w:ascii="Calibri" w:hAnsi="Calibri" w:cs="Calibri"/>
              <w:sz w:val="22"/>
              <w:szCs w:val="22"/>
            </w:rPr>
            <w:fldChar w:fldCharType="separate"/>
          </w:r>
          <w:r>
            <w:rPr>
              <w:rFonts w:hint="default" w:ascii="Calibri" w:hAnsi="Calibri" w:cs="Calibri"/>
              <w:sz w:val="22"/>
              <w:szCs w:val="22"/>
            </w:rPr>
            <w:t>4</w:t>
          </w:r>
          <w:r>
            <w:rPr>
              <w:rFonts w:hint="default" w:ascii="Calibri" w:hAnsi="Calibri" w:cs="Calibri"/>
              <w:sz w:val="22"/>
              <w:szCs w:val="22"/>
            </w:rPr>
            <w:fldChar w:fldCharType="end"/>
          </w:r>
          <w:r>
            <w:rPr>
              <w:rFonts w:hint="default" w:ascii="Calibri" w:hAnsi="Calibri" w:cs="Calibri"/>
              <w:bCs/>
              <w:sz w:val="22"/>
              <w:szCs w:val="22"/>
              <w:lang w:val="en-US"/>
            </w:rPr>
            <w:fldChar w:fldCharType="end"/>
          </w:r>
        </w:p>
        <w:p>
          <w:pPr>
            <w:pStyle w:val="14"/>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rFonts w:hint="default" w:ascii="Calibri" w:hAnsi="Calibri" w:cs="Calibri"/>
              <w:sz w:val="22"/>
              <w:szCs w:val="22"/>
            </w:rPr>
          </w:pPr>
          <w:r>
            <w:rPr>
              <w:rFonts w:hint="default" w:ascii="Calibri" w:hAnsi="Calibri" w:cs="Calibri"/>
              <w:bCs/>
              <w:sz w:val="22"/>
              <w:szCs w:val="22"/>
              <w:lang w:val="en-US"/>
            </w:rPr>
            <w:fldChar w:fldCharType="begin"/>
          </w:r>
          <w:r>
            <w:rPr>
              <w:rFonts w:hint="default" w:ascii="Calibri" w:hAnsi="Calibri" w:cs="Calibri"/>
              <w:bCs/>
              <w:sz w:val="22"/>
              <w:szCs w:val="22"/>
              <w:lang w:val="en-US"/>
            </w:rPr>
            <w:instrText xml:space="preserve"> HYPERLINK \l _Toc11091 </w:instrText>
          </w:r>
          <w:r>
            <w:rPr>
              <w:rFonts w:hint="default" w:ascii="Calibri" w:hAnsi="Calibri" w:cs="Calibri"/>
              <w:bCs/>
              <w:sz w:val="22"/>
              <w:szCs w:val="22"/>
              <w:lang w:val="en-US"/>
            </w:rPr>
            <w:fldChar w:fldCharType="separate"/>
          </w:r>
          <w:r>
            <w:rPr>
              <w:rFonts w:hint="default" w:ascii="Calibri" w:hAnsi="Calibri" w:cs="Calibri"/>
              <w:bCs/>
              <w:sz w:val="22"/>
              <w:szCs w:val="22"/>
              <w:lang w:val="en-US"/>
            </w:rPr>
            <w:t>Data &amp; Sources</w:t>
          </w:r>
          <w:r>
            <w:rPr>
              <w:rFonts w:hint="default" w:ascii="Calibri" w:hAnsi="Calibri" w:cs="Calibri"/>
              <w:sz w:val="22"/>
              <w:szCs w:val="22"/>
            </w:rPr>
            <w:tab/>
          </w:r>
          <w:r>
            <w:rPr>
              <w:rFonts w:hint="default" w:ascii="Calibri" w:hAnsi="Calibri" w:cs="Calibri"/>
              <w:sz w:val="22"/>
              <w:szCs w:val="22"/>
            </w:rPr>
            <w:fldChar w:fldCharType="begin"/>
          </w:r>
          <w:r>
            <w:rPr>
              <w:rFonts w:hint="default" w:ascii="Calibri" w:hAnsi="Calibri" w:cs="Calibri"/>
              <w:sz w:val="22"/>
              <w:szCs w:val="22"/>
            </w:rPr>
            <w:instrText xml:space="preserve"> PAGEREF _Toc11091 \h </w:instrText>
          </w:r>
          <w:r>
            <w:rPr>
              <w:rFonts w:hint="default" w:ascii="Calibri" w:hAnsi="Calibri" w:cs="Calibri"/>
              <w:sz w:val="22"/>
              <w:szCs w:val="22"/>
            </w:rPr>
            <w:fldChar w:fldCharType="separate"/>
          </w:r>
          <w:r>
            <w:rPr>
              <w:rFonts w:hint="default" w:ascii="Calibri" w:hAnsi="Calibri" w:cs="Calibri"/>
              <w:sz w:val="22"/>
              <w:szCs w:val="22"/>
            </w:rPr>
            <w:t>6</w:t>
          </w:r>
          <w:r>
            <w:rPr>
              <w:rFonts w:hint="default" w:ascii="Calibri" w:hAnsi="Calibri" w:cs="Calibri"/>
              <w:sz w:val="22"/>
              <w:szCs w:val="22"/>
            </w:rPr>
            <w:fldChar w:fldCharType="end"/>
          </w:r>
          <w:r>
            <w:rPr>
              <w:rFonts w:hint="default" w:ascii="Calibri" w:hAnsi="Calibri" w:cs="Calibri"/>
              <w:bCs/>
              <w:sz w:val="22"/>
              <w:szCs w:val="22"/>
              <w:lang w:val="en-US"/>
            </w:rPr>
            <w:fldChar w:fldCharType="end"/>
          </w:r>
        </w:p>
        <w:p>
          <w:pPr>
            <w:pStyle w:val="14"/>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rFonts w:hint="default" w:ascii="Calibri" w:hAnsi="Calibri" w:cs="Calibri"/>
              <w:sz w:val="22"/>
              <w:szCs w:val="22"/>
            </w:rPr>
          </w:pPr>
          <w:r>
            <w:rPr>
              <w:rFonts w:hint="default" w:ascii="Calibri" w:hAnsi="Calibri" w:cs="Calibri"/>
              <w:bCs/>
              <w:sz w:val="22"/>
              <w:szCs w:val="22"/>
              <w:lang w:val="en-US"/>
            </w:rPr>
            <w:fldChar w:fldCharType="begin"/>
          </w:r>
          <w:r>
            <w:rPr>
              <w:rFonts w:hint="default" w:ascii="Calibri" w:hAnsi="Calibri" w:cs="Calibri"/>
              <w:bCs/>
              <w:sz w:val="22"/>
              <w:szCs w:val="22"/>
              <w:lang w:val="en-US"/>
            </w:rPr>
            <w:instrText xml:space="preserve"> HYPERLINK \l _Toc19771 </w:instrText>
          </w:r>
          <w:r>
            <w:rPr>
              <w:rFonts w:hint="default" w:ascii="Calibri" w:hAnsi="Calibri" w:cs="Calibri"/>
              <w:bCs/>
              <w:sz w:val="22"/>
              <w:szCs w:val="22"/>
              <w:lang w:val="en-US"/>
            </w:rPr>
            <w:fldChar w:fldCharType="separate"/>
          </w:r>
          <w:r>
            <w:rPr>
              <w:rFonts w:hint="default" w:ascii="Calibri" w:hAnsi="Calibri" w:cs="Calibri"/>
              <w:bCs/>
              <w:sz w:val="22"/>
              <w:szCs w:val="22"/>
              <w:lang w:val="en-US"/>
            </w:rPr>
            <w:t>Model</w:t>
          </w:r>
          <w:r>
            <w:rPr>
              <w:rFonts w:hint="default" w:ascii="Calibri" w:hAnsi="Calibri" w:cs="Calibri"/>
              <w:sz w:val="22"/>
              <w:szCs w:val="22"/>
            </w:rPr>
            <w:tab/>
          </w:r>
          <w:r>
            <w:rPr>
              <w:rFonts w:hint="default" w:ascii="Calibri" w:hAnsi="Calibri" w:cs="Calibri"/>
              <w:sz w:val="22"/>
              <w:szCs w:val="22"/>
            </w:rPr>
            <w:fldChar w:fldCharType="begin"/>
          </w:r>
          <w:r>
            <w:rPr>
              <w:rFonts w:hint="default" w:ascii="Calibri" w:hAnsi="Calibri" w:cs="Calibri"/>
              <w:sz w:val="22"/>
              <w:szCs w:val="22"/>
            </w:rPr>
            <w:instrText xml:space="preserve"> PAGEREF _Toc19771 \h </w:instrText>
          </w:r>
          <w:r>
            <w:rPr>
              <w:rFonts w:hint="default" w:ascii="Calibri" w:hAnsi="Calibri" w:cs="Calibri"/>
              <w:sz w:val="22"/>
              <w:szCs w:val="22"/>
            </w:rPr>
            <w:fldChar w:fldCharType="separate"/>
          </w:r>
          <w:r>
            <w:rPr>
              <w:rFonts w:hint="default" w:ascii="Calibri" w:hAnsi="Calibri" w:cs="Calibri"/>
              <w:sz w:val="22"/>
              <w:szCs w:val="22"/>
            </w:rPr>
            <w:t>6</w:t>
          </w:r>
          <w:r>
            <w:rPr>
              <w:rFonts w:hint="default" w:ascii="Calibri" w:hAnsi="Calibri" w:cs="Calibri"/>
              <w:sz w:val="22"/>
              <w:szCs w:val="22"/>
            </w:rPr>
            <w:fldChar w:fldCharType="end"/>
          </w:r>
          <w:r>
            <w:rPr>
              <w:rFonts w:hint="default" w:ascii="Calibri" w:hAnsi="Calibri" w:cs="Calibri"/>
              <w:bCs/>
              <w:sz w:val="22"/>
              <w:szCs w:val="22"/>
              <w:lang w:val="en-US"/>
            </w:rPr>
            <w:fldChar w:fldCharType="end"/>
          </w:r>
        </w:p>
        <w:p>
          <w:pPr>
            <w:pStyle w:val="14"/>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rFonts w:hint="default" w:ascii="Calibri" w:hAnsi="Calibri" w:cs="Calibri"/>
              <w:sz w:val="22"/>
              <w:szCs w:val="22"/>
            </w:rPr>
          </w:pPr>
          <w:r>
            <w:rPr>
              <w:rFonts w:hint="default" w:ascii="Calibri" w:hAnsi="Calibri" w:cs="Calibri"/>
              <w:bCs/>
              <w:sz w:val="22"/>
              <w:szCs w:val="22"/>
              <w:lang w:val="en-US"/>
            </w:rPr>
            <w:fldChar w:fldCharType="begin"/>
          </w:r>
          <w:r>
            <w:rPr>
              <w:rFonts w:hint="default" w:ascii="Calibri" w:hAnsi="Calibri" w:cs="Calibri"/>
              <w:bCs/>
              <w:sz w:val="22"/>
              <w:szCs w:val="22"/>
              <w:lang w:val="en-US"/>
            </w:rPr>
            <w:instrText xml:space="preserve"> HYPERLINK \l _Toc21210 </w:instrText>
          </w:r>
          <w:r>
            <w:rPr>
              <w:rFonts w:hint="default" w:ascii="Calibri" w:hAnsi="Calibri" w:cs="Calibri"/>
              <w:bCs/>
              <w:sz w:val="22"/>
              <w:szCs w:val="22"/>
              <w:lang w:val="en-US"/>
            </w:rPr>
            <w:fldChar w:fldCharType="separate"/>
          </w:r>
          <w:r>
            <w:rPr>
              <w:rFonts w:hint="default" w:ascii="Calibri" w:hAnsi="Calibri" w:cs="Calibri"/>
              <w:bCs/>
              <w:sz w:val="22"/>
              <w:szCs w:val="22"/>
              <w:lang w:val="en-US"/>
            </w:rPr>
            <w:t>Data Analysis</w:t>
          </w:r>
          <w:r>
            <w:rPr>
              <w:rFonts w:hint="default" w:ascii="Calibri" w:hAnsi="Calibri" w:cs="Calibri"/>
              <w:sz w:val="22"/>
              <w:szCs w:val="22"/>
            </w:rPr>
            <w:tab/>
          </w:r>
          <w:r>
            <w:rPr>
              <w:rFonts w:hint="default" w:ascii="Calibri" w:hAnsi="Calibri" w:cs="Calibri"/>
              <w:sz w:val="22"/>
              <w:szCs w:val="22"/>
            </w:rPr>
            <w:fldChar w:fldCharType="begin"/>
          </w:r>
          <w:r>
            <w:rPr>
              <w:rFonts w:hint="default" w:ascii="Calibri" w:hAnsi="Calibri" w:cs="Calibri"/>
              <w:sz w:val="22"/>
              <w:szCs w:val="22"/>
            </w:rPr>
            <w:instrText xml:space="preserve"> PAGEREF _Toc21210 \h </w:instrText>
          </w:r>
          <w:r>
            <w:rPr>
              <w:rFonts w:hint="default" w:ascii="Calibri" w:hAnsi="Calibri" w:cs="Calibri"/>
              <w:sz w:val="22"/>
              <w:szCs w:val="22"/>
            </w:rPr>
            <w:fldChar w:fldCharType="separate"/>
          </w:r>
          <w:r>
            <w:rPr>
              <w:rFonts w:hint="default" w:ascii="Calibri" w:hAnsi="Calibri" w:cs="Calibri"/>
              <w:sz w:val="22"/>
              <w:szCs w:val="22"/>
            </w:rPr>
            <w:t>6</w:t>
          </w:r>
          <w:r>
            <w:rPr>
              <w:rFonts w:hint="default" w:ascii="Calibri" w:hAnsi="Calibri" w:cs="Calibri"/>
              <w:sz w:val="22"/>
              <w:szCs w:val="22"/>
            </w:rPr>
            <w:fldChar w:fldCharType="end"/>
          </w:r>
          <w:r>
            <w:rPr>
              <w:rFonts w:hint="default" w:ascii="Calibri" w:hAnsi="Calibri" w:cs="Calibri"/>
              <w:bCs/>
              <w:sz w:val="22"/>
              <w:szCs w:val="22"/>
              <w:lang w:val="en-US"/>
            </w:rPr>
            <w:fldChar w:fldCharType="end"/>
          </w:r>
        </w:p>
        <w:p>
          <w:pPr>
            <w:pStyle w:val="14"/>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rFonts w:hint="default" w:ascii="Calibri" w:hAnsi="Calibri" w:cs="Calibri"/>
              <w:sz w:val="22"/>
              <w:szCs w:val="22"/>
            </w:rPr>
          </w:pPr>
          <w:r>
            <w:rPr>
              <w:rFonts w:hint="default" w:ascii="Calibri" w:hAnsi="Calibri" w:cs="Calibri"/>
              <w:bCs/>
              <w:sz w:val="22"/>
              <w:szCs w:val="22"/>
              <w:lang w:val="en-US"/>
            </w:rPr>
            <w:fldChar w:fldCharType="begin"/>
          </w:r>
          <w:r>
            <w:rPr>
              <w:rFonts w:hint="default" w:ascii="Calibri" w:hAnsi="Calibri" w:cs="Calibri"/>
              <w:bCs/>
              <w:sz w:val="22"/>
              <w:szCs w:val="22"/>
              <w:lang w:val="en-US"/>
            </w:rPr>
            <w:instrText xml:space="preserve"> HYPERLINK \l _Toc17836 </w:instrText>
          </w:r>
          <w:r>
            <w:rPr>
              <w:rFonts w:hint="default" w:ascii="Calibri" w:hAnsi="Calibri" w:cs="Calibri"/>
              <w:bCs/>
              <w:sz w:val="22"/>
              <w:szCs w:val="22"/>
              <w:lang w:val="en-US"/>
            </w:rPr>
            <w:fldChar w:fldCharType="separate"/>
          </w:r>
          <w:r>
            <w:rPr>
              <w:rFonts w:hint="default" w:ascii="Calibri" w:hAnsi="Calibri" w:cs="Calibri"/>
              <w:bCs/>
              <w:sz w:val="22"/>
              <w:szCs w:val="22"/>
              <w:lang w:val="en-US"/>
            </w:rPr>
            <w:t>Best practice - Consider the options</w:t>
          </w:r>
          <w:r>
            <w:rPr>
              <w:rFonts w:hint="default" w:ascii="Calibri" w:hAnsi="Calibri" w:cs="Calibri"/>
              <w:sz w:val="22"/>
              <w:szCs w:val="22"/>
            </w:rPr>
            <w:tab/>
          </w:r>
          <w:r>
            <w:rPr>
              <w:rFonts w:hint="default" w:ascii="Calibri" w:hAnsi="Calibri" w:cs="Calibri"/>
              <w:sz w:val="22"/>
              <w:szCs w:val="22"/>
            </w:rPr>
            <w:fldChar w:fldCharType="begin"/>
          </w:r>
          <w:r>
            <w:rPr>
              <w:rFonts w:hint="default" w:ascii="Calibri" w:hAnsi="Calibri" w:cs="Calibri"/>
              <w:sz w:val="22"/>
              <w:szCs w:val="22"/>
            </w:rPr>
            <w:instrText xml:space="preserve"> PAGEREF _Toc17836 \h </w:instrText>
          </w:r>
          <w:r>
            <w:rPr>
              <w:rFonts w:hint="default" w:ascii="Calibri" w:hAnsi="Calibri" w:cs="Calibri"/>
              <w:sz w:val="22"/>
              <w:szCs w:val="22"/>
            </w:rPr>
            <w:fldChar w:fldCharType="separate"/>
          </w:r>
          <w:r>
            <w:rPr>
              <w:rFonts w:hint="default" w:ascii="Calibri" w:hAnsi="Calibri" w:cs="Calibri"/>
              <w:sz w:val="22"/>
              <w:szCs w:val="22"/>
            </w:rPr>
            <w:t>8</w:t>
          </w:r>
          <w:r>
            <w:rPr>
              <w:rFonts w:hint="default" w:ascii="Calibri" w:hAnsi="Calibri" w:cs="Calibri"/>
              <w:sz w:val="22"/>
              <w:szCs w:val="22"/>
            </w:rPr>
            <w:fldChar w:fldCharType="end"/>
          </w:r>
          <w:r>
            <w:rPr>
              <w:rFonts w:hint="default" w:ascii="Calibri" w:hAnsi="Calibri" w:cs="Calibri"/>
              <w:bCs/>
              <w:sz w:val="22"/>
              <w:szCs w:val="22"/>
              <w:lang w:val="en-US"/>
            </w:rPr>
            <w:fldChar w:fldCharType="end"/>
          </w:r>
        </w:p>
        <w:p>
          <w:pPr>
            <w:pStyle w:val="14"/>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rFonts w:hint="default" w:ascii="Calibri" w:hAnsi="Calibri" w:cs="Calibri"/>
              <w:sz w:val="22"/>
              <w:szCs w:val="22"/>
            </w:rPr>
          </w:pPr>
          <w:r>
            <w:rPr>
              <w:rFonts w:hint="default" w:ascii="Calibri" w:hAnsi="Calibri" w:cs="Calibri"/>
              <w:bCs/>
              <w:sz w:val="22"/>
              <w:szCs w:val="22"/>
              <w:lang w:val="en-US"/>
            </w:rPr>
            <w:fldChar w:fldCharType="begin"/>
          </w:r>
          <w:r>
            <w:rPr>
              <w:rFonts w:hint="default" w:ascii="Calibri" w:hAnsi="Calibri" w:cs="Calibri"/>
              <w:bCs/>
              <w:sz w:val="22"/>
              <w:szCs w:val="22"/>
              <w:lang w:val="en-US"/>
            </w:rPr>
            <w:instrText xml:space="preserve"> HYPERLINK \l _Toc20759 </w:instrText>
          </w:r>
          <w:r>
            <w:rPr>
              <w:rFonts w:hint="default" w:ascii="Calibri" w:hAnsi="Calibri" w:cs="Calibri"/>
              <w:bCs/>
              <w:sz w:val="22"/>
              <w:szCs w:val="22"/>
              <w:lang w:val="en-US"/>
            </w:rPr>
            <w:fldChar w:fldCharType="separate"/>
          </w:r>
          <w:r>
            <w:rPr>
              <w:rFonts w:hint="default" w:ascii="Calibri" w:hAnsi="Calibri" w:cs="Calibri"/>
              <w:bCs/>
              <w:sz w:val="22"/>
              <w:szCs w:val="22"/>
              <w:lang w:val="en-US"/>
            </w:rPr>
            <w:t>Conclusions</w:t>
          </w:r>
          <w:r>
            <w:rPr>
              <w:rFonts w:hint="default" w:ascii="Calibri" w:hAnsi="Calibri" w:cs="Calibri"/>
              <w:sz w:val="22"/>
              <w:szCs w:val="22"/>
            </w:rPr>
            <w:tab/>
          </w:r>
          <w:r>
            <w:rPr>
              <w:rFonts w:hint="default" w:ascii="Calibri" w:hAnsi="Calibri" w:cs="Calibri"/>
              <w:sz w:val="22"/>
              <w:szCs w:val="22"/>
            </w:rPr>
            <w:fldChar w:fldCharType="begin"/>
          </w:r>
          <w:r>
            <w:rPr>
              <w:rFonts w:hint="default" w:ascii="Calibri" w:hAnsi="Calibri" w:cs="Calibri"/>
              <w:sz w:val="22"/>
              <w:szCs w:val="22"/>
            </w:rPr>
            <w:instrText xml:space="preserve"> PAGEREF _Toc20759 \h </w:instrText>
          </w:r>
          <w:r>
            <w:rPr>
              <w:rFonts w:hint="default" w:ascii="Calibri" w:hAnsi="Calibri" w:cs="Calibri"/>
              <w:sz w:val="22"/>
              <w:szCs w:val="22"/>
            </w:rPr>
            <w:fldChar w:fldCharType="separate"/>
          </w:r>
          <w:r>
            <w:rPr>
              <w:rFonts w:hint="default" w:ascii="Calibri" w:hAnsi="Calibri" w:cs="Calibri"/>
              <w:sz w:val="22"/>
              <w:szCs w:val="22"/>
            </w:rPr>
            <w:t>12</w:t>
          </w:r>
          <w:r>
            <w:rPr>
              <w:rFonts w:hint="default" w:ascii="Calibri" w:hAnsi="Calibri" w:cs="Calibri"/>
              <w:sz w:val="22"/>
              <w:szCs w:val="22"/>
            </w:rPr>
            <w:fldChar w:fldCharType="end"/>
          </w:r>
          <w:r>
            <w:rPr>
              <w:rFonts w:hint="default" w:ascii="Calibri" w:hAnsi="Calibri" w:cs="Calibri"/>
              <w:bCs/>
              <w:sz w:val="22"/>
              <w:szCs w:val="22"/>
              <w:lang w:val="en-US"/>
            </w:rPr>
            <w:fldChar w:fldCharType="end"/>
          </w:r>
        </w:p>
        <w:p>
          <w:pPr>
            <w:pStyle w:val="14"/>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rFonts w:hint="default" w:ascii="Calibri" w:hAnsi="Calibri" w:cs="Calibri"/>
              <w:sz w:val="22"/>
              <w:szCs w:val="22"/>
            </w:rPr>
          </w:pPr>
          <w:r>
            <w:rPr>
              <w:rFonts w:hint="default" w:ascii="Calibri" w:hAnsi="Calibri" w:cs="Calibri"/>
              <w:bCs/>
              <w:sz w:val="22"/>
              <w:szCs w:val="22"/>
              <w:lang w:val="en-US"/>
            </w:rPr>
            <w:fldChar w:fldCharType="begin"/>
          </w:r>
          <w:r>
            <w:rPr>
              <w:rFonts w:hint="default" w:ascii="Calibri" w:hAnsi="Calibri" w:cs="Calibri"/>
              <w:bCs/>
              <w:sz w:val="22"/>
              <w:szCs w:val="22"/>
              <w:lang w:val="en-US"/>
            </w:rPr>
            <w:instrText xml:space="preserve"> HYPERLINK \l _Toc30301 </w:instrText>
          </w:r>
          <w:r>
            <w:rPr>
              <w:rFonts w:hint="default" w:ascii="Calibri" w:hAnsi="Calibri" w:cs="Calibri"/>
              <w:bCs/>
              <w:sz w:val="22"/>
              <w:szCs w:val="22"/>
              <w:lang w:val="en-US"/>
            </w:rPr>
            <w:fldChar w:fldCharType="separate"/>
          </w:r>
          <w:r>
            <w:rPr>
              <w:rFonts w:hint="default" w:ascii="Calibri" w:hAnsi="Calibri" w:cs="Calibri"/>
              <w:bCs/>
              <w:sz w:val="22"/>
              <w:szCs w:val="22"/>
              <w:lang w:val="en-US"/>
            </w:rPr>
            <w:t>Limitations</w:t>
          </w:r>
          <w:r>
            <w:rPr>
              <w:rFonts w:hint="default" w:ascii="Calibri" w:hAnsi="Calibri" w:cs="Calibri"/>
              <w:sz w:val="22"/>
              <w:szCs w:val="22"/>
            </w:rPr>
            <w:tab/>
          </w:r>
          <w:r>
            <w:rPr>
              <w:rFonts w:hint="default" w:ascii="Calibri" w:hAnsi="Calibri" w:cs="Calibri"/>
              <w:sz w:val="22"/>
              <w:szCs w:val="22"/>
            </w:rPr>
            <w:fldChar w:fldCharType="begin"/>
          </w:r>
          <w:r>
            <w:rPr>
              <w:rFonts w:hint="default" w:ascii="Calibri" w:hAnsi="Calibri" w:cs="Calibri"/>
              <w:sz w:val="22"/>
              <w:szCs w:val="22"/>
            </w:rPr>
            <w:instrText xml:space="preserve"> PAGEREF _Toc30301 \h </w:instrText>
          </w:r>
          <w:r>
            <w:rPr>
              <w:rFonts w:hint="default" w:ascii="Calibri" w:hAnsi="Calibri" w:cs="Calibri"/>
              <w:sz w:val="22"/>
              <w:szCs w:val="22"/>
            </w:rPr>
            <w:fldChar w:fldCharType="separate"/>
          </w:r>
          <w:r>
            <w:rPr>
              <w:rFonts w:hint="default" w:ascii="Calibri" w:hAnsi="Calibri" w:cs="Calibri"/>
              <w:sz w:val="22"/>
              <w:szCs w:val="22"/>
            </w:rPr>
            <w:t>12</w:t>
          </w:r>
          <w:r>
            <w:rPr>
              <w:rFonts w:hint="default" w:ascii="Calibri" w:hAnsi="Calibri" w:cs="Calibri"/>
              <w:sz w:val="22"/>
              <w:szCs w:val="22"/>
            </w:rPr>
            <w:fldChar w:fldCharType="end"/>
          </w:r>
          <w:r>
            <w:rPr>
              <w:rFonts w:hint="default" w:ascii="Calibri" w:hAnsi="Calibri" w:cs="Calibri"/>
              <w:bCs/>
              <w:sz w:val="22"/>
              <w:szCs w:val="22"/>
              <w:lang w:val="en-US"/>
            </w:rPr>
            <w:fldChar w:fldCharType="end"/>
          </w:r>
        </w:p>
        <w:p>
          <w:pPr>
            <w:pStyle w:val="14"/>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rFonts w:hint="default" w:ascii="Calibri" w:hAnsi="Calibri" w:cs="Calibri"/>
              <w:sz w:val="22"/>
              <w:szCs w:val="22"/>
            </w:rPr>
          </w:pPr>
          <w:r>
            <w:rPr>
              <w:rFonts w:hint="default" w:ascii="Calibri" w:hAnsi="Calibri" w:cs="Calibri"/>
              <w:bCs/>
              <w:sz w:val="22"/>
              <w:szCs w:val="22"/>
              <w:lang w:val="en-US"/>
            </w:rPr>
            <w:fldChar w:fldCharType="begin"/>
          </w:r>
          <w:r>
            <w:rPr>
              <w:rFonts w:hint="default" w:ascii="Calibri" w:hAnsi="Calibri" w:cs="Calibri"/>
              <w:bCs/>
              <w:sz w:val="22"/>
              <w:szCs w:val="22"/>
              <w:lang w:val="en-US"/>
            </w:rPr>
            <w:instrText xml:space="preserve"> HYPERLINK \l _Toc5736 </w:instrText>
          </w:r>
          <w:r>
            <w:rPr>
              <w:rFonts w:hint="default" w:ascii="Calibri" w:hAnsi="Calibri" w:cs="Calibri"/>
              <w:bCs/>
              <w:sz w:val="22"/>
              <w:szCs w:val="22"/>
              <w:lang w:val="en-US"/>
            </w:rPr>
            <w:fldChar w:fldCharType="separate"/>
          </w:r>
          <w:r>
            <w:rPr>
              <w:rFonts w:hint="default" w:ascii="Calibri" w:hAnsi="Calibri" w:cs="Calibri"/>
              <w:bCs/>
              <w:sz w:val="22"/>
              <w:szCs w:val="22"/>
              <w:lang w:val="en-US"/>
            </w:rPr>
            <w:t>Policy Recommendations</w:t>
          </w:r>
          <w:r>
            <w:rPr>
              <w:rFonts w:hint="default" w:ascii="Calibri" w:hAnsi="Calibri" w:cs="Calibri"/>
              <w:sz w:val="22"/>
              <w:szCs w:val="22"/>
            </w:rPr>
            <w:tab/>
          </w:r>
          <w:r>
            <w:rPr>
              <w:rFonts w:hint="default" w:ascii="Calibri" w:hAnsi="Calibri" w:cs="Calibri"/>
              <w:sz w:val="22"/>
              <w:szCs w:val="22"/>
            </w:rPr>
            <w:fldChar w:fldCharType="begin"/>
          </w:r>
          <w:r>
            <w:rPr>
              <w:rFonts w:hint="default" w:ascii="Calibri" w:hAnsi="Calibri" w:cs="Calibri"/>
              <w:sz w:val="22"/>
              <w:szCs w:val="22"/>
            </w:rPr>
            <w:instrText xml:space="preserve"> PAGEREF _Toc5736 \h </w:instrText>
          </w:r>
          <w:r>
            <w:rPr>
              <w:rFonts w:hint="default" w:ascii="Calibri" w:hAnsi="Calibri" w:cs="Calibri"/>
              <w:sz w:val="22"/>
              <w:szCs w:val="22"/>
            </w:rPr>
            <w:fldChar w:fldCharType="separate"/>
          </w:r>
          <w:r>
            <w:rPr>
              <w:rFonts w:hint="default" w:ascii="Calibri" w:hAnsi="Calibri" w:cs="Calibri"/>
              <w:sz w:val="22"/>
              <w:szCs w:val="22"/>
            </w:rPr>
            <w:t>12</w:t>
          </w:r>
          <w:r>
            <w:rPr>
              <w:rFonts w:hint="default" w:ascii="Calibri" w:hAnsi="Calibri" w:cs="Calibri"/>
              <w:sz w:val="22"/>
              <w:szCs w:val="22"/>
            </w:rPr>
            <w:fldChar w:fldCharType="end"/>
          </w:r>
          <w:r>
            <w:rPr>
              <w:rFonts w:hint="default" w:ascii="Calibri" w:hAnsi="Calibri" w:cs="Calibri"/>
              <w:bCs/>
              <w:sz w:val="22"/>
              <w:szCs w:val="22"/>
              <w:lang w:val="en-US"/>
            </w:rPr>
            <w:fldChar w:fldCharType="end"/>
          </w:r>
        </w:p>
        <w:p>
          <w:pPr>
            <w:pStyle w:val="14"/>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rFonts w:hint="default" w:ascii="Calibri" w:hAnsi="Calibri" w:cs="Calibri"/>
              <w:sz w:val="22"/>
              <w:szCs w:val="22"/>
            </w:rPr>
          </w:pPr>
          <w:r>
            <w:rPr>
              <w:rFonts w:hint="default" w:ascii="Calibri" w:hAnsi="Calibri" w:cs="Calibri"/>
              <w:bCs/>
              <w:sz w:val="22"/>
              <w:szCs w:val="22"/>
              <w:lang w:val="en-US"/>
            </w:rPr>
            <w:fldChar w:fldCharType="begin"/>
          </w:r>
          <w:r>
            <w:rPr>
              <w:rFonts w:hint="default" w:ascii="Calibri" w:hAnsi="Calibri" w:cs="Calibri"/>
              <w:bCs/>
              <w:sz w:val="22"/>
              <w:szCs w:val="22"/>
              <w:lang w:val="en-US"/>
            </w:rPr>
            <w:instrText xml:space="preserve"> HYPERLINK \l _Toc4965 </w:instrText>
          </w:r>
          <w:r>
            <w:rPr>
              <w:rFonts w:hint="default" w:ascii="Calibri" w:hAnsi="Calibri" w:cs="Calibri"/>
              <w:bCs/>
              <w:sz w:val="22"/>
              <w:szCs w:val="22"/>
              <w:lang w:val="en-US"/>
            </w:rPr>
            <w:fldChar w:fldCharType="separate"/>
          </w:r>
          <w:r>
            <w:rPr>
              <w:rFonts w:hint="default" w:ascii="Calibri" w:hAnsi="Calibri" w:cs="Calibri"/>
              <w:bCs/>
              <w:sz w:val="22"/>
              <w:szCs w:val="22"/>
              <w:lang w:val="en-US"/>
            </w:rPr>
            <w:t>References</w:t>
          </w:r>
          <w:r>
            <w:rPr>
              <w:rFonts w:hint="default" w:ascii="Calibri" w:hAnsi="Calibri" w:cs="Calibri"/>
              <w:sz w:val="22"/>
              <w:szCs w:val="22"/>
            </w:rPr>
            <w:tab/>
          </w:r>
          <w:r>
            <w:rPr>
              <w:rFonts w:hint="default" w:ascii="Calibri" w:hAnsi="Calibri" w:cs="Calibri"/>
              <w:sz w:val="22"/>
              <w:szCs w:val="22"/>
            </w:rPr>
            <w:fldChar w:fldCharType="begin"/>
          </w:r>
          <w:r>
            <w:rPr>
              <w:rFonts w:hint="default" w:ascii="Calibri" w:hAnsi="Calibri" w:cs="Calibri"/>
              <w:sz w:val="22"/>
              <w:szCs w:val="22"/>
            </w:rPr>
            <w:instrText xml:space="preserve"> PAGEREF _Toc4965 \h </w:instrText>
          </w:r>
          <w:r>
            <w:rPr>
              <w:rFonts w:hint="default" w:ascii="Calibri" w:hAnsi="Calibri" w:cs="Calibri"/>
              <w:sz w:val="22"/>
              <w:szCs w:val="22"/>
            </w:rPr>
            <w:fldChar w:fldCharType="separate"/>
          </w:r>
          <w:r>
            <w:rPr>
              <w:rFonts w:hint="default" w:ascii="Calibri" w:hAnsi="Calibri" w:cs="Calibri"/>
              <w:sz w:val="22"/>
              <w:szCs w:val="22"/>
            </w:rPr>
            <w:t>13</w:t>
          </w:r>
          <w:r>
            <w:rPr>
              <w:rFonts w:hint="default" w:ascii="Calibri" w:hAnsi="Calibri" w:cs="Calibri"/>
              <w:sz w:val="22"/>
              <w:szCs w:val="22"/>
            </w:rPr>
            <w:fldChar w:fldCharType="end"/>
          </w:r>
          <w:r>
            <w:rPr>
              <w:rFonts w:hint="default" w:ascii="Calibri" w:hAnsi="Calibri" w:cs="Calibri"/>
              <w:bCs/>
              <w:sz w:val="22"/>
              <w:szCs w:val="22"/>
              <w:lang w:val="en-US"/>
            </w:rPr>
            <w:fldChar w:fldCharType="end"/>
          </w:r>
        </w:p>
        <w:p>
          <w:pPr>
            <w:pStyle w:val="14"/>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pPr>
          <w:r>
            <w:rPr>
              <w:rFonts w:hint="default" w:ascii="Calibri" w:hAnsi="Calibri" w:cs="Calibri"/>
              <w:bCs/>
              <w:sz w:val="22"/>
              <w:szCs w:val="22"/>
              <w:lang w:val="en-US"/>
            </w:rPr>
            <w:fldChar w:fldCharType="begin"/>
          </w:r>
          <w:r>
            <w:rPr>
              <w:rFonts w:hint="default" w:ascii="Calibri" w:hAnsi="Calibri" w:cs="Calibri"/>
              <w:bCs/>
              <w:sz w:val="22"/>
              <w:szCs w:val="22"/>
              <w:lang w:val="en-US"/>
            </w:rPr>
            <w:instrText xml:space="preserve"> HYPERLINK \l _Toc7940 </w:instrText>
          </w:r>
          <w:r>
            <w:rPr>
              <w:rFonts w:hint="default" w:ascii="Calibri" w:hAnsi="Calibri" w:cs="Calibri"/>
              <w:bCs/>
              <w:sz w:val="22"/>
              <w:szCs w:val="22"/>
              <w:lang w:val="en-US"/>
            </w:rPr>
            <w:fldChar w:fldCharType="separate"/>
          </w:r>
          <w:r>
            <w:rPr>
              <w:rFonts w:hint="default" w:ascii="Calibri" w:hAnsi="Calibri" w:cs="Calibri"/>
              <w:bCs/>
              <w:sz w:val="22"/>
              <w:szCs w:val="22"/>
              <w:lang w:val="en-US"/>
            </w:rPr>
            <w:t>Glossary</w:t>
          </w:r>
          <w:r>
            <w:rPr>
              <w:rFonts w:hint="default" w:ascii="Calibri" w:hAnsi="Calibri" w:cs="Calibri"/>
              <w:sz w:val="22"/>
              <w:szCs w:val="22"/>
            </w:rPr>
            <w:tab/>
          </w:r>
          <w:r>
            <w:rPr>
              <w:rFonts w:hint="default" w:ascii="Calibri" w:hAnsi="Calibri" w:cs="Calibri"/>
              <w:sz w:val="22"/>
              <w:szCs w:val="22"/>
            </w:rPr>
            <w:fldChar w:fldCharType="begin"/>
          </w:r>
          <w:r>
            <w:rPr>
              <w:rFonts w:hint="default" w:ascii="Calibri" w:hAnsi="Calibri" w:cs="Calibri"/>
              <w:sz w:val="22"/>
              <w:szCs w:val="22"/>
            </w:rPr>
            <w:instrText xml:space="preserve"> PAGEREF _Toc7940 \h </w:instrText>
          </w:r>
          <w:r>
            <w:rPr>
              <w:rFonts w:hint="default" w:ascii="Calibri" w:hAnsi="Calibri" w:cs="Calibri"/>
              <w:sz w:val="22"/>
              <w:szCs w:val="22"/>
            </w:rPr>
            <w:fldChar w:fldCharType="separate"/>
          </w:r>
          <w:r>
            <w:rPr>
              <w:rFonts w:hint="default" w:ascii="Calibri" w:hAnsi="Calibri" w:cs="Calibri"/>
              <w:sz w:val="22"/>
              <w:szCs w:val="22"/>
            </w:rPr>
            <w:t>14</w:t>
          </w:r>
          <w:r>
            <w:rPr>
              <w:rFonts w:hint="default" w:ascii="Calibri" w:hAnsi="Calibri" w:cs="Calibri"/>
              <w:sz w:val="22"/>
              <w:szCs w:val="22"/>
            </w:rPr>
            <w:fldChar w:fldCharType="end"/>
          </w:r>
          <w:r>
            <w:rPr>
              <w:rFonts w:hint="default" w:ascii="Calibri" w:hAnsi="Calibri" w:cs="Calibri"/>
              <w:bCs/>
              <w:sz w:val="22"/>
              <w:szCs w:val="22"/>
              <w:lang w:val="en-US"/>
            </w:rPr>
            <w:fldChar w:fldCharType="end"/>
          </w:r>
        </w:p>
        <w:p>
          <w:pPr>
            <w:keepNext w:val="0"/>
            <w:keepLines w:val="0"/>
            <w:pageBreakBefore w:val="0"/>
            <w:widowControl/>
            <w:kinsoku/>
            <w:wordWrap/>
            <w:overflowPunct/>
            <w:topLinePunct w:val="0"/>
            <w:autoSpaceDE/>
            <w:autoSpaceDN/>
            <w:bidi w:val="0"/>
            <w:adjustRightInd/>
            <w:snapToGrid/>
            <w:spacing w:before="0" w:beforeLines="0" w:after="0" w:afterLines="0" w:line="360" w:lineRule="auto"/>
            <w:ind w:left="0" w:leftChars="0" w:right="0" w:rightChars="0" w:firstLine="0" w:firstLineChars="0"/>
            <w:jc w:val="center"/>
            <w:textAlignment w:val="auto"/>
            <w:rPr>
              <w:rFonts w:hint="default" w:ascii="Calibri" w:hAnsi="Calibri" w:cs="Calibri"/>
              <w:b/>
              <w:bCs/>
              <w:sz w:val="32"/>
              <w:szCs w:val="32"/>
              <w:lang w:val="en-US"/>
            </w:rPr>
          </w:pPr>
          <w:r>
            <w:rPr>
              <w:rFonts w:hint="default" w:ascii="Calibri" w:hAnsi="Calibri" w:cs="Calibri"/>
              <w:bCs/>
              <w:szCs w:val="22"/>
              <w:lang w:val="en-US"/>
            </w:rPr>
            <w:fldChar w:fldCharType="end"/>
          </w:r>
        </w:p>
      </w:sdtContent>
    </w:sdt>
    <w:p>
      <w:pPr>
        <w:pStyle w:val="14"/>
        <w:keepNext w:val="0"/>
        <w:keepLines w:val="0"/>
        <w:pageBreakBefore w:val="0"/>
        <w:widowControl/>
        <w:pBdr>
          <w:bottom w:val="single" w:color="auto" w:sz="4" w:space="0"/>
        </w:pBdr>
        <w:tabs>
          <w:tab w:val="right" w:leader="dot" w:pos="8306"/>
        </w:tabs>
        <w:kinsoku/>
        <w:wordWrap/>
        <w:overflowPunct/>
        <w:topLinePunct w:val="0"/>
        <w:autoSpaceDE/>
        <w:autoSpaceDN/>
        <w:bidi w:val="0"/>
        <w:adjustRightInd/>
        <w:snapToGrid/>
        <w:spacing w:line="360" w:lineRule="auto"/>
        <w:textAlignment w:val="auto"/>
        <w:rPr>
          <w:rFonts w:hint="default" w:ascii="Calibri" w:hAnsi="Calibri" w:cs="Calibri"/>
          <w:b/>
          <w:bCs w:val="0"/>
          <w:color w:val="4E83B4"/>
          <w:sz w:val="24"/>
          <w:szCs w:val="24"/>
          <w:lang w:val="en-US"/>
        </w:rPr>
      </w:pPr>
      <w:r>
        <w:rPr>
          <w:rFonts w:hint="default" w:ascii="Calibri" w:hAnsi="Calibri" w:cs="Calibri"/>
          <w:b/>
          <w:bCs w:val="0"/>
          <w:color w:val="4E83B4"/>
          <w:sz w:val="24"/>
          <w:szCs w:val="24"/>
          <w:lang w:val="en-US"/>
        </w:rPr>
        <w:t>List of figures</w:t>
      </w:r>
    </w:p>
    <w:p>
      <w:pPr>
        <w:pStyle w:val="14"/>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rFonts w:hint="default" w:ascii="Calibri" w:hAnsi="Calibri" w:cs="Calibri"/>
          <w:bCs/>
          <w:sz w:val="22"/>
          <w:szCs w:val="22"/>
          <w:lang w:val="en-US"/>
        </w:rPr>
      </w:pPr>
      <w:r>
        <w:rPr>
          <w:rFonts w:hint="default" w:ascii="Calibri" w:hAnsi="Calibri" w:cs="Calibri"/>
          <w:bCs/>
          <w:sz w:val="22"/>
          <w:szCs w:val="22"/>
          <w:lang w:val="en-US"/>
        </w:rPr>
        <w:fldChar w:fldCharType="begin"/>
      </w:r>
      <w:r>
        <w:rPr>
          <w:rFonts w:hint="default" w:ascii="Calibri" w:hAnsi="Calibri" w:cs="Calibri"/>
          <w:bCs/>
          <w:sz w:val="22"/>
          <w:szCs w:val="22"/>
          <w:lang w:val="en-US"/>
        </w:rPr>
        <w:instrText xml:space="preserve">TOC \h \c "Figure"</w:instrText>
      </w:r>
      <w:r>
        <w:rPr>
          <w:rFonts w:hint="default" w:ascii="Calibri" w:hAnsi="Calibri" w:cs="Calibri"/>
          <w:bCs/>
          <w:sz w:val="22"/>
          <w:szCs w:val="22"/>
          <w:lang w:val="en-US"/>
        </w:rPr>
        <w:fldChar w:fldCharType="separate"/>
      </w:r>
      <w:r>
        <w:rPr>
          <w:rFonts w:hint="default" w:ascii="Calibri" w:hAnsi="Calibri" w:cs="Calibri"/>
          <w:bCs/>
          <w:sz w:val="22"/>
          <w:szCs w:val="22"/>
          <w:lang w:val="en-US"/>
        </w:rPr>
        <w:fldChar w:fldCharType="begin"/>
      </w:r>
      <w:r>
        <w:rPr>
          <w:rFonts w:hint="default" w:ascii="Calibri" w:hAnsi="Calibri" w:cs="Calibri"/>
          <w:bCs/>
          <w:sz w:val="22"/>
          <w:szCs w:val="22"/>
          <w:lang w:val="en-US"/>
        </w:rPr>
        <w:instrText xml:space="preserve"> HYPERLINK \l _Toc10764 </w:instrText>
      </w:r>
      <w:r>
        <w:rPr>
          <w:rFonts w:hint="default" w:ascii="Calibri" w:hAnsi="Calibri" w:cs="Calibri"/>
          <w:bCs/>
          <w:sz w:val="22"/>
          <w:szCs w:val="22"/>
          <w:lang w:val="en-US"/>
        </w:rPr>
        <w:fldChar w:fldCharType="separate"/>
      </w:r>
      <w:r>
        <w:rPr>
          <w:rFonts w:hint="default" w:ascii="Calibri" w:hAnsi="Calibri" w:cs="Calibri"/>
          <w:bCs/>
          <w:sz w:val="22"/>
          <w:szCs w:val="22"/>
          <w:lang w:val="en-US"/>
        </w:rPr>
        <w:t>Figure 1 : Output from R Studio on simple OLS model between Gini coefficient and political stability measure. The correlation coefficient of -1.896 shows a negative relationship and is statistically significant to 0.1%.</w:t>
      </w:r>
      <w:r>
        <w:rPr>
          <w:rFonts w:hint="default" w:ascii="Calibri" w:hAnsi="Calibri" w:cs="Calibri"/>
          <w:bCs/>
          <w:sz w:val="22"/>
          <w:szCs w:val="22"/>
          <w:lang w:val="en-US"/>
        </w:rPr>
        <w:tab/>
      </w:r>
      <w:r>
        <w:rPr>
          <w:rFonts w:hint="default" w:ascii="Calibri" w:hAnsi="Calibri" w:cs="Calibri"/>
          <w:bCs/>
          <w:sz w:val="22"/>
          <w:szCs w:val="22"/>
          <w:lang w:val="en-US"/>
        </w:rPr>
        <w:fldChar w:fldCharType="begin"/>
      </w:r>
      <w:r>
        <w:rPr>
          <w:rFonts w:hint="default" w:ascii="Calibri" w:hAnsi="Calibri" w:cs="Calibri"/>
          <w:bCs/>
          <w:sz w:val="22"/>
          <w:szCs w:val="22"/>
          <w:lang w:val="en-US"/>
        </w:rPr>
        <w:instrText xml:space="preserve"> PAGEREF _Toc10764 \h </w:instrText>
      </w:r>
      <w:r>
        <w:rPr>
          <w:rFonts w:hint="default" w:ascii="Calibri" w:hAnsi="Calibri" w:cs="Calibri"/>
          <w:bCs/>
          <w:sz w:val="22"/>
          <w:szCs w:val="22"/>
          <w:lang w:val="en-US"/>
        </w:rPr>
        <w:fldChar w:fldCharType="separate"/>
      </w:r>
      <w:r>
        <w:rPr>
          <w:rFonts w:hint="default" w:ascii="Calibri" w:hAnsi="Calibri" w:cs="Calibri"/>
          <w:bCs/>
          <w:sz w:val="22"/>
          <w:szCs w:val="22"/>
          <w:lang w:val="en-US"/>
        </w:rPr>
        <w:t>6</w:t>
      </w:r>
      <w:r>
        <w:rPr>
          <w:rFonts w:hint="default" w:ascii="Calibri" w:hAnsi="Calibri" w:cs="Calibri"/>
          <w:bCs/>
          <w:sz w:val="22"/>
          <w:szCs w:val="22"/>
          <w:lang w:val="en-US"/>
        </w:rPr>
        <w:fldChar w:fldCharType="end"/>
      </w:r>
      <w:r>
        <w:rPr>
          <w:rFonts w:hint="default" w:ascii="Calibri" w:hAnsi="Calibri" w:cs="Calibri"/>
          <w:bCs/>
          <w:sz w:val="22"/>
          <w:szCs w:val="22"/>
          <w:lang w:val="en-US"/>
        </w:rPr>
        <w:fldChar w:fldCharType="end"/>
      </w:r>
    </w:p>
    <w:p>
      <w:pPr>
        <w:pStyle w:val="14"/>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rFonts w:hint="default" w:ascii="Calibri" w:hAnsi="Calibri" w:cs="Calibri"/>
          <w:bCs/>
          <w:sz w:val="22"/>
          <w:szCs w:val="22"/>
          <w:lang w:val="en-US"/>
        </w:rPr>
      </w:pPr>
      <w:r>
        <w:rPr>
          <w:rFonts w:hint="default" w:ascii="Calibri" w:hAnsi="Calibri" w:cs="Calibri"/>
          <w:bCs/>
          <w:sz w:val="22"/>
          <w:szCs w:val="22"/>
          <w:lang w:val="en-US"/>
        </w:rPr>
        <w:fldChar w:fldCharType="begin"/>
      </w:r>
      <w:r>
        <w:rPr>
          <w:rFonts w:hint="default" w:ascii="Calibri" w:hAnsi="Calibri" w:cs="Calibri"/>
          <w:bCs/>
          <w:sz w:val="22"/>
          <w:szCs w:val="22"/>
          <w:lang w:val="en-US"/>
        </w:rPr>
        <w:instrText xml:space="preserve"> HYPERLINK \l _Toc25469 </w:instrText>
      </w:r>
      <w:r>
        <w:rPr>
          <w:rFonts w:hint="default" w:ascii="Calibri" w:hAnsi="Calibri" w:cs="Calibri"/>
          <w:bCs/>
          <w:sz w:val="22"/>
          <w:szCs w:val="22"/>
          <w:lang w:val="en-US"/>
        </w:rPr>
        <w:fldChar w:fldCharType="separate"/>
      </w:r>
      <w:r>
        <w:rPr>
          <w:rFonts w:hint="default" w:ascii="Calibri" w:hAnsi="Calibri" w:cs="Calibri"/>
          <w:bCs/>
          <w:sz w:val="22"/>
          <w:szCs w:val="22"/>
          <w:lang w:val="en-US"/>
        </w:rPr>
        <w:t>Figure 2 : Output from Power BI visualizing Gini coefficient and political stability measure for all countries from 2002 to 2020</w:t>
      </w:r>
      <w:r>
        <w:rPr>
          <w:rFonts w:hint="default" w:ascii="Calibri" w:hAnsi="Calibri" w:cs="Calibri"/>
          <w:bCs/>
          <w:sz w:val="22"/>
          <w:szCs w:val="22"/>
          <w:lang w:val="en-US"/>
        </w:rPr>
        <w:tab/>
      </w:r>
      <w:r>
        <w:rPr>
          <w:rFonts w:hint="default" w:ascii="Calibri" w:hAnsi="Calibri" w:cs="Calibri"/>
          <w:bCs/>
          <w:sz w:val="22"/>
          <w:szCs w:val="22"/>
          <w:lang w:val="en-US"/>
        </w:rPr>
        <w:fldChar w:fldCharType="begin"/>
      </w:r>
      <w:r>
        <w:rPr>
          <w:rFonts w:hint="default" w:ascii="Calibri" w:hAnsi="Calibri" w:cs="Calibri"/>
          <w:bCs/>
          <w:sz w:val="22"/>
          <w:szCs w:val="22"/>
          <w:lang w:val="en-US"/>
        </w:rPr>
        <w:instrText xml:space="preserve"> PAGEREF _Toc25469 \h </w:instrText>
      </w:r>
      <w:r>
        <w:rPr>
          <w:rFonts w:hint="default" w:ascii="Calibri" w:hAnsi="Calibri" w:cs="Calibri"/>
          <w:bCs/>
          <w:sz w:val="22"/>
          <w:szCs w:val="22"/>
          <w:lang w:val="en-US"/>
        </w:rPr>
        <w:fldChar w:fldCharType="separate"/>
      </w:r>
      <w:r>
        <w:rPr>
          <w:rFonts w:hint="default" w:ascii="Calibri" w:hAnsi="Calibri" w:cs="Calibri"/>
          <w:bCs/>
          <w:sz w:val="22"/>
          <w:szCs w:val="22"/>
          <w:lang w:val="en-US"/>
        </w:rPr>
        <w:t>7</w:t>
      </w:r>
      <w:r>
        <w:rPr>
          <w:rFonts w:hint="default" w:ascii="Calibri" w:hAnsi="Calibri" w:cs="Calibri"/>
          <w:bCs/>
          <w:sz w:val="22"/>
          <w:szCs w:val="22"/>
          <w:lang w:val="en-US"/>
        </w:rPr>
        <w:fldChar w:fldCharType="end"/>
      </w:r>
      <w:r>
        <w:rPr>
          <w:rFonts w:hint="default" w:ascii="Calibri" w:hAnsi="Calibri" w:cs="Calibri"/>
          <w:bCs/>
          <w:sz w:val="22"/>
          <w:szCs w:val="22"/>
          <w:lang w:val="en-US"/>
        </w:rPr>
        <w:fldChar w:fldCharType="end"/>
      </w:r>
    </w:p>
    <w:p>
      <w:pPr>
        <w:pStyle w:val="14"/>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rFonts w:hint="default" w:ascii="Calibri" w:hAnsi="Calibri" w:cs="Calibri"/>
          <w:bCs/>
          <w:sz w:val="22"/>
          <w:szCs w:val="22"/>
          <w:lang w:val="en-US"/>
        </w:rPr>
      </w:pPr>
      <w:r>
        <w:rPr>
          <w:rFonts w:hint="default" w:ascii="Calibri" w:hAnsi="Calibri" w:cs="Calibri"/>
          <w:bCs/>
          <w:sz w:val="22"/>
          <w:szCs w:val="22"/>
          <w:lang w:val="en-US"/>
        </w:rPr>
        <w:fldChar w:fldCharType="begin"/>
      </w:r>
      <w:r>
        <w:rPr>
          <w:rFonts w:hint="default" w:ascii="Calibri" w:hAnsi="Calibri" w:cs="Calibri"/>
          <w:bCs/>
          <w:sz w:val="22"/>
          <w:szCs w:val="22"/>
          <w:lang w:val="en-US"/>
        </w:rPr>
        <w:instrText xml:space="preserve"> HYPERLINK \l _Toc31187 </w:instrText>
      </w:r>
      <w:r>
        <w:rPr>
          <w:rFonts w:hint="default" w:ascii="Calibri" w:hAnsi="Calibri" w:cs="Calibri"/>
          <w:bCs/>
          <w:sz w:val="22"/>
          <w:szCs w:val="22"/>
          <w:lang w:val="en-US"/>
        </w:rPr>
        <w:fldChar w:fldCharType="separate"/>
      </w:r>
      <w:r>
        <w:rPr>
          <w:rFonts w:hint="default" w:ascii="Calibri" w:hAnsi="Calibri" w:cs="Calibri"/>
          <w:bCs/>
          <w:sz w:val="22"/>
          <w:szCs w:val="22"/>
          <w:lang w:val="en-US"/>
        </w:rPr>
        <w:t>Figure 3 : Decision tree showing simple blueprint for how economic inequality can be evaluated on a country by country basis.</w:t>
      </w:r>
      <w:r>
        <w:rPr>
          <w:rFonts w:hint="default" w:ascii="Calibri" w:hAnsi="Calibri" w:cs="Calibri"/>
          <w:bCs/>
          <w:sz w:val="22"/>
          <w:szCs w:val="22"/>
          <w:lang w:val="en-US"/>
        </w:rPr>
        <w:tab/>
      </w:r>
      <w:r>
        <w:rPr>
          <w:rFonts w:hint="default" w:ascii="Calibri" w:hAnsi="Calibri" w:cs="Calibri"/>
          <w:bCs/>
          <w:sz w:val="22"/>
          <w:szCs w:val="22"/>
          <w:lang w:val="en-US"/>
        </w:rPr>
        <w:fldChar w:fldCharType="begin"/>
      </w:r>
      <w:r>
        <w:rPr>
          <w:rFonts w:hint="default" w:ascii="Calibri" w:hAnsi="Calibri" w:cs="Calibri"/>
          <w:bCs/>
          <w:sz w:val="22"/>
          <w:szCs w:val="22"/>
          <w:lang w:val="en-US"/>
        </w:rPr>
        <w:instrText xml:space="preserve"> PAGEREF _Toc31187 \h </w:instrText>
      </w:r>
      <w:r>
        <w:rPr>
          <w:rFonts w:hint="default" w:ascii="Calibri" w:hAnsi="Calibri" w:cs="Calibri"/>
          <w:bCs/>
          <w:sz w:val="22"/>
          <w:szCs w:val="22"/>
          <w:lang w:val="en-US"/>
        </w:rPr>
        <w:fldChar w:fldCharType="separate"/>
      </w:r>
      <w:r>
        <w:rPr>
          <w:rFonts w:hint="default" w:ascii="Calibri" w:hAnsi="Calibri" w:cs="Calibri"/>
          <w:bCs/>
          <w:sz w:val="22"/>
          <w:szCs w:val="22"/>
          <w:lang w:val="en-US"/>
        </w:rPr>
        <w:t>8</w:t>
      </w:r>
      <w:r>
        <w:rPr>
          <w:rFonts w:hint="default" w:ascii="Calibri" w:hAnsi="Calibri" w:cs="Calibri"/>
          <w:bCs/>
          <w:sz w:val="22"/>
          <w:szCs w:val="22"/>
          <w:lang w:val="en-US"/>
        </w:rPr>
        <w:fldChar w:fldCharType="end"/>
      </w:r>
      <w:r>
        <w:rPr>
          <w:rFonts w:hint="default" w:ascii="Calibri" w:hAnsi="Calibri" w:cs="Calibri"/>
          <w:bCs/>
          <w:sz w:val="22"/>
          <w:szCs w:val="22"/>
          <w:lang w:val="en-US"/>
        </w:rPr>
        <w:fldChar w:fldCharType="end"/>
      </w:r>
    </w:p>
    <w:p>
      <w:pPr>
        <w:pStyle w:val="14"/>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rFonts w:hint="default" w:ascii="Calibri" w:hAnsi="Calibri" w:cs="Calibri"/>
          <w:bCs/>
          <w:sz w:val="22"/>
          <w:szCs w:val="22"/>
          <w:lang w:val="en-US"/>
        </w:rPr>
      </w:pPr>
      <w:r>
        <w:rPr>
          <w:rFonts w:hint="default" w:ascii="Calibri" w:hAnsi="Calibri" w:cs="Calibri"/>
          <w:bCs/>
          <w:sz w:val="22"/>
          <w:szCs w:val="22"/>
          <w:lang w:val="en-US"/>
        </w:rPr>
        <w:fldChar w:fldCharType="begin"/>
      </w:r>
      <w:r>
        <w:rPr>
          <w:rFonts w:hint="default" w:ascii="Calibri" w:hAnsi="Calibri" w:cs="Calibri"/>
          <w:bCs/>
          <w:sz w:val="22"/>
          <w:szCs w:val="22"/>
          <w:lang w:val="en-US"/>
        </w:rPr>
        <w:instrText xml:space="preserve"> HYPERLINK \l _Toc29637 </w:instrText>
      </w:r>
      <w:r>
        <w:rPr>
          <w:rFonts w:hint="default" w:ascii="Calibri" w:hAnsi="Calibri" w:cs="Calibri"/>
          <w:bCs/>
          <w:sz w:val="22"/>
          <w:szCs w:val="22"/>
          <w:lang w:val="en-US"/>
        </w:rPr>
        <w:fldChar w:fldCharType="separate"/>
      </w:r>
      <w:r>
        <w:rPr>
          <w:rFonts w:hint="default" w:ascii="Calibri" w:hAnsi="Calibri" w:cs="Calibri"/>
          <w:bCs/>
          <w:sz w:val="22"/>
          <w:szCs w:val="22"/>
          <w:lang w:val="en-US"/>
        </w:rPr>
        <w:t>Figure 4 : Visualization filtered by selected countries showing disagreement of the Gini coefficient-political stability relationship among countries.</w:t>
      </w:r>
      <w:r>
        <w:rPr>
          <w:rFonts w:hint="default" w:ascii="Calibri" w:hAnsi="Calibri" w:cs="Calibri"/>
          <w:bCs/>
          <w:sz w:val="22"/>
          <w:szCs w:val="22"/>
          <w:lang w:val="en-US"/>
        </w:rPr>
        <w:tab/>
      </w:r>
      <w:r>
        <w:rPr>
          <w:rFonts w:hint="default" w:ascii="Calibri" w:hAnsi="Calibri" w:cs="Calibri"/>
          <w:bCs/>
          <w:sz w:val="22"/>
          <w:szCs w:val="22"/>
          <w:lang w:val="en-US"/>
        </w:rPr>
        <w:fldChar w:fldCharType="begin"/>
      </w:r>
      <w:r>
        <w:rPr>
          <w:rFonts w:hint="default" w:ascii="Calibri" w:hAnsi="Calibri" w:cs="Calibri"/>
          <w:bCs/>
          <w:sz w:val="22"/>
          <w:szCs w:val="22"/>
          <w:lang w:val="en-US"/>
        </w:rPr>
        <w:instrText xml:space="preserve"> PAGEREF _Toc29637 \h </w:instrText>
      </w:r>
      <w:r>
        <w:rPr>
          <w:rFonts w:hint="default" w:ascii="Calibri" w:hAnsi="Calibri" w:cs="Calibri"/>
          <w:bCs/>
          <w:sz w:val="22"/>
          <w:szCs w:val="22"/>
          <w:lang w:val="en-US"/>
        </w:rPr>
        <w:fldChar w:fldCharType="separate"/>
      </w:r>
      <w:r>
        <w:rPr>
          <w:rFonts w:hint="default" w:ascii="Calibri" w:hAnsi="Calibri" w:cs="Calibri"/>
          <w:bCs/>
          <w:sz w:val="22"/>
          <w:szCs w:val="22"/>
          <w:lang w:val="en-US"/>
        </w:rPr>
        <w:t>9</w:t>
      </w:r>
      <w:r>
        <w:rPr>
          <w:rFonts w:hint="default" w:ascii="Calibri" w:hAnsi="Calibri" w:cs="Calibri"/>
          <w:bCs/>
          <w:sz w:val="22"/>
          <w:szCs w:val="22"/>
          <w:lang w:val="en-US"/>
        </w:rPr>
        <w:fldChar w:fldCharType="end"/>
      </w:r>
      <w:r>
        <w:rPr>
          <w:rFonts w:hint="default" w:ascii="Calibri" w:hAnsi="Calibri" w:cs="Calibri"/>
          <w:bCs/>
          <w:sz w:val="22"/>
          <w:szCs w:val="22"/>
          <w:lang w:val="en-US"/>
        </w:rPr>
        <w:fldChar w:fldCharType="end"/>
      </w:r>
    </w:p>
    <w:p>
      <w:pPr>
        <w:pStyle w:val="14"/>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rFonts w:hint="default" w:ascii="Calibri" w:hAnsi="Calibri" w:cs="Calibri"/>
          <w:bCs/>
          <w:sz w:val="22"/>
          <w:szCs w:val="22"/>
          <w:lang w:val="en-US"/>
        </w:rPr>
      </w:pPr>
      <w:r>
        <w:rPr>
          <w:rFonts w:hint="default" w:ascii="Calibri" w:hAnsi="Calibri" w:cs="Calibri"/>
          <w:bCs/>
          <w:sz w:val="22"/>
          <w:szCs w:val="22"/>
          <w:lang w:val="en-US"/>
        </w:rPr>
        <w:fldChar w:fldCharType="end"/>
      </w:r>
    </w:p>
    <w:p>
      <w:pPr>
        <w:pStyle w:val="14"/>
        <w:keepNext w:val="0"/>
        <w:keepLines w:val="0"/>
        <w:pageBreakBefore w:val="0"/>
        <w:widowControl/>
        <w:pBdr>
          <w:bottom w:val="single" w:color="auto" w:sz="4" w:space="0"/>
        </w:pBdr>
        <w:tabs>
          <w:tab w:val="right" w:leader="dot" w:pos="8306"/>
        </w:tabs>
        <w:kinsoku/>
        <w:wordWrap/>
        <w:overflowPunct/>
        <w:topLinePunct w:val="0"/>
        <w:autoSpaceDE/>
        <w:autoSpaceDN/>
        <w:bidi w:val="0"/>
        <w:adjustRightInd/>
        <w:snapToGrid/>
        <w:spacing w:line="360" w:lineRule="auto"/>
        <w:textAlignment w:val="auto"/>
        <w:rPr>
          <w:rFonts w:hint="default" w:ascii="Calibri" w:hAnsi="Calibri" w:cs="Calibri"/>
          <w:b/>
          <w:bCs w:val="0"/>
          <w:color w:val="4E83B4"/>
          <w:sz w:val="24"/>
          <w:szCs w:val="24"/>
          <w:lang w:val="en-US"/>
        </w:rPr>
      </w:pPr>
      <w:r>
        <w:rPr>
          <w:rFonts w:hint="default" w:ascii="Calibri" w:hAnsi="Calibri" w:cs="Calibri"/>
          <w:b/>
          <w:bCs w:val="0"/>
          <w:color w:val="4E83B4"/>
          <w:sz w:val="24"/>
          <w:szCs w:val="24"/>
          <w:lang w:val="en-US"/>
        </w:rPr>
        <w:t>List of Tables</w:t>
      </w:r>
    </w:p>
    <w:p>
      <w:pPr>
        <w:pStyle w:val="14"/>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rFonts w:hint="default" w:ascii="Calibri" w:hAnsi="Calibri" w:cs="Calibri"/>
          <w:bCs/>
          <w:sz w:val="22"/>
          <w:szCs w:val="22"/>
          <w:lang w:val="en-US"/>
        </w:rPr>
      </w:pPr>
      <w:r>
        <w:rPr>
          <w:rFonts w:hint="default" w:ascii="Calibri" w:hAnsi="Calibri" w:cs="Calibri"/>
          <w:bCs/>
          <w:sz w:val="22"/>
          <w:szCs w:val="22"/>
          <w:lang w:val="en-US"/>
        </w:rPr>
        <w:fldChar w:fldCharType="begin"/>
      </w:r>
      <w:r>
        <w:rPr>
          <w:rFonts w:hint="default" w:ascii="Calibri" w:hAnsi="Calibri" w:cs="Calibri"/>
          <w:bCs/>
          <w:sz w:val="22"/>
          <w:szCs w:val="22"/>
          <w:lang w:val="en-US"/>
        </w:rPr>
        <w:instrText xml:space="preserve">TOC \h \c "Table"</w:instrText>
      </w:r>
      <w:r>
        <w:rPr>
          <w:rFonts w:hint="default" w:ascii="Calibri" w:hAnsi="Calibri" w:cs="Calibri"/>
          <w:bCs/>
          <w:sz w:val="22"/>
          <w:szCs w:val="22"/>
          <w:lang w:val="en-US"/>
        </w:rPr>
        <w:fldChar w:fldCharType="separate"/>
      </w:r>
      <w:r>
        <w:rPr>
          <w:rFonts w:hint="default" w:ascii="Calibri" w:hAnsi="Calibri" w:cs="Calibri"/>
          <w:bCs/>
          <w:sz w:val="22"/>
          <w:szCs w:val="22"/>
          <w:lang w:val="en-US"/>
        </w:rPr>
        <w:fldChar w:fldCharType="begin"/>
      </w:r>
      <w:r>
        <w:rPr>
          <w:rFonts w:hint="default" w:ascii="Calibri" w:hAnsi="Calibri" w:cs="Calibri"/>
          <w:bCs/>
          <w:sz w:val="22"/>
          <w:szCs w:val="22"/>
          <w:lang w:val="en-US"/>
        </w:rPr>
        <w:instrText xml:space="preserve"> HYPERLINK \l _Toc5311 </w:instrText>
      </w:r>
      <w:r>
        <w:rPr>
          <w:rFonts w:hint="default" w:ascii="Calibri" w:hAnsi="Calibri" w:cs="Calibri"/>
          <w:bCs/>
          <w:sz w:val="22"/>
          <w:szCs w:val="22"/>
          <w:lang w:val="en-US"/>
        </w:rPr>
        <w:fldChar w:fldCharType="separate"/>
      </w:r>
      <w:r>
        <w:rPr>
          <w:rFonts w:hint="default" w:ascii="Calibri" w:hAnsi="Calibri" w:cs="Calibri"/>
          <w:bCs/>
          <w:sz w:val="22"/>
          <w:szCs w:val="22"/>
          <w:lang w:val="en-US"/>
        </w:rPr>
        <w:t>Table 1 : Analysis of the alternatives</w:t>
      </w:r>
      <w:r>
        <w:rPr>
          <w:rFonts w:hint="default" w:ascii="Calibri" w:hAnsi="Calibri" w:cs="Calibri"/>
          <w:bCs/>
          <w:sz w:val="22"/>
          <w:szCs w:val="22"/>
          <w:lang w:val="en-US"/>
        </w:rPr>
        <w:tab/>
      </w:r>
      <w:r>
        <w:rPr>
          <w:rFonts w:hint="default" w:ascii="Calibri" w:hAnsi="Calibri" w:cs="Calibri"/>
          <w:bCs/>
          <w:sz w:val="22"/>
          <w:szCs w:val="22"/>
          <w:lang w:val="en-US"/>
        </w:rPr>
        <w:fldChar w:fldCharType="begin"/>
      </w:r>
      <w:r>
        <w:rPr>
          <w:rFonts w:hint="default" w:ascii="Calibri" w:hAnsi="Calibri" w:cs="Calibri"/>
          <w:bCs/>
          <w:sz w:val="22"/>
          <w:szCs w:val="22"/>
          <w:lang w:val="en-US"/>
        </w:rPr>
        <w:instrText xml:space="preserve"> PAGEREF _Toc5311 \h </w:instrText>
      </w:r>
      <w:r>
        <w:rPr>
          <w:rFonts w:hint="default" w:ascii="Calibri" w:hAnsi="Calibri" w:cs="Calibri"/>
          <w:bCs/>
          <w:sz w:val="22"/>
          <w:szCs w:val="22"/>
          <w:lang w:val="en-US"/>
        </w:rPr>
        <w:fldChar w:fldCharType="separate"/>
      </w:r>
      <w:r>
        <w:rPr>
          <w:rFonts w:hint="default" w:ascii="Calibri" w:hAnsi="Calibri" w:cs="Calibri"/>
          <w:bCs/>
          <w:sz w:val="22"/>
          <w:szCs w:val="22"/>
          <w:lang w:val="en-US"/>
        </w:rPr>
        <w:t>10</w:t>
      </w:r>
      <w:r>
        <w:rPr>
          <w:rFonts w:hint="default" w:ascii="Calibri" w:hAnsi="Calibri" w:cs="Calibri"/>
          <w:bCs/>
          <w:sz w:val="22"/>
          <w:szCs w:val="22"/>
          <w:lang w:val="en-US"/>
        </w:rPr>
        <w:fldChar w:fldCharType="end"/>
      </w:r>
      <w:r>
        <w:rPr>
          <w:rFonts w:hint="default" w:ascii="Calibri" w:hAnsi="Calibri" w:cs="Calibri"/>
          <w:bCs/>
          <w:sz w:val="22"/>
          <w:szCs w:val="22"/>
          <w:lang w:val="en-US"/>
        </w:rPr>
        <w:fldChar w:fldCharType="end"/>
      </w:r>
    </w:p>
    <w:p>
      <w:pPr>
        <w:pStyle w:val="14"/>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pPr>
      <w:r>
        <w:rPr>
          <w:rFonts w:hint="default" w:ascii="Calibri" w:hAnsi="Calibri" w:cs="Calibri"/>
          <w:bCs/>
          <w:sz w:val="22"/>
          <w:szCs w:val="22"/>
          <w:lang w:val="en-US"/>
        </w:rPr>
        <w:fldChar w:fldCharType="end"/>
      </w:r>
    </w:p>
    <w:p>
      <w:pPr>
        <w:rPr>
          <w:rFonts w:hint="default" w:ascii="Calibri" w:hAnsi="Calibri" w:cs="Calibri"/>
          <w:b/>
          <w:bCs/>
          <w:sz w:val="32"/>
          <w:szCs w:val="32"/>
          <w:lang w:val="en-US"/>
        </w:rPr>
      </w:pPr>
      <w:r>
        <w:rPr>
          <w:rFonts w:hint="default" w:ascii="Calibri" w:hAnsi="Calibri" w:cs="Calibri"/>
          <w:b/>
          <w:bCs/>
          <w:sz w:val="32"/>
          <w:szCs w:val="32"/>
          <w:lang w:val="en-US"/>
        </w:rPr>
        <w:br w:type="page"/>
      </w:r>
    </w:p>
    <w:p>
      <w:pPr>
        <w:pStyle w:val="2"/>
        <w:keepNext/>
        <w:keepLines/>
        <w:pageBreakBefore w:val="0"/>
        <w:widowControl/>
        <w:kinsoku/>
        <w:wordWrap/>
        <w:overflowPunct/>
        <w:topLinePunct w:val="0"/>
        <w:autoSpaceDE/>
        <w:autoSpaceDN/>
        <w:bidi w:val="0"/>
        <w:adjustRightInd/>
        <w:snapToGrid/>
        <w:spacing w:before="0" w:after="0" w:line="240" w:lineRule="auto"/>
        <w:textAlignment w:val="auto"/>
        <w:rPr>
          <w:rFonts w:hint="default"/>
          <w:lang w:val="en-US"/>
        </w:rPr>
      </w:pPr>
      <w:bookmarkStart w:id="5" w:name="_Toc31635"/>
      <w:r>
        <w:rPr>
          <w:rFonts w:hint="default"/>
          <w:lang w:val="en-US"/>
        </w:rPr>
        <w:t>Introduction (Motivation - Defining the problem)</w:t>
      </w:r>
      <w:bookmarkEnd w:id="5"/>
    </w:p>
    <w:p>
      <w:pPr>
        <w:keepNext w:val="0"/>
        <w:keepLines w:val="0"/>
        <w:pageBreakBefore w:val="0"/>
        <w:widowControl/>
        <w:kinsoku/>
        <w:wordWrap/>
        <w:overflowPunct/>
        <w:topLinePunct w:val="0"/>
        <w:autoSpaceDE/>
        <w:autoSpaceDN/>
        <w:bidi w:val="0"/>
        <w:adjustRightInd/>
        <w:snapToGrid/>
        <w:spacing w:after="181" w:afterLines="50"/>
        <w:jc w:val="both"/>
        <w:textAlignment w:val="auto"/>
        <w:rPr>
          <w:rFonts w:hint="default"/>
          <w:b w:val="0"/>
          <w:bCs w:val="0"/>
          <w:sz w:val="22"/>
          <w:szCs w:val="22"/>
          <w:lang w:val="en-US"/>
        </w:rPr>
      </w:pPr>
      <w:r>
        <w:rPr>
          <w:rFonts w:hint="default"/>
          <w:b w:val="0"/>
          <w:bCs w:val="0"/>
          <w:sz w:val="22"/>
          <w:szCs w:val="22"/>
          <w:lang w:val="en-US"/>
        </w:rPr>
        <w:t>Economic inequality and political instability are on the rise globally, especially post-pandemic. The scope and consequences are too large to be considered within a few pages. What I create here is by no means comprehensive but is a snapshot of the considerations and implications of policy decisions. The question is why economic inequality matters and, if so, how do we deal with it. Another question is one economists always raise - what is the trade-off between economic redistribution and efficiency? In other words, can growth be sustained in making economic outcomes more equal or do we have to sacrifice some growth to do so? Or does a rising tide lift all boats?</w:t>
      </w:r>
    </w:p>
    <w:p>
      <w:pPr>
        <w:keepNext w:val="0"/>
        <w:keepLines w:val="0"/>
        <w:pageBreakBefore w:val="0"/>
        <w:widowControl/>
        <w:kinsoku/>
        <w:wordWrap/>
        <w:overflowPunct/>
        <w:topLinePunct w:val="0"/>
        <w:autoSpaceDE/>
        <w:autoSpaceDN/>
        <w:bidi w:val="0"/>
        <w:adjustRightInd/>
        <w:snapToGrid/>
        <w:spacing w:after="181" w:afterLines="50"/>
        <w:jc w:val="both"/>
        <w:textAlignment w:val="auto"/>
        <w:rPr>
          <w:rFonts w:hint="default"/>
          <w:b w:val="0"/>
          <w:bCs w:val="0"/>
          <w:sz w:val="22"/>
          <w:szCs w:val="22"/>
          <w:lang w:val="en-US"/>
        </w:rPr>
      </w:pPr>
      <w:r>
        <w:rPr>
          <w:rFonts w:hint="default"/>
          <w:b w:val="0"/>
          <w:bCs w:val="0"/>
          <w:sz w:val="22"/>
          <w:szCs w:val="22"/>
          <w:lang w:val="en-US"/>
        </w:rPr>
        <w:t>If political stability (and subsequent peace) is the objective and economic inequality causes political instability, then it would also be important to examine the drivers of economic inequality. And it should be noted that economic equality which includes wealth and income inequality is only one form of inequality. There is also inequality associated with information, space and opportunity, and these may also affect political stability. The perception on inequality is also of great concern.</w:t>
      </w:r>
    </w:p>
    <w:p>
      <w:pPr>
        <w:keepNext w:val="0"/>
        <w:keepLines w:val="0"/>
        <w:pageBreakBefore w:val="0"/>
        <w:widowControl/>
        <w:kinsoku/>
        <w:wordWrap/>
        <w:overflowPunct/>
        <w:topLinePunct w:val="0"/>
        <w:autoSpaceDE/>
        <w:autoSpaceDN/>
        <w:bidi w:val="0"/>
        <w:adjustRightInd/>
        <w:snapToGrid/>
        <w:spacing w:after="181" w:afterLines="50"/>
        <w:jc w:val="both"/>
        <w:textAlignment w:val="auto"/>
        <w:rPr>
          <w:rFonts w:hint="default"/>
          <w:b w:val="0"/>
          <w:bCs w:val="0"/>
          <w:sz w:val="22"/>
          <w:szCs w:val="22"/>
          <w:lang w:val="en-US"/>
        </w:rPr>
      </w:pPr>
      <w:r>
        <w:rPr>
          <w:rFonts w:hint="default"/>
          <w:b w:val="0"/>
          <w:bCs w:val="0"/>
          <w:sz w:val="22"/>
          <w:szCs w:val="22"/>
          <w:lang w:val="en-US"/>
        </w:rPr>
        <w:t>Am I reinventing the wheel here? I am. But this issue is important enough to do so. And if reexamining this issue can provide further insights and new solutions, then it is worth the effort, especially since this seems to be a recurring issue with no definite and sustainable resolution so far.</w:t>
      </w:r>
    </w:p>
    <w:p>
      <w:pPr>
        <w:keepNext w:val="0"/>
        <w:keepLines w:val="0"/>
        <w:pageBreakBefore w:val="0"/>
        <w:widowControl/>
        <w:kinsoku/>
        <w:wordWrap/>
        <w:overflowPunct/>
        <w:topLinePunct w:val="0"/>
        <w:autoSpaceDE/>
        <w:autoSpaceDN/>
        <w:bidi w:val="0"/>
        <w:adjustRightInd/>
        <w:snapToGrid/>
        <w:spacing w:after="181" w:afterLines="50"/>
        <w:jc w:val="both"/>
        <w:textAlignment w:val="auto"/>
        <w:rPr>
          <w:rFonts w:hint="default"/>
          <w:b w:val="0"/>
          <w:bCs w:val="0"/>
          <w:sz w:val="22"/>
          <w:szCs w:val="22"/>
          <w:lang w:val="en-US"/>
        </w:rPr>
      </w:pPr>
      <w:r>
        <w:rPr>
          <w:rFonts w:hint="default"/>
          <w:b w:val="0"/>
          <w:bCs w:val="0"/>
          <w:sz w:val="22"/>
          <w:szCs w:val="22"/>
          <w:lang w:val="en-US"/>
        </w:rPr>
        <w:t xml:space="preserve">There is significant evidence that economic inequality exists and that there is a t least a partial effect on political stability. When considering the remedies for reducing inequality, there are a number of mechanisms. What is certain is that there is no one size fits all approach. Each country is unique in the challenges it faces. Depending on the unique situation we have developed a rudimentary rubric to determine a country’s unique situation with the aim of assisting in how to reduce economic inequality and increase political stability. </w:t>
      </w:r>
    </w:p>
    <w:p>
      <w:pPr>
        <w:keepNext w:val="0"/>
        <w:keepLines w:val="0"/>
        <w:pageBreakBefore w:val="0"/>
        <w:widowControl/>
        <w:kinsoku/>
        <w:wordWrap/>
        <w:overflowPunct/>
        <w:topLinePunct w:val="0"/>
        <w:autoSpaceDE/>
        <w:autoSpaceDN/>
        <w:bidi w:val="0"/>
        <w:adjustRightInd/>
        <w:snapToGrid/>
        <w:spacing w:after="181" w:afterLines="50"/>
        <w:jc w:val="both"/>
        <w:textAlignment w:val="auto"/>
        <w:rPr>
          <w:rFonts w:hint="default"/>
          <w:b w:val="0"/>
          <w:bCs w:val="0"/>
          <w:sz w:val="22"/>
          <w:szCs w:val="22"/>
          <w:lang w:val="en-US"/>
        </w:rPr>
      </w:pPr>
      <w:r>
        <w:rPr>
          <w:rFonts w:hint="default"/>
          <w:b w:val="0"/>
          <w:bCs w:val="0"/>
          <w:sz w:val="22"/>
          <w:szCs w:val="22"/>
          <w:lang w:val="en-US"/>
        </w:rPr>
        <w:t>The mechanisms selected below are based on findings in the literature that can address actual economic inequality and the perception of it:</w:t>
      </w:r>
    </w:p>
    <w:p>
      <w:pPr>
        <w:keepNext w:val="0"/>
        <w:keepLines w:val="0"/>
        <w:pageBreakBefore w:val="0"/>
        <w:widowControl/>
        <w:numPr>
          <w:ilvl w:val="0"/>
          <w:numId w:val="1"/>
        </w:numPr>
        <w:kinsoku/>
        <w:wordWrap/>
        <w:overflowPunct/>
        <w:topLinePunct w:val="0"/>
        <w:autoSpaceDE/>
        <w:autoSpaceDN/>
        <w:bidi w:val="0"/>
        <w:adjustRightInd/>
        <w:snapToGrid/>
        <w:spacing w:after="181" w:afterLines="50"/>
        <w:jc w:val="both"/>
        <w:textAlignment w:val="auto"/>
        <w:rPr>
          <w:rFonts w:hint="default"/>
          <w:b w:val="0"/>
          <w:bCs w:val="0"/>
          <w:sz w:val="22"/>
          <w:szCs w:val="22"/>
          <w:lang w:val="en-US"/>
        </w:rPr>
      </w:pPr>
      <w:r>
        <w:rPr>
          <w:rFonts w:hint="default"/>
          <w:b w:val="0"/>
          <w:bCs w:val="0"/>
          <w:sz w:val="22"/>
          <w:szCs w:val="22"/>
          <w:lang w:val="en-US"/>
        </w:rPr>
        <w:t>Progressive taxation</w:t>
      </w:r>
    </w:p>
    <w:p>
      <w:pPr>
        <w:keepNext w:val="0"/>
        <w:keepLines w:val="0"/>
        <w:pageBreakBefore w:val="0"/>
        <w:widowControl/>
        <w:numPr>
          <w:ilvl w:val="0"/>
          <w:numId w:val="1"/>
        </w:numPr>
        <w:kinsoku/>
        <w:wordWrap/>
        <w:overflowPunct/>
        <w:topLinePunct w:val="0"/>
        <w:autoSpaceDE/>
        <w:autoSpaceDN/>
        <w:bidi w:val="0"/>
        <w:adjustRightInd/>
        <w:snapToGrid/>
        <w:spacing w:after="181" w:afterLines="50"/>
        <w:jc w:val="both"/>
        <w:textAlignment w:val="auto"/>
        <w:rPr>
          <w:rFonts w:hint="default"/>
          <w:b w:val="0"/>
          <w:bCs w:val="0"/>
          <w:sz w:val="22"/>
          <w:szCs w:val="22"/>
          <w:lang w:val="en-US"/>
        </w:rPr>
      </w:pPr>
      <w:r>
        <w:rPr>
          <w:rFonts w:hint="default"/>
          <w:b w:val="0"/>
          <w:bCs w:val="0"/>
          <w:sz w:val="22"/>
          <w:szCs w:val="22"/>
          <w:lang w:val="en-US"/>
        </w:rPr>
        <w:t>Income redistribution</w:t>
      </w:r>
    </w:p>
    <w:p>
      <w:pPr>
        <w:keepNext w:val="0"/>
        <w:keepLines w:val="0"/>
        <w:pageBreakBefore w:val="0"/>
        <w:widowControl/>
        <w:numPr>
          <w:ilvl w:val="0"/>
          <w:numId w:val="1"/>
        </w:numPr>
        <w:kinsoku/>
        <w:wordWrap/>
        <w:overflowPunct/>
        <w:topLinePunct w:val="0"/>
        <w:autoSpaceDE/>
        <w:autoSpaceDN/>
        <w:bidi w:val="0"/>
        <w:adjustRightInd/>
        <w:snapToGrid/>
        <w:spacing w:after="181" w:afterLines="50"/>
        <w:jc w:val="both"/>
        <w:textAlignment w:val="auto"/>
        <w:rPr>
          <w:rFonts w:hint="default"/>
          <w:b w:val="0"/>
          <w:bCs w:val="0"/>
          <w:sz w:val="22"/>
          <w:szCs w:val="22"/>
          <w:lang w:val="en-US"/>
        </w:rPr>
      </w:pPr>
      <w:r>
        <w:rPr>
          <w:rFonts w:hint="default"/>
          <w:b w:val="0"/>
          <w:bCs w:val="0"/>
          <w:sz w:val="22"/>
          <w:szCs w:val="22"/>
          <w:lang w:val="en-US"/>
        </w:rPr>
        <w:t>Labour market reform</w:t>
      </w:r>
    </w:p>
    <w:p>
      <w:pPr>
        <w:keepNext w:val="0"/>
        <w:keepLines w:val="0"/>
        <w:pageBreakBefore w:val="0"/>
        <w:widowControl/>
        <w:numPr>
          <w:ilvl w:val="0"/>
          <w:numId w:val="1"/>
        </w:numPr>
        <w:kinsoku/>
        <w:wordWrap/>
        <w:overflowPunct/>
        <w:topLinePunct w:val="0"/>
        <w:autoSpaceDE/>
        <w:autoSpaceDN/>
        <w:bidi w:val="0"/>
        <w:adjustRightInd/>
        <w:snapToGrid/>
        <w:spacing w:after="181" w:afterLines="50"/>
        <w:jc w:val="both"/>
        <w:textAlignment w:val="auto"/>
        <w:rPr>
          <w:rFonts w:hint="default"/>
          <w:b w:val="0"/>
          <w:bCs w:val="0"/>
          <w:sz w:val="22"/>
          <w:szCs w:val="22"/>
          <w:lang w:val="en-US"/>
        </w:rPr>
      </w:pPr>
      <w:r>
        <w:rPr>
          <w:rFonts w:hint="default"/>
          <w:b w:val="0"/>
          <w:bCs w:val="0"/>
          <w:sz w:val="22"/>
          <w:szCs w:val="22"/>
          <w:lang w:val="en-US"/>
        </w:rPr>
        <w:t>Public education and awareness</w:t>
      </w:r>
    </w:p>
    <w:p>
      <w:pPr>
        <w:keepNext w:val="0"/>
        <w:keepLines w:val="0"/>
        <w:pageBreakBefore w:val="0"/>
        <w:widowControl/>
        <w:numPr>
          <w:ilvl w:val="0"/>
          <w:numId w:val="1"/>
        </w:numPr>
        <w:kinsoku/>
        <w:wordWrap/>
        <w:overflowPunct/>
        <w:topLinePunct w:val="0"/>
        <w:autoSpaceDE/>
        <w:autoSpaceDN/>
        <w:bidi w:val="0"/>
        <w:adjustRightInd/>
        <w:snapToGrid/>
        <w:spacing w:after="181" w:afterLines="50"/>
        <w:jc w:val="both"/>
        <w:textAlignment w:val="auto"/>
        <w:rPr>
          <w:rFonts w:hint="default"/>
          <w:b w:val="0"/>
          <w:bCs w:val="0"/>
          <w:sz w:val="22"/>
          <w:szCs w:val="22"/>
          <w:lang w:val="en-US"/>
        </w:rPr>
      </w:pPr>
      <w:r>
        <w:rPr>
          <w:rFonts w:hint="default"/>
          <w:b w:val="0"/>
          <w:bCs w:val="0"/>
          <w:sz w:val="22"/>
          <w:szCs w:val="22"/>
          <w:lang w:val="en-US"/>
        </w:rPr>
        <w:t>Support for production of goods and services.</w:t>
      </w:r>
    </w:p>
    <w:p>
      <w:pPr>
        <w:keepNext w:val="0"/>
        <w:keepLines w:val="0"/>
        <w:pageBreakBefore w:val="0"/>
        <w:widowControl/>
        <w:kinsoku/>
        <w:wordWrap/>
        <w:overflowPunct/>
        <w:topLinePunct w:val="0"/>
        <w:autoSpaceDE/>
        <w:autoSpaceDN/>
        <w:bidi w:val="0"/>
        <w:adjustRightInd/>
        <w:snapToGrid/>
        <w:spacing w:after="181" w:afterLines="50"/>
        <w:jc w:val="both"/>
        <w:textAlignment w:val="auto"/>
        <w:rPr>
          <w:rFonts w:hint="default"/>
          <w:b w:val="0"/>
          <w:bCs w:val="0"/>
          <w:sz w:val="22"/>
          <w:szCs w:val="22"/>
          <w:lang w:val="en-US"/>
        </w:rPr>
      </w:pPr>
    </w:p>
    <w:p>
      <w:pPr>
        <w:rPr>
          <w:rFonts w:hint="default"/>
          <w:b/>
          <w:bCs/>
          <w:lang w:val="en-US"/>
        </w:rPr>
      </w:pPr>
      <w:r>
        <w:rPr>
          <w:rFonts w:hint="default"/>
          <w:b/>
          <w:bCs/>
          <w:lang w:val="en-US"/>
        </w:rPr>
        <w:br w:type="page"/>
      </w:r>
    </w:p>
    <w:p>
      <w:pPr>
        <w:pStyle w:val="2"/>
        <w:keepNext/>
        <w:keepLines/>
        <w:pageBreakBefore w:val="0"/>
        <w:widowControl/>
        <w:kinsoku/>
        <w:wordWrap/>
        <w:overflowPunct/>
        <w:topLinePunct w:val="0"/>
        <w:autoSpaceDE/>
        <w:autoSpaceDN/>
        <w:bidi w:val="0"/>
        <w:adjustRightInd/>
        <w:snapToGrid/>
        <w:spacing w:before="0" w:after="0" w:line="240" w:lineRule="auto"/>
        <w:textAlignment w:val="auto"/>
        <w:rPr>
          <w:rFonts w:hint="default"/>
          <w:b/>
          <w:bCs/>
          <w:lang w:val="en-US"/>
        </w:rPr>
      </w:pPr>
      <w:bookmarkStart w:id="6" w:name="_Toc18305"/>
      <w:r>
        <w:rPr>
          <w:rFonts w:hint="default"/>
          <w:b/>
          <w:bCs/>
          <w:lang w:val="en-US"/>
        </w:rPr>
        <w:t>Literature Review</w:t>
      </w:r>
      <w:bookmarkEnd w:id="6"/>
    </w:p>
    <w:p>
      <w:pPr>
        <w:keepNext w:val="0"/>
        <w:keepLines w:val="0"/>
        <w:pageBreakBefore w:val="0"/>
        <w:widowControl/>
        <w:kinsoku/>
        <w:wordWrap/>
        <w:overflowPunct/>
        <w:topLinePunct w:val="0"/>
        <w:autoSpaceDE/>
        <w:autoSpaceDN/>
        <w:bidi w:val="0"/>
        <w:adjustRightInd/>
        <w:snapToGrid/>
        <w:spacing w:after="181" w:afterLines="50"/>
        <w:jc w:val="both"/>
        <w:textAlignment w:val="auto"/>
        <w:rPr>
          <w:rFonts w:hint="default"/>
          <w:b w:val="0"/>
          <w:bCs w:val="0"/>
          <w:sz w:val="22"/>
          <w:szCs w:val="22"/>
          <w:lang w:val="en-US"/>
        </w:rPr>
      </w:pPr>
      <w:r>
        <w:rPr>
          <w:rFonts w:hint="default"/>
          <w:b w:val="0"/>
          <w:bCs w:val="0"/>
          <w:sz w:val="22"/>
          <w:szCs w:val="22"/>
          <w:lang w:val="en-US"/>
        </w:rPr>
        <w:t>Economic inequality (EI) is a complex issue related to political, cultural and historical structures. There have been numerous studies on the connection between difference types of inequality and political instability, both being measured in different ways. This possible relationship has profound consequences, among other things, on economic growth,  the well-being of the most vulnerable and how societies can move forward in peaceful co-existence. Ensuring political stability depends on identifying any causal relationship.</w:t>
      </w:r>
    </w:p>
    <w:p>
      <w:pPr>
        <w:keepNext w:val="0"/>
        <w:keepLines w:val="0"/>
        <w:pageBreakBefore w:val="0"/>
        <w:widowControl/>
        <w:kinsoku/>
        <w:wordWrap/>
        <w:overflowPunct/>
        <w:topLinePunct w:val="0"/>
        <w:autoSpaceDE/>
        <w:autoSpaceDN/>
        <w:bidi w:val="0"/>
        <w:adjustRightInd/>
        <w:snapToGrid/>
        <w:spacing w:after="181" w:afterLines="50"/>
        <w:jc w:val="both"/>
        <w:textAlignment w:val="auto"/>
        <w:rPr>
          <w:rFonts w:hint="default"/>
          <w:b w:val="0"/>
          <w:bCs w:val="0"/>
          <w:sz w:val="22"/>
          <w:szCs w:val="22"/>
          <w:lang w:val="en-US"/>
        </w:rPr>
      </w:pPr>
      <w:r>
        <w:rPr>
          <w:rFonts w:hint="default"/>
          <w:b w:val="0"/>
          <w:bCs w:val="0"/>
          <w:sz w:val="22"/>
          <w:szCs w:val="22"/>
          <w:lang w:val="en-US"/>
        </w:rPr>
        <w:t>Lichbach (1989) poses the question: “</w:t>
      </w:r>
      <w:r>
        <w:rPr>
          <w:rFonts w:hint="default"/>
          <w:b w:val="0"/>
          <w:bCs w:val="0"/>
          <w:i/>
          <w:iCs/>
          <w:sz w:val="22"/>
          <w:szCs w:val="22"/>
          <w:lang w:val="en-US"/>
        </w:rPr>
        <w:t>Does economic inequality breed political conflict?</w:t>
      </w:r>
      <w:r>
        <w:rPr>
          <w:rFonts w:hint="default"/>
          <w:b w:val="0"/>
          <w:bCs w:val="0"/>
          <w:sz w:val="22"/>
          <w:szCs w:val="22"/>
          <w:lang w:val="en-US"/>
        </w:rPr>
        <w:t>” The author mentions historical examples of economic equality involved in revolution such as Iranian and Rhodesian revolutions, highlighting that inequality has been ever present, if not focal, in political conflict (PC) movements. The author has identified 43 quantitative studies which do not necessarily draw the same conclusion about the nature of the EI-PC nexus.</w:t>
      </w:r>
    </w:p>
    <w:p>
      <w:pPr>
        <w:keepNext w:val="0"/>
        <w:keepLines w:val="0"/>
        <w:pageBreakBefore w:val="0"/>
        <w:widowControl/>
        <w:kinsoku/>
        <w:wordWrap/>
        <w:overflowPunct/>
        <w:topLinePunct w:val="0"/>
        <w:autoSpaceDE/>
        <w:autoSpaceDN/>
        <w:bidi w:val="0"/>
        <w:adjustRightInd/>
        <w:snapToGrid/>
        <w:spacing w:after="181" w:afterLines="50"/>
        <w:jc w:val="both"/>
        <w:textAlignment w:val="auto"/>
        <w:rPr>
          <w:rFonts w:hint="default"/>
          <w:b w:val="0"/>
          <w:bCs w:val="0"/>
          <w:sz w:val="22"/>
          <w:szCs w:val="22"/>
          <w:lang w:val="en-US"/>
        </w:rPr>
      </w:pPr>
      <w:r>
        <w:rPr>
          <w:rFonts w:hint="default"/>
          <w:b w:val="0"/>
          <w:bCs w:val="0"/>
          <w:sz w:val="22"/>
          <w:szCs w:val="22"/>
          <w:lang w:val="en-US"/>
        </w:rPr>
        <w:t xml:space="preserve">This paper (Lichbach, 1989) describes a model whereby economic inequality, </w:t>
      </w:r>
      <w:r>
        <w:rPr>
          <w:rFonts w:hint="default"/>
          <w:b w:val="0"/>
          <w:bCs w:val="0"/>
          <w:i/>
          <w:iCs/>
          <w:sz w:val="22"/>
          <w:szCs w:val="22"/>
          <w:lang w:val="en-US"/>
        </w:rPr>
        <w:t>I</w:t>
      </w:r>
      <w:r>
        <w:rPr>
          <w:rFonts w:hint="default"/>
          <w:b w:val="0"/>
          <w:bCs w:val="0"/>
          <w:sz w:val="22"/>
          <w:szCs w:val="22"/>
          <w:lang w:val="en-US"/>
        </w:rPr>
        <w:t xml:space="preserve">, is a function of political conflict, </w:t>
      </w:r>
      <w:r>
        <w:rPr>
          <w:rFonts w:hint="default"/>
          <w:b w:val="0"/>
          <w:bCs w:val="0"/>
          <w:i/>
          <w:iCs/>
          <w:sz w:val="22"/>
          <w:szCs w:val="22"/>
          <w:lang w:val="en-US"/>
        </w:rPr>
        <w:t>C</w:t>
      </w:r>
      <w:r>
        <w:rPr>
          <w:rFonts w:hint="default"/>
          <w:b w:val="0"/>
          <w:bCs w:val="0"/>
          <w:sz w:val="22"/>
          <w:szCs w:val="22"/>
          <w:lang w:val="en-US"/>
        </w:rPr>
        <w:t>:</w:t>
      </w:r>
    </w:p>
    <w:p>
      <w:pPr>
        <w:keepNext w:val="0"/>
        <w:keepLines w:val="0"/>
        <w:pageBreakBefore w:val="0"/>
        <w:widowControl/>
        <w:kinsoku/>
        <w:wordWrap/>
        <w:overflowPunct/>
        <w:topLinePunct w:val="0"/>
        <w:autoSpaceDE/>
        <w:autoSpaceDN/>
        <w:bidi w:val="0"/>
        <w:adjustRightInd/>
        <w:snapToGrid/>
        <w:spacing w:after="181" w:afterLines="50"/>
        <w:jc w:val="center"/>
        <w:textAlignment w:val="auto"/>
        <w:rPr>
          <w:rFonts w:hint="default"/>
          <w:b/>
          <w:bCs/>
          <w:i/>
          <w:iCs/>
          <w:sz w:val="22"/>
          <w:szCs w:val="22"/>
          <w:lang w:val="en-US"/>
        </w:rPr>
      </w:pPr>
      <w:r>
        <w:rPr>
          <w:rFonts w:hint="default"/>
          <w:b/>
          <w:bCs/>
          <w:i/>
          <w:iCs/>
          <w:sz w:val="22"/>
          <w:szCs w:val="22"/>
          <w:lang w:val="en-US"/>
        </w:rPr>
        <w:t>C = F(I)</w:t>
      </w:r>
    </w:p>
    <w:p>
      <w:pPr>
        <w:keepNext w:val="0"/>
        <w:keepLines w:val="0"/>
        <w:pageBreakBefore w:val="0"/>
        <w:widowControl/>
        <w:kinsoku/>
        <w:wordWrap/>
        <w:overflowPunct/>
        <w:topLinePunct w:val="0"/>
        <w:autoSpaceDE/>
        <w:autoSpaceDN/>
        <w:bidi w:val="0"/>
        <w:adjustRightInd/>
        <w:snapToGrid/>
        <w:spacing w:after="181" w:afterLines="50"/>
        <w:jc w:val="both"/>
        <w:textAlignment w:val="auto"/>
        <w:rPr>
          <w:rFonts w:hint="default"/>
          <w:b w:val="0"/>
          <w:bCs w:val="0"/>
          <w:sz w:val="22"/>
          <w:szCs w:val="22"/>
          <w:lang w:val="en-US"/>
        </w:rPr>
      </w:pPr>
      <w:r>
        <w:rPr>
          <w:rFonts w:hint="default"/>
          <w:b w:val="0"/>
          <w:bCs w:val="0"/>
          <w:sz w:val="22"/>
          <w:szCs w:val="22"/>
          <w:lang w:val="en-US"/>
        </w:rPr>
        <w:t xml:space="preserve">If F’ is positive then political dissent </w:t>
      </w:r>
      <w:r>
        <w:rPr>
          <w:rFonts w:hint="default"/>
          <w:b w:val="0"/>
          <w:bCs w:val="0"/>
          <w:i/>
          <w:iCs/>
          <w:sz w:val="22"/>
          <w:szCs w:val="22"/>
          <w:lang w:val="en-US"/>
        </w:rPr>
        <w:t>increases</w:t>
      </w:r>
      <w:r>
        <w:rPr>
          <w:rFonts w:hint="default"/>
          <w:b w:val="0"/>
          <w:bCs w:val="0"/>
          <w:sz w:val="22"/>
          <w:szCs w:val="22"/>
          <w:lang w:val="en-US"/>
        </w:rPr>
        <w:t xml:space="preserve"> with economic inequality. Several conditions are proposed for why there could be a positive relationship, such as, disenfranchised poor resorting to force, the rich harnessing their resources to obstruct redistribution and a weak middle class. The author posits that the literature provides evidence of this as with the research of Mitchell on the Philippines, and Morgan &amp; Clark on the United States.</w:t>
      </w:r>
    </w:p>
    <w:p>
      <w:pPr>
        <w:keepNext w:val="0"/>
        <w:keepLines w:val="0"/>
        <w:pageBreakBefore w:val="0"/>
        <w:widowControl/>
        <w:kinsoku/>
        <w:wordWrap/>
        <w:overflowPunct/>
        <w:topLinePunct w:val="0"/>
        <w:autoSpaceDE/>
        <w:autoSpaceDN/>
        <w:bidi w:val="0"/>
        <w:adjustRightInd/>
        <w:snapToGrid/>
        <w:spacing w:after="181" w:afterLines="50"/>
        <w:jc w:val="both"/>
        <w:textAlignment w:val="auto"/>
        <w:rPr>
          <w:rFonts w:hint="default"/>
          <w:b w:val="0"/>
          <w:bCs w:val="0"/>
          <w:sz w:val="22"/>
          <w:szCs w:val="22"/>
          <w:lang w:val="en-US"/>
        </w:rPr>
      </w:pPr>
      <w:r>
        <w:rPr>
          <w:rFonts w:hint="default"/>
          <w:b w:val="0"/>
          <w:bCs w:val="0"/>
          <w:sz w:val="22"/>
          <w:szCs w:val="22"/>
          <w:lang w:val="en-US"/>
        </w:rPr>
        <w:t xml:space="preserve">In contrast, if F’ is negative, then political dissent </w:t>
      </w:r>
      <w:r>
        <w:rPr>
          <w:rFonts w:hint="default"/>
          <w:b w:val="0"/>
          <w:bCs w:val="0"/>
          <w:i/>
          <w:iCs/>
          <w:sz w:val="22"/>
          <w:szCs w:val="22"/>
          <w:lang w:val="en-US"/>
        </w:rPr>
        <w:t xml:space="preserve">decreases </w:t>
      </w:r>
      <w:r>
        <w:rPr>
          <w:rFonts w:hint="default"/>
          <w:b w:val="0"/>
          <w:bCs w:val="0"/>
          <w:sz w:val="22"/>
          <w:szCs w:val="22"/>
          <w:lang w:val="en-US"/>
        </w:rPr>
        <w:t>with economic inequality. The reasoning is the the economic elites use their power to suppress dissent. The author (Lichbach, 1989) explains that there is evidence of this also, as with research by Mitchel and Parvin.</w:t>
      </w:r>
    </w:p>
    <w:p>
      <w:pPr>
        <w:keepNext w:val="0"/>
        <w:keepLines w:val="0"/>
        <w:pageBreakBefore w:val="0"/>
        <w:widowControl/>
        <w:kinsoku/>
        <w:wordWrap/>
        <w:overflowPunct/>
        <w:topLinePunct w:val="0"/>
        <w:autoSpaceDE/>
        <w:autoSpaceDN/>
        <w:bidi w:val="0"/>
        <w:adjustRightInd/>
        <w:snapToGrid/>
        <w:spacing w:after="181" w:afterLines="50"/>
        <w:jc w:val="both"/>
        <w:textAlignment w:val="auto"/>
        <w:rPr>
          <w:rFonts w:hint="default"/>
          <w:b w:val="0"/>
          <w:bCs w:val="0"/>
          <w:sz w:val="22"/>
          <w:szCs w:val="22"/>
          <w:lang w:val="en-US"/>
        </w:rPr>
      </w:pPr>
      <w:r>
        <w:rPr>
          <w:rFonts w:hint="default"/>
          <w:b w:val="0"/>
          <w:bCs w:val="0"/>
          <w:sz w:val="22"/>
          <w:szCs w:val="22"/>
          <w:lang w:val="en-US"/>
        </w:rPr>
        <w:t>The author (Lichbach, 1989) also puts forward a convex (U-shaped) relationship which is described as the situation where political conflict occurs at very low or very high levels of economic inequality. There is also discussion of a concave (inverted U) where political conflict occurs at intermediate levels of economic inequality due due the phenomenon of the “tendency to compare.” The remaining stylized relationship is that F’ = 0, meaning that inequality has no bearing on political dissent.</w:t>
      </w:r>
    </w:p>
    <w:p>
      <w:pPr>
        <w:keepNext w:val="0"/>
        <w:keepLines w:val="0"/>
        <w:pageBreakBefore w:val="0"/>
        <w:widowControl/>
        <w:kinsoku/>
        <w:wordWrap/>
        <w:overflowPunct/>
        <w:topLinePunct w:val="0"/>
        <w:autoSpaceDE/>
        <w:autoSpaceDN/>
        <w:bidi w:val="0"/>
        <w:adjustRightInd/>
        <w:snapToGrid/>
        <w:spacing w:after="181" w:afterLines="50"/>
        <w:jc w:val="both"/>
        <w:textAlignment w:val="auto"/>
        <w:rPr>
          <w:rFonts w:hint="default"/>
          <w:b w:val="0"/>
          <w:bCs w:val="0"/>
          <w:sz w:val="22"/>
          <w:szCs w:val="22"/>
          <w:lang w:val="en-US"/>
        </w:rPr>
      </w:pPr>
      <w:r>
        <w:rPr>
          <w:rFonts w:hint="default"/>
          <w:b w:val="0"/>
          <w:bCs w:val="0"/>
          <w:sz w:val="22"/>
          <w:szCs w:val="22"/>
          <w:lang w:val="en-US"/>
        </w:rPr>
        <w:t xml:space="preserve">One paper (Alesina et al, 1992) examined the relationship between economic growth and political stability. While not the same, this relationship is significant in that political instability leads to uncertainty which deters investment. If economic inequality is a driver of political instability, then it is worth examining the EI-PC nexus as it has an effect on economic growth. </w:t>
      </w:r>
    </w:p>
    <w:p>
      <w:pPr>
        <w:keepNext w:val="0"/>
        <w:keepLines w:val="0"/>
        <w:pageBreakBefore w:val="0"/>
        <w:widowControl/>
        <w:kinsoku/>
        <w:wordWrap/>
        <w:overflowPunct/>
        <w:topLinePunct w:val="0"/>
        <w:autoSpaceDE/>
        <w:autoSpaceDN/>
        <w:bidi w:val="0"/>
        <w:adjustRightInd/>
        <w:snapToGrid/>
        <w:spacing w:after="181" w:afterLines="50"/>
        <w:jc w:val="both"/>
        <w:textAlignment w:val="auto"/>
        <w:rPr>
          <w:rFonts w:hint="default"/>
          <w:b w:val="0"/>
          <w:bCs w:val="0"/>
          <w:sz w:val="22"/>
          <w:szCs w:val="22"/>
          <w:u w:val="single"/>
          <w:lang w:val="en-US"/>
        </w:rPr>
      </w:pPr>
      <w:r>
        <w:rPr>
          <w:rFonts w:hint="default"/>
          <w:b w:val="0"/>
          <w:bCs w:val="0"/>
          <w:sz w:val="22"/>
          <w:szCs w:val="22"/>
          <w:u w:val="single"/>
          <w:lang w:val="en-US"/>
        </w:rPr>
        <w:t>The findings of this study (Alesina et al, 1992) include the following:</w:t>
      </w:r>
    </w:p>
    <w:p>
      <w:pPr>
        <w:keepNext w:val="0"/>
        <w:keepLines w:val="0"/>
        <w:pageBreakBefore w:val="0"/>
        <w:widowControl/>
        <w:numPr>
          <w:ilvl w:val="0"/>
          <w:numId w:val="2"/>
        </w:numPr>
        <w:kinsoku/>
        <w:wordWrap/>
        <w:overflowPunct/>
        <w:topLinePunct w:val="0"/>
        <w:autoSpaceDE/>
        <w:autoSpaceDN/>
        <w:bidi w:val="0"/>
        <w:adjustRightInd/>
        <w:snapToGrid/>
        <w:spacing w:after="181" w:afterLines="50"/>
        <w:ind w:left="425" w:leftChars="0" w:hanging="425" w:firstLineChars="0"/>
        <w:jc w:val="both"/>
        <w:textAlignment w:val="auto"/>
        <w:rPr>
          <w:rFonts w:hint="default"/>
          <w:b w:val="0"/>
          <w:bCs w:val="0"/>
          <w:sz w:val="22"/>
          <w:szCs w:val="22"/>
          <w:u w:val="single"/>
          <w:lang w:val="en-US"/>
        </w:rPr>
      </w:pPr>
      <w:r>
        <w:rPr>
          <w:rFonts w:hint="default"/>
          <w:b w:val="0"/>
          <w:bCs w:val="0"/>
          <w:sz w:val="22"/>
          <w:szCs w:val="22"/>
          <w:u w:val="single"/>
          <w:lang w:val="en-US"/>
        </w:rPr>
        <w:t>As the propensity of government collapse rises, economic growth is significantly lower.</w:t>
      </w:r>
    </w:p>
    <w:p>
      <w:pPr>
        <w:keepNext w:val="0"/>
        <w:keepLines w:val="0"/>
        <w:pageBreakBefore w:val="0"/>
        <w:widowControl/>
        <w:numPr>
          <w:ilvl w:val="0"/>
          <w:numId w:val="2"/>
        </w:numPr>
        <w:kinsoku/>
        <w:wordWrap/>
        <w:overflowPunct/>
        <w:topLinePunct w:val="0"/>
        <w:autoSpaceDE/>
        <w:autoSpaceDN/>
        <w:bidi w:val="0"/>
        <w:adjustRightInd/>
        <w:snapToGrid/>
        <w:spacing w:after="181" w:afterLines="50"/>
        <w:ind w:left="425" w:leftChars="0" w:hanging="425" w:firstLineChars="0"/>
        <w:jc w:val="both"/>
        <w:textAlignment w:val="auto"/>
        <w:rPr>
          <w:rFonts w:hint="default"/>
          <w:b w:val="0"/>
          <w:bCs w:val="0"/>
          <w:sz w:val="22"/>
          <w:szCs w:val="22"/>
          <w:u w:val="single"/>
          <w:lang w:val="en-US"/>
        </w:rPr>
      </w:pPr>
      <w:r>
        <w:rPr>
          <w:rFonts w:hint="default"/>
          <w:b w:val="0"/>
          <w:bCs w:val="0"/>
          <w:sz w:val="22"/>
          <w:szCs w:val="22"/>
          <w:u w:val="single"/>
          <w:lang w:val="en-US"/>
        </w:rPr>
        <w:t>Contemporaneous low economic growth does not necessarily lead to an increased risk of government collapse.</w:t>
      </w:r>
    </w:p>
    <w:p>
      <w:pPr>
        <w:keepNext w:val="0"/>
        <w:keepLines w:val="0"/>
        <w:pageBreakBefore w:val="0"/>
        <w:widowControl/>
        <w:numPr>
          <w:ilvl w:val="0"/>
          <w:numId w:val="2"/>
        </w:numPr>
        <w:kinsoku/>
        <w:wordWrap/>
        <w:overflowPunct/>
        <w:topLinePunct w:val="0"/>
        <w:autoSpaceDE/>
        <w:autoSpaceDN/>
        <w:bidi w:val="0"/>
        <w:adjustRightInd/>
        <w:snapToGrid/>
        <w:spacing w:after="181" w:afterLines="50"/>
        <w:ind w:left="425" w:leftChars="0" w:hanging="425" w:firstLineChars="0"/>
        <w:jc w:val="both"/>
        <w:textAlignment w:val="auto"/>
        <w:rPr>
          <w:rFonts w:hint="default"/>
          <w:b w:val="0"/>
          <w:bCs w:val="0"/>
          <w:sz w:val="22"/>
          <w:szCs w:val="22"/>
          <w:u w:val="single"/>
          <w:lang w:val="en-US"/>
        </w:rPr>
      </w:pPr>
      <w:r>
        <w:rPr>
          <w:rFonts w:hint="default"/>
          <w:b w:val="0"/>
          <w:bCs w:val="0"/>
          <w:sz w:val="22"/>
          <w:szCs w:val="22"/>
          <w:u w:val="single"/>
          <w:lang w:val="en-US"/>
        </w:rPr>
        <w:t>There is no evidence of different economic growth between authoritarian and democratic governments.</w:t>
      </w:r>
    </w:p>
    <w:p>
      <w:pPr>
        <w:keepNext w:val="0"/>
        <w:keepLines w:val="0"/>
        <w:pageBreakBefore w:val="0"/>
        <w:widowControl/>
        <w:numPr>
          <w:ilvl w:val="0"/>
          <w:numId w:val="2"/>
        </w:numPr>
        <w:kinsoku/>
        <w:wordWrap/>
        <w:overflowPunct/>
        <w:topLinePunct w:val="0"/>
        <w:autoSpaceDE/>
        <w:autoSpaceDN/>
        <w:bidi w:val="0"/>
        <w:adjustRightInd/>
        <w:snapToGrid/>
        <w:spacing w:after="181" w:afterLines="50"/>
        <w:ind w:left="425" w:leftChars="0" w:hanging="425" w:firstLineChars="0"/>
        <w:jc w:val="both"/>
        <w:textAlignment w:val="auto"/>
        <w:rPr>
          <w:rFonts w:hint="default"/>
          <w:b w:val="0"/>
          <w:bCs w:val="0"/>
          <w:sz w:val="22"/>
          <w:szCs w:val="22"/>
          <w:u w:val="single"/>
          <w:lang w:val="en-US"/>
        </w:rPr>
      </w:pPr>
      <w:r>
        <w:rPr>
          <w:rFonts w:hint="default"/>
          <w:b w:val="0"/>
          <w:bCs w:val="0"/>
          <w:sz w:val="22"/>
          <w:szCs w:val="22"/>
          <w:u w:val="single"/>
          <w:lang w:val="en-US"/>
        </w:rPr>
        <w:t>Frequent government failures tend to predict future failures.</w:t>
      </w:r>
    </w:p>
    <w:p>
      <w:pPr>
        <w:keepNext w:val="0"/>
        <w:keepLines w:val="0"/>
        <w:pageBreakBefore w:val="0"/>
        <w:widowControl/>
        <w:kinsoku/>
        <w:wordWrap/>
        <w:overflowPunct/>
        <w:topLinePunct w:val="0"/>
        <w:autoSpaceDE/>
        <w:autoSpaceDN/>
        <w:bidi w:val="0"/>
        <w:adjustRightInd/>
        <w:snapToGrid/>
        <w:spacing w:after="181" w:afterLines="50"/>
        <w:jc w:val="both"/>
        <w:textAlignment w:val="auto"/>
        <w:rPr>
          <w:rFonts w:hint="default"/>
          <w:b w:val="0"/>
          <w:bCs w:val="0"/>
          <w:sz w:val="22"/>
          <w:szCs w:val="22"/>
          <w:lang w:val="en-US"/>
        </w:rPr>
      </w:pPr>
      <w:r>
        <w:rPr>
          <w:rFonts w:hint="default"/>
          <w:b w:val="0"/>
          <w:bCs w:val="0"/>
          <w:sz w:val="22"/>
          <w:szCs w:val="22"/>
          <w:lang w:val="en-US"/>
        </w:rPr>
        <w:t xml:space="preserve">What is interesting about their model is that the authors use </w:t>
      </w:r>
      <w:r>
        <w:rPr>
          <w:rFonts w:hint="default"/>
          <w:b/>
          <w:bCs/>
          <w:sz w:val="22"/>
          <w:szCs w:val="22"/>
          <w:lang w:val="en-US"/>
        </w:rPr>
        <w:t xml:space="preserve">simultaneous equations </w:t>
      </w:r>
      <w:r>
        <w:rPr>
          <w:rFonts w:hint="default"/>
          <w:b w:val="0"/>
          <w:bCs w:val="0"/>
          <w:sz w:val="22"/>
          <w:szCs w:val="22"/>
          <w:lang w:val="en-US"/>
        </w:rPr>
        <w:t xml:space="preserve">with economic growth and political stability as dependent variables being predicted by other factors such as recent economic performance and structural institutional variables. </w:t>
      </w:r>
      <w:r>
        <w:rPr>
          <w:rFonts w:hint="default"/>
          <w:b w:val="0"/>
          <w:bCs w:val="0"/>
          <w:sz w:val="22"/>
          <w:szCs w:val="22"/>
          <w:u w:val="single"/>
          <w:lang w:val="en-US"/>
        </w:rPr>
        <w:t>This technique attempts to account for the endogenous nature of economic inequality.</w:t>
      </w:r>
      <w:r>
        <w:rPr>
          <w:rFonts w:hint="default"/>
          <w:b w:val="0"/>
          <w:bCs w:val="0"/>
          <w:sz w:val="22"/>
          <w:szCs w:val="22"/>
          <w:lang w:val="en-US"/>
        </w:rPr>
        <w:t xml:space="preserve"> In other words, there is an assumption of circular causality between political stability and economic inequality which is very likely.</w:t>
      </w:r>
    </w:p>
    <w:p>
      <w:pPr>
        <w:keepNext w:val="0"/>
        <w:keepLines w:val="0"/>
        <w:pageBreakBefore w:val="0"/>
        <w:widowControl/>
        <w:kinsoku/>
        <w:wordWrap/>
        <w:overflowPunct/>
        <w:topLinePunct w:val="0"/>
        <w:autoSpaceDE/>
        <w:autoSpaceDN/>
        <w:bidi w:val="0"/>
        <w:adjustRightInd/>
        <w:snapToGrid/>
        <w:spacing w:after="181" w:afterLines="50"/>
        <w:jc w:val="both"/>
        <w:textAlignment w:val="auto"/>
        <w:rPr>
          <w:rFonts w:hint="default"/>
          <w:b w:val="0"/>
          <w:bCs w:val="0"/>
          <w:sz w:val="22"/>
          <w:szCs w:val="22"/>
          <w:u w:val="single"/>
          <w:lang w:val="en-US"/>
        </w:rPr>
      </w:pPr>
      <w:r>
        <w:rPr>
          <w:rFonts w:hint="default"/>
          <w:b w:val="0"/>
          <w:bCs w:val="0"/>
          <w:sz w:val="22"/>
          <w:szCs w:val="22"/>
          <w:lang w:val="en-US"/>
        </w:rPr>
        <w:t xml:space="preserve">White et. al. (2017) discuss essays on economic inequality and political stability in Russia and China - two political structures which are closer to autocracy on the governance spectrum. The paper mentions several instances demonstration inequality including both countries having increasing numbers of billionaires, higher inequality in former Soviet states and a high number of government figures on private company boards exerting and benefiting from their political influence. The authors speak to the use of social contract theory by Cook and Dimitrov, to explain how autocratic regimes maintain social cohesion. </w:t>
      </w:r>
      <w:r>
        <w:rPr>
          <w:rFonts w:hint="default"/>
          <w:b w:val="0"/>
          <w:bCs w:val="0"/>
          <w:sz w:val="22"/>
          <w:szCs w:val="22"/>
          <w:u w:val="single"/>
          <w:lang w:val="en-US"/>
        </w:rPr>
        <w:t>The population is satisfied so long as their social, monetary, housing and consumer needs are met by the regime thus securing the political future of the current administration. When this social contract breaks down, there is consequent discord.</w:t>
      </w:r>
    </w:p>
    <w:p>
      <w:pPr>
        <w:keepNext w:val="0"/>
        <w:keepLines w:val="0"/>
        <w:pageBreakBefore w:val="0"/>
        <w:widowControl/>
        <w:kinsoku/>
        <w:wordWrap/>
        <w:overflowPunct/>
        <w:topLinePunct w:val="0"/>
        <w:autoSpaceDE/>
        <w:autoSpaceDN/>
        <w:bidi w:val="0"/>
        <w:adjustRightInd/>
        <w:snapToGrid/>
        <w:spacing w:after="181" w:afterLines="50"/>
        <w:jc w:val="both"/>
        <w:textAlignment w:val="auto"/>
        <w:rPr>
          <w:rFonts w:hint="default"/>
          <w:b w:val="0"/>
          <w:bCs w:val="0"/>
          <w:sz w:val="22"/>
          <w:szCs w:val="22"/>
          <w:u w:val="single"/>
          <w:lang w:val="en-US"/>
        </w:rPr>
      </w:pPr>
      <w:r>
        <w:rPr>
          <w:rFonts w:hint="default"/>
          <w:b w:val="0"/>
          <w:bCs w:val="0"/>
          <w:sz w:val="22"/>
          <w:szCs w:val="22"/>
          <w:lang w:val="en-US"/>
        </w:rPr>
        <w:t xml:space="preserve">Other essays reviewed by White et. al. (2017) conjecture that attitudes are affected both by actual incomes and the subjective perspective of the economic distribution system. This implies that to bolster political stability, there must also be a collective sense that wealth and income is fairly allocated throughout the society. The authors conclude that there is no significant evidence that Russia and China are susceptible to political instability. </w:t>
      </w:r>
      <w:r>
        <w:rPr>
          <w:rFonts w:hint="default"/>
          <w:b w:val="0"/>
          <w:bCs w:val="0"/>
          <w:sz w:val="22"/>
          <w:szCs w:val="22"/>
          <w:u w:val="single"/>
          <w:lang w:val="en-US"/>
        </w:rPr>
        <w:t xml:space="preserve">The paper suggests that this is due to these regimes’ ability to provide adequate public goods and propaganda to legitimize their governments. </w:t>
      </w:r>
      <w:r>
        <w:rPr>
          <w:rStyle w:val="8"/>
          <w:rFonts w:hint="default"/>
          <w:b w:val="0"/>
          <w:bCs w:val="0"/>
          <w:sz w:val="22"/>
          <w:szCs w:val="22"/>
          <w:u w:val="single"/>
          <w:lang w:val="en-US"/>
        </w:rPr>
        <w:footnoteReference w:id="0"/>
      </w:r>
    </w:p>
    <w:p>
      <w:pPr>
        <w:keepNext w:val="0"/>
        <w:keepLines w:val="0"/>
        <w:pageBreakBefore w:val="0"/>
        <w:widowControl/>
        <w:kinsoku/>
        <w:wordWrap/>
        <w:overflowPunct/>
        <w:topLinePunct w:val="0"/>
        <w:autoSpaceDE/>
        <w:autoSpaceDN/>
        <w:bidi w:val="0"/>
        <w:adjustRightInd/>
        <w:snapToGrid/>
        <w:spacing w:after="181" w:afterLines="50"/>
        <w:jc w:val="both"/>
        <w:textAlignment w:val="auto"/>
        <w:rPr>
          <w:rFonts w:hint="default"/>
          <w:b w:val="0"/>
          <w:bCs w:val="0"/>
          <w:sz w:val="22"/>
          <w:szCs w:val="22"/>
          <w:lang w:val="en-US"/>
        </w:rPr>
      </w:pPr>
      <w:r>
        <w:rPr>
          <w:rFonts w:hint="default"/>
          <w:b w:val="0"/>
          <w:bCs w:val="0"/>
          <w:sz w:val="22"/>
          <w:szCs w:val="22"/>
          <w:lang w:val="en-US"/>
        </w:rPr>
        <w:t xml:space="preserve">Malikov and Alimov (2022) examine income equality and political stability through the medium of civil society participation and use institutional quality as a moderating variable. </w:t>
      </w:r>
      <w:r>
        <w:rPr>
          <w:rStyle w:val="8"/>
          <w:rFonts w:hint="default"/>
          <w:b w:val="0"/>
          <w:bCs w:val="0"/>
          <w:sz w:val="22"/>
          <w:szCs w:val="22"/>
          <w:lang w:val="en-US"/>
        </w:rPr>
        <w:footnoteReference w:id="1"/>
      </w:r>
      <w:r>
        <w:rPr>
          <w:rFonts w:hint="default"/>
          <w:b w:val="0"/>
          <w:bCs w:val="0"/>
          <w:sz w:val="22"/>
          <w:szCs w:val="22"/>
          <w:lang w:val="en-US"/>
        </w:rPr>
        <w:t xml:space="preserve"> The authors prepare a regression on unbalanced panel data of 180 countries from 1996 to 2019. </w:t>
      </w:r>
      <w:r>
        <w:rPr>
          <w:rFonts w:hint="default"/>
          <w:b w:val="0"/>
          <w:bCs w:val="0"/>
          <w:sz w:val="22"/>
          <w:szCs w:val="22"/>
          <w:u w:val="single"/>
          <w:lang w:val="en-US"/>
        </w:rPr>
        <w:t>They find a negative relationship between the Gini coefficient and political stability where there was low institutional quality.</w:t>
      </w:r>
      <w:r>
        <w:rPr>
          <w:rFonts w:hint="default"/>
          <w:b w:val="0"/>
          <w:bCs w:val="0"/>
          <w:sz w:val="22"/>
          <w:szCs w:val="22"/>
          <w:lang w:val="en-US"/>
        </w:rPr>
        <w:t xml:space="preserve"> </w:t>
      </w:r>
    </w:p>
    <w:p>
      <w:pPr>
        <w:keepNext w:val="0"/>
        <w:keepLines w:val="0"/>
        <w:pageBreakBefore w:val="0"/>
        <w:widowControl/>
        <w:kinsoku/>
        <w:wordWrap/>
        <w:overflowPunct/>
        <w:topLinePunct w:val="0"/>
        <w:autoSpaceDE/>
        <w:autoSpaceDN/>
        <w:bidi w:val="0"/>
        <w:adjustRightInd/>
        <w:snapToGrid/>
        <w:spacing w:after="181" w:afterLines="50"/>
        <w:jc w:val="both"/>
        <w:textAlignment w:val="auto"/>
        <w:rPr>
          <w:rFonts w:hint="default"/>
          <w:b w:val="0"/>
          <w:bCs w:val="0"/>
          <w:sz w:val="22"/>
          <w:szCs w:val="22"/>
          <w:lang w:val="en-US"/>
        </w:rPr>
      </w:pPr>
      <w:r>
        <w:rPr>
          <w:rFonts w:hint="default"/>
          <w:b w:val="0"/>
          <w:bCs w:val="0"/>
          <w:sz w:val="22"/>
          <w:szCs w:val="22"/>
          <w:lang w:val="en-US"/>
        </w:rPr>
        <w:t>The paper by Malikov and Alimov (2022) propose reasons for the impact of economic inequality on civic participation. The first is that as more resources are concentrated in the hands of a few, the poorer groups opt of political involvement (drawing from Resource Theory). The second is that because political participation requires resources, the poorer groups (with a higher opportunity cost) spends less on political influence. Lastly, the widening economic gap can lead to distrust of political institutions and disenfranchise poorer groups from participating. What is interesting is that the effect of inequality on civic involvement seems to be higher in democratic societies.</w:t>
      </w:r>
    </w:p>
    <w:p>
      <w:pPr>
        <w:keepNext w:val="0"/>
        <w:keepLines w:val="0"/>
        <w:pageBreakBefore w:val="0"/>
        <w:widowControl/>
        <w:kinsoku/>
        <w:wordWrap/>
        <w:overflowPunct/>
        <w:topLinePunct w:val="0"/>
        <w:autoSpaceDE/>
        <w:autoSpaceDN/>
        <w:bidi w:val="0"/>
        <w:adjustRightInd/>
        <w:snapToGrid/>
        <w:spacing w:after="181" w:afterLines="50"/>
        <w:jc w:val="both"/>
        <w:textAlignment w:val="auto"/>
        <w:rPr>
          <w:rFonts w:hint="default"/>
          <w:b w:val="0"/>
          <w:bCs w:val="0"/>
          <w:i w:val="0"/>
          <w:iCs w:val="0"/>
          <w:sz w:val="22"/>
          <w:szCs w:val="22"/>
          <w:u w:val="none"/>
          <w:lang w:val="en-US"/>
        </w:rPr>
      </w:pPr>
      <w:r>
        <w:rPr>
          <w:rFonts w:hint="default"/>
          <w:b w:val="0"/>
          <w:bCs w:val="0"/>
          <w:sz w:val="22"/>
          <w:szCs w:val="22"/>
          <w:lang w:val="en-US"/>
        </w:rPr>
        <w:t xml:space="preserve">Quality of institutions is described as having to do with protection of property rights, law enforcement, corruption and human rights (Malikov and Alimov, 2022). The hypothesis is that societies with higher institutional quality give more control to market forces and results in less political instability. Lower institutional quality results in subversion of the rule of law and more political instability. </w:t>
      </w:r>
      <w:r>
        <w:rPr>
          <w:rFonts w:hint="default"/>
          <w:b w:val="0"/>
          <w:bCs w:val="0"/>
          <w:i w:val="0"/>
          <w:iCs w:val="0"/>
          <w:sz w:val="22"/>
          <w:szCs w:val="22"/>
          <w:u w:val="single"/>
          <w:lang w:val="en-US"/>
        </w:rPr>
        <w:t xml:space="preserve">The paper notes, critically, that, in determining policy, the combined effect means that countries with severe inequality and weak institutions cannot address issues regarding political stability with re-distributive policies </w:t>
      </w:r>
      <w:r>
        <w:rPr>
          <w:rFonts w:hint="default"/>
          <w:b/>
          <w:bCs/>
          <w:i w:val="0"/>
          <w:iCs w:val="0"/>
          <w:sz w:val="22"/>
          <w:szCs w:val="22"/>
          <w:u w:val="single"/>
          <w:lang w:val="en-US"/>
        </w:rPr>
        <w:t>only</w:t>
      </w:r>
      <w:r>
        <w:rPr>
          <w:rFonts w:hint="default"/>
          <w:b w:val="0"/>
          <w:bCs w:val="0"/>
          <w:i w:val="0"/>
          <w:iCs w:val="0"/>
          <w:sz w:val="22"/>
          <w:szCs w:val="22"/>
          <w:u w:val="none"/>
          <w:lang w:val="en-US"/>
        </w:rPr>
        <w:t xml:space="preserve"> but requires reform of economic and political structures.</w:t>
      </w:r>
    </w:p>
    <w:p>
      <w:pPr>
        <w:keepNext w:val="0"/>
        <w:keepLines w:val="0"/>
        <w:pageBreakBefore w:val="0"/>
        <w:widowControl/>
        <w:kinsoku/>
        <w:wordWrap/>
        <w:overflowPunct/>
        <w:topLinePunct w:val="0"/>
        <w:autoSpaceDE/>
        <w:autoSpaceDN/>
        <w:bidi w:val="0"/>
        <w:adjustRightInd/>
        <w:snapToGrid/>
        <w:spacing w:after="181" w:afterLines="50"/>
        <w:jc w:val="both"/>
        <w:textAlignment w:val="auto"/>
        <w:rPr>
          <w:rFonts w:hint="default"/>
          <w:b w:val="0"/>
          <w:bCs w:val="0"/>
          <w:i w:val="0"/>
          <w:iCs w:val="0"/>
          <w:sz w:val="22"/>
          <w:szCs w:val="22"/>
          <w:u w:val="none"/>
          <w:lang w:val="en-US"/>
        </w:rPr>
      </w:pPr>
      <w:r>
        <w:rPr>
          <w:rFonts w:hint="default"/>
          <w:b w:val="0"/>
          <w:bCs w:val="0"/>
          <w:i w:val="0"/>
          <w:iCs w:val="0"/>
          <w:sz w:val="22"/>
          <w:szCs w:val="22"/>
          <w:u w:val="none"/>
          <w:lang w:val="en-US"/>
        </w:rPr>
        <w:t>The basic model used by Malikov and Alimov (2022) is as follows:</w:t>
      </w:r>
    </w:p>
    <w:p>
      <w:pPr>
        <w:keepNext w:val="0"/>
        <w:keepLines w:val="0"/>
        <w:pageBreakBefore w:val="0"/>
        <w:widowControl/>
        <w:kinsoku/>
        <w:wordWrap/>
        <w:overflowPunct/>
        <w:topLinePunct w:val="0"/>
        <w:autoSpaceDE/>
        <w:autoSpaceDN/>
        <w:bidi w:val="0"/>
        <w:adjustRightInd/>
        <w:snapToGrid/>
        <w:spacing w:after="181" w:afterLines="50"/>
        <w:jc w:val="center"/>
        <w:textAlignment w:val="auto"/>
        <w:rPr>
          <w:rFonts w:hint="default"/>
          <w:b w:val="0"/>
          <w:bCs w:val="0"/>
          <w:i w:val="0"/>
          <w:iCs w:val="0"/>
          <w:sz w:val="22"/>
          <w:szCs w:val="22"/>
          <w:u w:val="none"/>
          <w:lang w:val="en-US"/>
        </w:rPr>
      </w:pPr>
      <w:r>
        <w:drawing>
          <wp:inline distT="0" distB="0" distL="114300" distR="114300">
            <wp:extent cx="4362450" cy="2476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9"/>
                    <a:stretch>
                      <a:fillRect/>
                    </a:stretch>
                  </pic:blipFill>
                  <pic:spPr>
                    <a:xfrm>
                      <a:off x="0" y="0"/>
                      <a:ext cx="4362450" cy="247650"/>
                    </a:xfrm>
                    <a:prstGeom prst="rect">
                      <a:avLst/>
                    </a:prstGeom>
                    <a:noFill/>
                    <a:ln>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after="181" w:afterLines="50"/>
        <w:jc w:val="both"/>
        <w:textAlignment w:val="auto"/>
        <w:rPr>
          <w:rFonts w:hint="default"/>
          <w:b w:val="0"/>
          <w:bCs w:val="0"/>
          <w:sz w:val="22"/>
          <w:szCs w:val="22"/>
          <w:lang w:val="en-US"/>
        </w:rPr>
      </w:pPr>
      <w:r>
        <w:rPr>
          <w:rFonts w:hint="default"/>
          <w:b w:val="0"/>
          <w:bCs w:val="0"/>
          <w:sz w:val="22"/>
          <w:szCs w:val="22"/>
          <w:lang w:val="en-US"/>
        </w:rPr>
        <w:t xml:space="preserve">The control variables, </w:t>
      </w:r>
      <w:r>
        <w:rPr>
          <w:rFonts w:hint="default"/>
          <w:b w:val="0"/>
          <w:bCs w:val="0"/>
          <w:i/>
          <w:iCs/>
          <w:sz w:val="22"/>
          <w:szCs w:val="22"/>
          <w:lang w:val="en-US"/>
        </w:rPr>
        <w:t>Controls</w:t>
      </w:r>
      <w:r>
        <w:rPr>
          <w:rFonts w:hint="default"/>
          <w:b w:val="0"/>
          <w:bCs w:val="0"/>
          <w:i/>
          <w:iCs/>
          <w:sz w:val="22"/>
          <w:szCs w:val="22"/>
          <w:vertAlign w:val="subscript"/>
          <w:lang w:val="en-US"/>
        </w:rPr>
        <w:t>i,t</w:t>
      </w:r>
      <w:r>
        <w:rPr>
          <w:rFonts w:hint="default"/>
          <w:b w:val="0"/>
          <w:bCs w:val="0"/>
          <w:sz w:val="22"/>
          <w:szCs w:val="22"/>
          <w:lang w:val="en-US"/>
        </w:rPr>
        <w:t>, includes growth in GDP per capita, degree of political competition, share of population using internet, rate of inflation and youth unemployment rate. The important finding is that at low levels of institutional quality there is a stronger positive relationship between the Gini coefficient and political instability.</w:t>
      </w:r>
    </w:p>
    <w:p>
      <w:pPr>
        <w:keepNext w:val="0"/>
        <w:keepLines w:val="0"/>
        <w:pageBreakBefore w:val="0"/>
        <w:widowControl/>
        <w:kinsoku/>
        <w:wordWrap/>
        <w:overflowPunct/>
        <w:topLinePunct w:val="0"/>
        <w:autoSpaceDE/>
        <w:autoSpaceDN/>
        <w:bidi w:val="0"/>
        <w:adjustRightInd/>
        <w:snapToGrid/>
        <w:spacing w:after="181" w:afterLines="50"/>
        <w:jc w:val="both"/>
        <w:textAlignment w:val="auto"/>
        <w:rPr>
          <w:rFonts w:hint="default"/>
          <w:b w:val="0"/>
          <w:bCs w:val="0"/>
          <w:sz w:val="22"/>
          <w:szCs w:val="22"/>
          <w:lang w:val="en-US"/>
        </w:rPr>
      </w:pPr>
    </w:p>
    <w:p>
      <w:pPr>
        <w:pStyle w:val="2"/>
        <w:keepNext/>
        <w:keepLines/>
        <w:pageBreakBefore w:val="0"/>
        <w:widowControl/>
        <w:kinsoku/>
        <w:wordWrap/>
        <w:overflowPunct/>
        <w:topLinePunct w:val="0"/>
        <w:autoSpaceDE/>
        <w:autoSpaceDN/>
        <w:bidi w:val="0"/>
        <w:adjustRightInd/>
        <w:snapToGrid/>
        <w:spacing w:before="0" w:after="0" w:line="240" w:lineRule="auto"/>
        <w:textAlignment w:val="auto"/>
        <w:rPr>
          <w:rFonts w:hint="default"/>
          <w:b/>
          <w:bCs/>
          <w:lang w:val="en-US"/>
        </w:rPr>
      </w:pPr>
      <w:bookmarkStart w:id="7" w:name="_Toc11091"/>
      <w:r>
        <w:rPr>
          <w:rFonts w:hint="default"/>
          <w:b/>
          <w:bCs/>
          <w:lang w:val="en-US"/>
        </w:rPr>
        <w:t>Data &amp; Sources</w:t>
      </w:r>
      <w:bookmarkEnd w:id="7"/>
    </w:p>
    <w:p>
      <w:pPr>
        <w:keepNext w:val="0"/>
        <w:keepLines w:val="0"/>
        <w:pageBreakBefore w:val="0"/>
        <w:widowControl/>
        <w:kinsoku/>
        <w:wordWrap/>
        <w:overflowPunct/>
        <w:topLinePunct w:val="0"/>
        <w:autoSpaceDE/>
        <w:autoSpaceDN/>
        <w:bidi w:val="0"/>
        <w:adjustRightInd/>
        <w:snapToGrid/>
        <w:spacing w:after="181" w:afterLines="50"/>
        <w:jc w:val="both"/>
        <w:textAlignment w:val="auto"/>
        <w:rPr>
          <w:rFonts w:hint="default"/>
          <w:b w:val="0"/>
          <w:bCs w:val="0"/>
          <w:sz w:val="22"/>
          <w:szCs w:val="22"/>
          <w:lang w:val="en-US"/>
        </w:rPr>
      </w:pPr>
      <w:r>
        <w:rPr>
          <w:rFonts w:hint="default"/>
          <w:b w:val="0"/>
          <w:bCs w:val="0"/>
          <w:sz w:val="22"/>
          <w:szCs w:val="22"/>
          <w:lang w:val="en-US"/>
        </w:rPr>
        <w:t xml:space="preserve">Data on the Gini coefficient and data on a particular measure of the perception of political stability were taken from the World Bank website (see definitions in the </w:t>
      </w:r>
      <w:r>
        <w:rPr>
          <w:rFonts w:hint="default"/>
          <w:b w:val="0"/>
          <w:bCs w:val="0"/>
          <w:sz w:val="22"/>
          <w:szCs w:val="22"/>
          <w:lang w:val="en-US"/>
        </w:rPr>
        <w:fldChar w:fldCharType="begin"/>
      </w:r>
      <w:r>
        <w:rPr>
          <w:rFonts w:hint="default"/>
          <w:b w:val="0"/>
          <w:bCs w:val="0"/>
          <w:sz w:val="22"/>
          <w:szCs w:val="22"/>
          <w:lang w:val="en-US"/>
        </w:rPr>
        <w:instrText xml:space="preserve"> HYPERLINK \l "_Glossary" </w:instrText>
      </w:r>
      <w:r>
        <w:rPr>
          <w:rFonts w:hint="default"/>
          <w:b w:val="0"/>
          <w:bCs w:val="0"/>
          <w:sz w:val="22"/>
          <w:szCs w:val="22"/>
          <w:lang w:val="en-US"/>
        </w:rPr>
        <w:fldChar w:fldCharType="separate"/>
      </w:r>
      <w:r>
        <w:rPr>
          <w:rFonts w:hint="default"/>
          <w:b w:val="0"/>
          <w:bCs w:val="0"/>
          <w:sz w:val="22"/>
          <w:szCs w:val="22"/>
          <w:lang w:val="en-US"/>
        </w:rPr>
        <w:t>Glossary</w:t>
      </w:r>
      <w:r>
        <w:rPr>
          <w:rFonts w:hint="default"/>
          <w:b w:val="0"/>
          <w:bCs w:val="0"/>
          <w:sz w:val="22"/>
          <w:szCs w:val="22"/>
          <w:lang w:val="en-US"/>
        </w:rPr>
        <w:fldChar w:fldCharType="end"/>
      </w:r>
      <w:r>
        <w:rPr>
          <w:rFonts w:hint="default"/>
          <w:b w:val="0"/>
          <w:bCs w:val="0"/>
          <w:sz w:val="22"/>
          <w:szCs w:val="22"/>
          <w:lang w:val="en-US"/>
        </w:rPr>
        <w:t>).</w:t>
      </w:r>
    </w:p>
    <w:p>
      <w:pPr>
        <w:keepNext w:val="0"/>
        <w:keepLines w:val="0"/>
        <w:pageBreakBefore w:val="0"/>
        <w:widowControl/>
        <w:kinsoku/>
        <w:wordWrap/>
        <w:overflowPunct/>
        <w:topLinePunct w:val="0"/>
        <w:autoSpaceDE/>
        <w:autoSpaceDN/>
        <w:bidi w:val="0"/>
        <w:adjustRightInd/>
        <w:snapToGrid/>
        <w:spacing w:after="181" w:afterLines="50"/>
        <w:jc w:val="both"/>
        <w:textAlignment w:val="auto"/>
        <w:rPr>
          <w:rFonts w:hint="default"/>
          <w:b w:val="0"/>
          <w:bCs w:val="0"/>
          <w:sz w:val="22"/>
          <w:szCs w:val="22"/>
          <w:lang w:val="en-US"/>
        </w:rPr>
      </w:pPr>
      <w:r>
        <w:rPr>
          <w:rFonts w:hint="default"/>
          <w:b w:val="0"/>
          <w:bCs w:val="0"/>
          <w:sz w:val="22"/>
          <w:szCs w:val="22"/>
          <w:lang w:val="en-US"/>
        </w:rPr>
        <w:t>Data was available for most countries from 2002 to 2020; however, values for every country for every year were not. This means that the examination uses pooled cross sectional data across time.</w:t>
      </w:r>
    </w:p>
    <w:p>
      <w:pPr>
        <w:jc w:val="both"/>
        <w:rPr>
          <w:rFonts w:hint="default"/>
          <w:b/>
          <w:bCs/>
          <w:sz w:val="32"/>
          <w:szCs w:val="32"/>
          <w:lang w:val="en-US"/>
        </w:rPr>
      </w:pPr>
    </w:p>
    <w:p>
      <w:pPr>
        <w:pStyle w:val="2"/>
        <w:keepNext/>
        <w:keepLines/>
        <w:pageBreakBefore w:val="0"/>
        <w:widowControl/>
        <w:kinsoku/>
        <w:wordWrap/>
        <w:overflowPunct/>
        <w:topLinePunct w:val="0"/>
        <w:autoSpaceDE/>
        <w:autoSpaceDN/>
        <w:bidi w:val="0"/>
        <w:adjustRightInd/>
        <w:snapToGrid/>
        <w:spacing w:before="0" w:after="0" w:line="240" w:lineRule="auto"/>
        <w:textAlignment w:val="auto"/>
        <w:rPr>
          <w:rFonts w:hint="default"/>
          <w:b/>
          <w:bCs/>
          <w:lang w:val="en-US"/>
        </w:rPr>
      </w:pPr>
      <w:bookmarkStart w:id="8" w:name="_Toc30884"/>
      <w:bookmarkStart w:id="9" w:name="_Toc19771"/>
      <w:r>
        <w:rPr>
          <w:rFonts w:hint="default"/>
          <w:b/>
          <w:bCs/>
          <w:lang w:val="en-US"/>
        </w:rPr>
        <w:t>Model</w:t>
      </w:r>
      <w:bookmarkEnd w:id="8"/>
      <w:bookmarkEnd w:id="9"/>
    </w:p>
    <w:p>
      <w:pPr>
        <w:jc w:val="both"/>
        <w:rPr>
          <w:rFonts w:hint="default"/>
          <w:b w:val="0"/>
          <w:bCs w:val="0"/>
          <w:sz w:val="22"/>
          <w:szCs w:val="22"/>
          <w:lang w:val="en-US"/>
        </w:rPr>
      </w:pPr>
      <w:r>
        <w:rPr>
          <w:rFonts w:hint="default"/>
          <w:b w:val="0"/>
          <w:bCs w:val="0"/>
          <w:sz w:val="22"/>
          <w:szCs w:val="22"/>
          <w:lang w:val="en-US"/>
        </w:rPr>
        <w:t>This document uses a similar but simpler methodology to that of Malikov and Alimov (2022). The econometric model is a simple linear relationship based on what discussed in Lichbach (1989):</w:t>
      </w:r>
    </w:p>
    <w:p>
      <w:pPr>
        <w:jc w:val="center"/>
        <w:rPr>
          <w:rFonts w:hint="default"/>
          <w:b w:val="0"/>
          <w:bCs w:val="0"/>
          <w:sz w:val="22"/>
          <w:szCs w:val="22"/>
          <w:lang w:val="en-US"/>
        </w:rPr>
      </w:pPr>
      <w:r>
        <w:rPr>
          <w:rFonts w:hint="default"/>
          <w:b w:val="0"/>
          <w:bCs w:val="0"/>
          <w:sz w:val="22"/>
          <w:szCs w:val="22"/>
          <w:lang w:val="en-US"/>
        </w:rPr>
        <w:t>PS = F(Gini)</w:t>
      </w:r>
    </w:p>
    <w:p>
      <w:pPr>
        <w:jc w:val="both"/>
        <w:rPr>
          <w:rFonts w:hint="default"/>
          <w:b w:val="0"/>
          <w:bCs w:val="0"/>
          <w:sz w:val="22"/>
          <w:szCs w:val="22"/>
          <w:lang w:val="en-US"/>
        </w:rPr>
      </w:pPr>
      <w:r>
        <w:rPr>
          <w:rFonts w:hint="default"/>
          <w:b w:val="0"/>
          <w:bCs w:val="0"/>
          <w:sz w:val="22"/>
          <w:szCs w:val="22"/>
          <w:lang w:val="en-US"/>
        </w:rPr>
        <w:t>Where PS = political stability measure by the World Bank, and Gini is the Gini coefficient.</w:t>
      </w:r>
    </w:p>
    <w:p>
      <w:pPr>
        <w:jc w:val="both"/>
        <w:rPr>
          <w:rFonts w:hint="default"/>
          <w:b w:val="0"/>
          <w:bCs w:val="0"/>
          <w:sz w:val="22"/>
          <w:szCs w:val="22"/>
          <w:lang w:val="en-US"/>
        </w:rPr>
      </w:pPr>
    </w:p>
    <w:p>
      <w:pPr>
        <w:jc w:val="both"/>
        <w:rPr>
          <w:rFonts w:hint="default"/>
          <w:b w:val="0"/>
          <w:bCs w:val="0"/>
          <w:sz w:val="22"/>
          <w:szCs w:val="22"/>
          <w:lang w:val="en-US"/>
        </w:rPr>
      </w:pPr>
    </w:p>
    <w:p>
      <w:pPr>
        <w:pStyle w:val="2"/>
        <w:keepNext/>
        <w:keepLines/>
        <w:pageBreakBefore w:val="0"/>
        <w:widowControl/>
        <w:kinsoku/>
        <w:wordWrap/>
        <w:overflowPunct/>
        <w:topLinePunct w:val="0"/>
        <w:autoSpaceDE/>
        <w:autoSpaceDN/>
        <w:bidi w:val="0"/>
        <w:adjustRightInd/>
        <w:snapToGrid/>
        <w:spacing w:before="0" w:after="0" w:line="240" w:lineRule="auto"/>
        <w:textAlignment w:val="auto"/>
        <w:rPr>
          <w:rFonts w:hint="default"/>
          <w:b/>
          <w:bCs/>
          <w:lang w:val="en-US"/>
        </w:rPr>
      </w:pPr>
      <w:bookmarkStart w:id="10" w:name="_Toc21210"/>
      <w:r>
        <w:rPr>
          <w:rFonts w:hint="default"/>
          <w:b/>
          <w:bCs/>
          <w:lang w:val="en-US"/>
        </w:rPr>
        <w:t>Data Analysis</w:t>
      </w:r>
      <w:bookmarkEnd w:id="10"/>
    </w:p>
    <w:p>
      <w:pPr>
        <w:jc w:val="both"/>
        <w:rPr>
          <w:rFonts w:hint="default"/>
          <w:b/>
          <w:bCs/>
          <w:sz w:val="32"/>
          <w:szCs w:val="32"/>
          <w:lang w:val="en-US"/>
        </w:rPr>
      </w:pPr>
    </w:p>
    <w:p>
      <w:pPr>
        <w:jc w:val="center"/>
      </w:pPr>
      <w:r>
        <w:drawing>
          <wp:inline distT="0" distB="0" distL="114300" distR="114300">
            <wp:extent cx="2267585" cy="3326765"/>
            <wp:effectExtent l="80645" t="42545" r="13970" b="4699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0"/>
                    <a:stretch>
                      <a:fillRect/>
                    </a:stretch>
                  </pic:blipFill>
                  <pic:spPr>
                    <a:xfrm>
                      <a:off x="0" y="0"/>
                      <a:ext cx="2267585" cy="3326765"/>
                    </a:xfrm>
                    <a:prstGeom prst="rect">
                      <a:avLst/>
                    </a:prstGeom>
                    <a:noFill/>
                    <a:ln>
                      <a:noFill/>
                    </a:ln>
                    <a:effectLst>
                      <a:outerShdw blurRad="50800" dist="38100" dir="10800000" algn="r" rotWithShape="0">
                        <a:prstClr val="black">
                          <a:alpha val="40000"/>
                        </a:prstClr>
                      </a:outerShdw>
                    </a:effectLst>
                  </pic:spPr>
                </pic:pic>
              </a:graphicData>
            </a:graphic>
          </wp:inline>
        </w:drawing>
      </w:r>
    </w:p>
    <w:p>
      <w:pPr>
        <w:pStyle w:val="6"/>
        <w:jc w:val="left"/>
        <w:rPr>
          <w:rFonts w:hint="default" w:ascii="Calibri" w:hAnsi="Calibri" w:cs="Calibri"/>
          <w:b/>
          <w:bCs/>
          <w:color w:val="4E83B4"/>
          <w:lang w:val="en-US"/>
        </w:rPr>
      </w:pPr>
      <w:r>
        <w:rPr>
          <w:rFonts w:hint="default" w:ascii="Calibri" w:hAnsi="Calibri" w:cs="Calibri"/>
          <w:b/>
          <w:bCs/>
          <w:color w:val="4E83B4"/>
        </w:rPr>
        <w:t xml:space="preserve">Figure </w:t>
      </w:r>
      <w:r>
        <w:rPr>
          <w:rFonts w:hint="default" w:ascii="Calibri" w:hAnsi="Calibri" w:cs="Calibri"/>
          <w:b/>
          <w:bCs/>
          <w:color w:val="4E83B4"/>
        </w:rPr>
        <w:fldChar w:fldCharType="begin"/>
      </w:r>
      <w:r>
        <w:rPr>
          <w:rFonts w:hint="default" w:ascii="Calibri" w:hAnsi="Calibri" w:cs="Calibri"/>
          <w:b/>
          <w:bCs/>
          <w:color w:val="4E83B4"/>
        </w:rPr>
        <w:instrText xml:space="preserve"> SEQ Figure \* ARABIC </w:instrText>
      </w:r>
      <w:r>
        <w:rPr>
          <w:rFonts w:hint="default" w:ascii="Calibri" w:hAnsi="Calibri" w:cs="Calibri"/>
          <w:b/>
          <w:bCs/>
          <w:color w:val="4E83B4"/>
        </w:rPr>
        <w:fldChar w:fldCharType="separate"/>
      </w:r>
      <w:r>
        <w:rPr>
          <w:rFonts w:hint="default" w:ascii="Calibri" w:hAnsi="Calibri" w:cs="Calibri"/>
          <w:b/>
          <w:bCs/>
          <w:color w:val="4E83B4"/>
        </w:rPr>
        <w:t>1</w:t>
      </w:r>
      <w:r>
        <w:rPr>
          <w:rFonts w:hint="default" w:ascii="Calibri" w:hAnsi="Calibri" w:cs="Calibri"/>
          <w:b/>
          <w:bCs/>
          <w:color w:val="4E83B4"/>
        </w:rPr>
        <w:fldChar w:fldCharType="end"/>
      </w:r>
      <w:bookmarkStart w:id="11" w:name="_Toc10764"/>
      <w:r>
        <w:rPr>
          <w:rFonts w:hint="default" w:ascii="Calibri" w:hAnsi="Calibri" w:cs="Calibri"/>
          <w:b/>
          <w:bCs/>
          <w:color w:val="4E83B4"/>
          <w:lang w:val="en-US"/>
        </w:rPr>
        <w:t>: Output from R Studio on simple OLS model between Gini coefficient and political stability measure. The correlation coefficient of -1.896 shows a negative relationship and is statistically significant to 0.1%.</w:t>
      </w:r>
      <w:bookmarkEnd w:id="11"/>
    </w:p>
    <w:p>
      <w:pPr>
        <w:pStyle w:val="6"/>
        <w:jc w:val="center"/>
        <w:rPr>
          <w:lang w:val="en-US"/>
        </w:rPr>
      </w:pPr>
    </w:p>
    <w:p>
      <w:pPr>
        <w:jc w:val="both"/>
        <w:rPr>
          <w:rFonts w:hint="default"/>
          <w:b w:val="0"/>
          <w:bCs w:val="0"/>
          <w:sz w:val="22"/>
          <w:szCs w:val="22"/>
          <w:lang w:val="en-US"/>
        </w:rPr>
      </w:pPr>
      <w:r>
        <w:rPr>
          <w:rFonts w:hint="default"/>
          <w:b w:val="0"/>
          <w:bCs w:val="0"/>
          <w:sz w:val="22"/>
          <w:szCs w:val="22"/>
          <w:lang w:val="en-US"/>
        </w:rPr>
        <w:t xml:space="preserve">The correlation coefficient is negative and significant to at least 0.1% (p &lt; 0.001). This indicates an inverse relationship between the Gini coefficient (representing economic inequality) and the measure of political stability. The relationship between the Gini coefficient and political stability is therefore inverse. The adjusted R-squared is 0.133 indicating that only 13% of variation in political stability is explained by the Gini coefficient, meaning that there are other significant variables that affect political stability. </w:t>
      </w:r>
    </w:p>
    <w:p>
      <w:pPr>
        <w:jc w:val="both"/>
        <w:rPr>
          <w:rFonts w:hint="default"/>
          <w:b w:val="0"/>
          <w:bCs w:val="0"/>
          <w:sz w:val="22"/>
          <w:szCs w:val="22"/>
          <w:lang w:val="en-US"/>
        </w:rPr>
      </w:pPr>
    </w:p>
    <w:p>
      <w:pPr>
        <w:pStyle w:val="6"/>
        <w:jc w:val="center"/>
        <w:rPr>
          <w:lang w:val="en-US"/>
        </w:rPr>
      </w:pPr>
    </w:p>
    <w:tbl>
      <w:tblPr>
        <w:tblStyle w:val="5"/>
        <w:tblW w:w="0"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839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blCellSpacing w:w="15" w:type="dxa"/>
        </w:trPr>
        <w:tc>
          <w:tcPr>
            <w:tcW w:w="0" w:type="auto"/>
            <w:shd w:val="clear" w:color="auto" w:fill="auto"/>
            <w:vAlign w:val="center"/>
          </w:tcPr>
          <w:p>
            <w:pPr>
              <w:keepNext w:val="0"/>
              <w:keepLines w:val="0"/>
              <w:widowControl/>
              <w:suppressLineNumbers w:val="0"/>
              <w:jc w:val="left"/>
              <w:rPr>
                <w:rFonts w:hint="default" w:ascii="Segoe UI" w:hAnsi="Segoe UI" w:eastAsia="Segoe UI" w:cs="Segoe UI"/>
                <w:color w:val="auto"/>
                <w:sz w:val="12"/>
                <w:szCs w:val="12"/>
                <w:u w:val="none"/>
              </w:rPr>
            </w:pPr>
            <w:r>
              <w:rPr>
                <w:rFonts w:hint="default" w:ascii="Segoe UI" w:hAnsi="Segoe UI" w:eastAsia="Segoe UI" w:cs="Segoe UI"/>
                <w:color w:val="auto"/>
                <w:sz w:val="12"/>
                <w:szCs w:val="12"/>
                <w:u w:val="none"/>
              </w:rPr>
              <w:drawing>
                <wp:inline distT="0" distB="0" distL="114300" distR="114300">
                  <wp:extent cx="5206365" cy="4260215"/>
                  <wp:effectExtent l="0" t="0" r="635" b="6985"/>
                  <wp:docPr id="3" name="Picture 2" descr="IMG_256">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IMG_256"/>
                          <pic:cNvPicPr>
                            <a:picLocks noChangeAspect="1"/>
                          </pic:cNvPicPr>
                        </pic:nvPicPr>
                        <pic:blipFill>
                          <a:blip r:embed="rId12"/>
                          <a:stretch>
                            <a:fillRect/>
                          </a:stretch>
                        </pic:blipFill>
                        <pic:spPr>
                          <a:xfrm>
                            <a:off x="0" y="0"/>
                            <a:ext cx="5206365" cy="4260215"/>
                          </a:xfrm>
                          <a:prstGeom prst="rect">
                            <a:avLst/>
                          </a:prstGeom>
                          <a:noFill/>
                          <a:ln w="9525">
                            <a:noFill/>
                          </a:ln>
                        </pic:spPr>
                      </pic:pic>
                    </a:graphicData>
                  </a:graphic>
                </wp:inline>
              </w:drawing>
            </w:r>
          </w:p>
          <w:p>
            <w:pPr>
              <w:pStyle w:val="6"/>
              <w:keepNext w:val="0"/>
              <w:keepLines w:val="0"/>
              <w:widowControl/>
              <w:suppressLineNumbers w:val="0"/>
              <w:jc w:val="left"/>
              <w:rPr>
                <w:rFonts w:hint="default" w:ascii="Segoe UI" w:hAnsi="Segoe UI" w:eastAsia="Segoe UI" w:cs="Segoe UI"/>
                <w:color w:val="auto"/>
                <w:sz w:val="12"/>
                <w:szCs w:val="12"/>
                <w:u w:val="none"/>
                <w:lang w:val="en-US"/>
              </w:rPr>
            </w:pPr>
            <w:r>
              <w:rPr>
                <w:rFonts w:hint="default" w:ascii="Calibri" w:hAnsi="Calibri" w:cs="Calibri"/>
              </w:rPr>
              <w:t xml:space="preserve">Figure </w:t>
            </w:r>
            <w:r>
              <w:rPr>
                <w:rFonts w:hint="default" w:ascii="Calibri" w:hAnsi="Calibri" w:cs="Calibri"/>
              </w:rPr>
              <w:fldChar w:fldCharType="begin"/>
            </w:r>
            <w:r>
              <w:rPr>
                <w:rFonts w:hint="default" w:ascii="Calibri" w:hAnsi="Calibri" w:cs="Calibri"/>
              </w:rPr>
              <w:instrText xml:space="preserve"> SEQ Figure \* ARABIC </w:instrText>
            </w:r>
            <w:r>
              <w:rPr>
                <w:rFonts w:hint="default" w:ascii="Calibri" w:hAnsi="Calibri" w:cs="Calibri"/>
              </w:rPr>
              <w:fldChar w:fldCharType="separate"/>
            </w:r>
            <w:r>
              <w:rPr>
                <w:rFonts w:hint="default" w:ascii="Calibri" w:hAnsi="Calibri" w:cs="Calibri"/>
              </w:rPr>
              <w:t>2</w:t>
            </w:r>
            <w:r>
              <w:rPr>
                <w:rFonts w:hint="default" w:ascii="Calibri" w:hAnsi="Calibri" w:cs="Calibri"/>
              </w:rPr>
              <w:fldChar w:fldCharType="end"/>
            </w:r>
            <w:bookmarkStart w:id="12" w:name="_Toc25469"/>
            <w:r>
              <w:rPr>
                <w:rFonts w:hint="default" w:ascii="Calibri" w:hAnsi="Calibri" w:cs="Calibri"/>
                <w:lang w:val="en-US"/>
              </w:rPr>
              <w:t>: Output from Power BI visualizing Gini coefficient and political stability measure for all countries from 2002 to 2020</w:t>
            </w:r>
            <w:bookmarkEnd w:id="12"/>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pPr>
              <w:keepNext w:val="0"/>
              <w:keepLines w:val="0"/>
              <w:widowControl/>
              <w:suppressLineNumbers w:val="0"/>
              <w:jc w:val="left"/>
              <w:rPr>
                <w:rFonts w:hint="default" w:ascii="Segoe UI" w:hAnsi="Segoe UI" w:eastAsia="Segoe UI" w:cs="Segoe UI"/>
                <w:color w:val="605E5C"/>
                <w:sz w:val="12"/>
                <w:szCs w:val="12"/>
              </w:rPr>
            </w:pPr>
            <w:r>
              <w:rPr>
                <w:rFonts w:hint="default" w:ascii="Segoe UI" w:hAnsi="Segoe UI" w:eastAsia="Segoe UI" w:cs="Segoe UI"/>
                <w:kern w:val="0"/>
                <w:sz w:val="12"/>
                <w:szCs w:val="12"/>
                <w:lang w:val="en-US" w:eastAsia="zh-CN" w:bidi="ar"/>
              </w:rPr>
              <w:fldChar w:fldCharType="begin"/>
            </w:r>
            <w:r>
              <w:rPr>
                <w:rFonts w:hint="default" w:ascii="Segoe UI" w:hAnsi="Segoe UI" w:eastAsia="Segoe UI" w:cs="Segoe UI"/>
                <w:kern w:val="0"/>
                <w:sz w:val="12"/>
                <w:szCs w:val="12"/>
                <w:lang w:val="en-US" w:eastAsia="zh-CN" w:bidi="ar"/>
              </w:rPr>
              <w:instrText xml:space="preserve"> HYPERLINK "https://app.powerbi.com/MobileRedirect.html?action=OpenReport&amp;groupObjectId=a2869f0a-3995-46c0-9cc5-fb216b98d9b6&amp;reportObjectId=62e2ae74-5369-48f8-938a-d6dc525d6f4e&amp;ctid=cc7b6fbf-0d03-45d1-bac0-3247750f917f&amp;reportPage=ReportSection4c8eaa0d258ed60abdb4&amp;pbi_source=copyvisualimage" \t "_blank" </w:instrText>
            </w:r>
            <w:r>
              <w:rPr>
                <w:rFonts w:hint="default" w:ascii="Segoe UI" w:hAnsi="Segoe UI" w:eastAsia="Segoe UI" w:cs="Segoe UI"/>
                <w:kern w:val="0"/>
                <w:sz w:val="12"/>
                <w:szCs w:val="12"/>
                <w:lang w:val="en-US" w:eastAsia="zh-CN" w:bidi="ar"/>
              </w:rPr>
              <w:fldChar w:fldCharType="separate"/>
            </w:r>
            <w:r>
              <w:rPr>
                <w:rStyle w:val="11"/>
                <w:rFonts w:hint="default" w:ascii="Segoe UI" w:hAnsi="Segoe UI" w:eastAsia="Segoe UI" w:cs="Segoe UI"/>
                <w:color w:val="0078D4"/>
                <w:sz w:val="16"/>
                <w:szCs w:val="16"/>
              </w:rPr>
              <w:t>Open in Power BI</w:t>
            </w:r>
            <w:r>
              <w:rPr>
                <w:rStyle w:val="11"/>
                <w:rFonts w:hint="default" w:ascii="Segoe UI" w:hAnsi="Segoe UI" w:eastAsia="Segoe UI" w:cs="Segoe UI"/>
                <w:color w:val="0078D4"/>
                <w:sz w:val="16"/>
                <w:szCs w:val="16"/>
              </w:rPr>
              <w:br w:type="textWrapping"/>
            </w:r>
            <w:r>
              <w:rPr>
                <w:rFonts w:hint="default" w:ascii="Segoe UI" w:hAnsi="Segoe UI" w:eastAsia="Segoe UI" w:cs="Segoe UI"/>
                <w:kern w:val="0"/>
                <w:sz w:val="12"/>
                <w:szCs w:val="12"/>
                <w:lang w:val="en-US" w:eastAsia="zh-CN" w:bidi="ar"/>
              </w:rPr>
              <w:fldChar w:fldCharType="end"/>
            </w:r>
            <w:r>
              <w:rPr>
                <w:rFonts w:hint="default" w:ascii="Segoe UI" w:hAnsi="Segoe UI" w:eastAsia="Segoe UI" w:cs="Segoe UI"/>
                <w:color w:val="605E5C"/>
                <w:kern w:val="0"/>
                <w:sz w:val="12"/>
                <w:szCs w:val="12"/>
                <w:lang w:val="en-US" w:eastAsia="zh-CN" w:bidi="ar"/>
              </w:rPr>
              <w:t>Political Stability</w:t>
            </w:r>
            <w:r>
              <w:rPr>
                <w:rFonts w:hint="default" w:ascii="Segoe UI" w:hAnsi="Segoe UI" w:eastAsia="Segoe UI" w:cs="Segoe UI"/>
                <w:color w:val="605E5C"/>
                <w:kern w:val="0"/>
                <w:sz w:val="12"/>
                <w:szCs w:val="12"/>
                <w:lang w:val="en-US" w:eastAsia="zh-CN" w:bidi="ar"/>
              </w:rPr>
              <w:br w:type="textWrapping"/>
            </w:r>
            <w:r>
              <w:rPr>
                <w:rFonts w:hint="default" w:ascii="Segoe UI" w:hAnsi="Segoe UI" w:eastAsia="Segoe UI" w:cs="Segoe UI"/>
                <w:color w:val="605E5C"/>
                <w:kern w:val="0"/>
                <w:sz w:val="12"/>
                <w:szCs w:val="12"/>
                <w:lang w:val="en-US" w:eastAsia="zh-CN" w:bidi="ar"/>
              </w:rPr>
              <w:t>Data as of 2/26/23, 1:51 AM</w:t>
            </w:r>
          </w:p>
        </w:tc>
      </w:tr>
    </w:tbl>
    <w:p>
      <w:pPr>
        <w:jc w:val="both"/>
        <w:rPr>
          <w:rFonts w:hint="default"/>
          <w:b/>
          <w:bCs/>
          <w:sz w:val="28"/>
          <w:szCs w:val="28"/>
          <w:lang w:val="en-US"/>
        </w:rPr>
      </w:pPr>
    </w:p>
    <w:p>
      <w:pPr>
        <w:jc w:val="both"/>
        <w:rPr>
          <w:rFonts w:hint="default" w:ascii="Calibri" w:hAnsi="Calibri" w:cs="Calibri"/>
          <w:b/>
          <w:bCs/>
          <w:color w:val="0070C0"/>
          <w:sz w:val="20"/>
          <w:szCs w:val="20"/>
          <w:lang w:val="en-US"/>
        </w:rPr>
      </w:pPr>
      <w:r>
        <w:rPr>
          <w:rFonts w:hint="default" w:ascii="Calibri" w:hAnsi="Calibri" w:cs="Calibri"/>
          <w:b/>
          <w:bCs/>
          <w:color w:val="4E83B4"/>
          <w:sz w:val="20"/>
          <w:szCs w:val="20"/>
          <w:lang w:val="en-US"/>
        </w:rPr>
        <w:t>Figure 2 is a visual representation of the relationship with different countries being colour coded. This visualization can be filtered by country and by year when opened in Power BI.</w:t>
      </w:r>
      <w:r>
        <w:rPr>
          <w:rFonts w:hint="default" w:ascii="Calibri" w:hAnsi="Calibri" w:cs="Calibri"/>
          <w:b/>
          <w:bCs/>
          <w:color w:val="0070C0"/>
          <w:sz w:val="20"/>
          <w:szCs w:val="20"/>
          <w:lang w:val="en-US"/>
        </w:rPr>
        <w:br w:type="page"/>
      </w:r>
    </w:p>
    <w:p>
      <w:pPr>
        <w:pStyle w:val="2"/>
        <w:keepNext/>
        <w:keepLines/>
        <w:pageBreakBefore w:val="0"/>
        <w:widowControl/>
        <w:kinsoku/>
        <w:wordWrap/>
        <w:overflowPunct/>
        <w:topLinePunct w:val="0"/>
        <w:autoSpaceDE/>
        <w:autoSpaceDN/>
        <w:bidi w:val="0"/>
        <w:adjustRightInd/>
        <w:snapToGrid/>
        <w:spacing w:before="0" w:after="0" w:line="240" w:lineRule="auto"/>
        <w:textAlignment w:val="auto"/>
        <w:rPr>
          <w:rFonts w:hint="default"/>
          <w:b/>
          <w:bCs/>
          <w:lang w:val="en-US"/>
        </w:rPr>
      </w:pPr>
      <w:bookmarkStart w:id="13" w:name="_Toc17836"/>
      <w:r>
        <w:rPr>
          <w:rFonts w:hint="default"/>
          <w:b/>
          <w:bCs/>
          <w:lang w:val="en-US"/>
        </w:rPr>
        <w:t>Best practice - Consider the options</w:t>
      </w:r>
      <w:bookmarkEnd w:id="13"/>
    </w:p>
    <w:p>
      <w:pPr>
        <w:jc w:val="both"/>
        <w:rPr>
          <w:rFonts w:hint="default" w:cstheme="minorBidi"/>
          <w:b/>
          <w:bCs/>
          <w:sz w:val="24"/>
          <w:szCs w:val="24"/>
          <w:lang w:val="en-US" w:eastAsia="zh-CN" w:bidi="ar-SA"/>
        </w:rPr>
      </w:pPr>
      <w:r>
        <w:rPr>
          <w:rFonts w:hint="default" w:cstheme="minorBidi"/>
          <w:b/>
          <w:bCs/>
          <w:sz w:val="24"/>
          <w:szCs w:val="24"/>
          <w:lang w:val="en-US" w:eastAsia="zh-CN" w:bidi="ar-SA"/>
        </w:rPr>
        <w:t>The options</w:t>
      </w:r>
    </w:p>
    <w:p>
      <w:pPr>
        <w:numPr>
          <w:ilvl w:val="0"/>
          <w:numId w:val="0"/>
        </w:numPr>
        <w:jc w:val="both"/>
        <w:rPr>
          <w:rFonts w:hint="default"/>
          <w:b w:val="0"/>
          <w:bCs w:val="0"/>
          <w:sz w:val="22"/>
          <w:szCs w:val="22"/>
          <w:lang w:val="en-US"/>
        </w:rPr>
      </w:pPr>
      <w:r>
        <w:rPr>
          <w:rFonts w:hint="default"/>
          <w:b w:val="0"/>
          <w:bCs w:val="0"/>
          <w:sz w:val="22"/>
          <w:szCs w:val="22"/>
          <w:lang w:val="en-US"/>
        </w:rPr>
        <w:t>Assuming that economic inequality has a negative correlation with political stability and the goal is to achieve increased global political stability, the following are recommended:</w:t>
      </w:r>
    </w:p>
    <w:p>
      <w:pPr>
        <w:numPr>
          <w:ilvl w:val="0"/>
          <w:numId w:val="3"/>
        </w:numPr>
        <w:jc w:val="both"/>
        <w:rPr>
          <w:rFonts w:hint="default"/>
          <w:b w:val="0"/>
          <w:bCs w:val="0"/>
          <w:sz w:val="22"/>
          <w:szCs w:val="22"/>
          <w:lang w:val="en-US"/>
        </w:rPr>
      </w:pPr>
      <w:r>
        <w:rPr>
          <w:rFonts w:hint="default"/>
          <w:b w:val="0"/>
          <w:bCs w:val="0"/>
          <w:sz w:val="22"/>
          <w:szCs w:val="22"/>
          <w:lang w:val="en-US"/>
        </w:rPr>
        <w:t>More progressive tax policy</w:t>
      </w:r>
    </w:p>
    <w:p>
      <w:pPr>
        <w:numPr>
          <w:ilvl w:val="0"/>
          <w:numId w:val="3"/>
        </w:numPr>
        <w:jc w:val="both"/>
        <w:rPr>
          <w:rFonts w:hint="default"/>
          <w:b w:val="0"/>
          <w:bCs w:val="0"/>
          <w:sz w:val="22"/>
          <w:szCs w:val="22"/>
          <w:lang w:val="en-US"/>
        </w:rPr>
      </w:pPr>
      <w:r>
        <w:rPr>
          <w:rFonts w:hint="default"/>
          <w:b w:val="0"/>
          <w:bCs w:val="0"/>
          <w:sz w:val="22"/>
          <w:szCs w:val="22"/>
          <w:lang w:val="en-US"/>
        </w:rPr>
        <w:t>Higher tax on capital gains to encourage investment in real instruments as opposed to financial instruments</w:t>
      </w:r>
    </w:p>
    <w:p>
      <w:pPr>
        <w:numPr>
          <w:ilvl w:val="0"/>
          <w:numId w:val="3"/>
        </w:numPr>
        <w:jc w:val="both"/>
        <w:rPr>
          <w:rFonts w:hint="default"/>
          <w:b w:val="0"/>
          <w:bCs w:val="0"/>
          <w:sz w:val="22"/>
          <w:szCs w:val="22"/>
          <w:lang w:val="en-US"/>
        </w:rPr>
      </w:pPr>
      <w:r>
        <w:rPr>
          <w:rFonts w:hint="default"/>
          <w:b w:val="0"/>
          <w:bCs w:val="0"/>
          <w:sz w:val="22"/>
          <w:szCs w:val="22"/>
          <w:lang w:val="en-US"/>
        </w:rPr>
        <w:t>Moderate decreases in central bank interest rates to ensure that non-viable projects are discouraged</w:t>
      </w:r>
    </w:p>
    <w:p>
      <w:pPr>
        <w:numPr>
          <w:ilvl w:val="0"/>
          <w:numId w:val="3"/>
        </w:numPr>
        <w:jc w:val="both"/>
        <w:rPr>
          <w:rFonts w:hint="default"/>
          <w:b w:val="0"/>
          <w:bCs w:val="0"/>
          <w:sz w:val="22"/>
          <w:szCs w:val="22"/>
          <w:lang w:val="en-US"/>
        </w:rPr>
      </w:pPr>
      <w:r>
        <w:rPr>
          <w:rFonts w:hint="default"/>
          <w:b w:val="0"/>
          <w:bCs w:val="0"/>
          <w:sz w:val="22"/>
          <w:szCs w:val="22"/>
          <w:lang w:val="en-US"/>
        </w:rPr>
        <w:t>Higher tax breaks for SMES</w:t>
      </w:r>
    </w:p>
    <w:p>
      <w:pPr>
        <w:numPr>
          <w:ilvl w:val="0"/>
          <w:numId w:val="3"/>
        </w:numPr>
        <w:ind w:left="0" w:leftChars="0" w:firstLine="0" w:firstLineChars="0"/>
        <w:jc w:val="both"/>
        <w:rPr>
          <w:rFonts w:hint="default"/>
          <w:b w:val="0"/>
          <w:bCs w:val="0"/>
          <w:sz w:val="22"/>
          <w:szCs w:val="22"/>
          <w:lang w:val="en-US"/>
        </w:rPr>
      </w:pPr>
      <w:r>
        <w:rPr>
          <w:rFonts w:hint="default"/>
          <w:b w:val="0"/>
          <w:bCs w:val="0"/>
          <w:sz w:val="22"/>
          <w:szCs w:val="22"/>
          <w:lang w:val="en-US"/>
        </w:rPr>
        <w:t>Increase lower income bracket for qualifying for social security (funded by capital gains tax gains)</w:t>
      </w:r>
    </w:p>
    <w:p>
      <w:pPr>
        <w:numPr>
          <w:ilvl w:val="0"/>
          <w:numId w:val="3"/>
        </w:numPr>
        <w:ind w:left="0" w:leftChars="0" w:firstLine="0" w:firstLineChars="0"/>
        <w:jc w:val="both"/>
        <w:rPr>
          <w:rFonts w:hint="default"/>
          <w:b w:val="0"/>
          <w:bCs w:val="0"/>
          <w:sz w:val="22"/>
          <w:szCs w:val="22"/>
          <w:lang w:val="en-US"/>
        </w:rPr>
      </w:pPr>
      <w:r>
        <w:rPr>
          <w:rFonts w:hint="default"/>
          <w:b w:val="0"/>
          <w:bCs w:val="0"/>
          <w:sz w:val="22"/>
          <w:szCs w:val="22"/>
          <w:lang w:val="en-US"/>
        </w:rPr>
        <w:t>What about inflation: windfall taxes - set threshold - should be based on relationship between inflation rate and profit margin of largest firms by size.</w:t>
      </w:r>
    </w:p>
    <w:p>
      <w:pPr>
        <w:jc w:val="both"/>
        <w:rPr>
          <w:rFonts w:hint="default" w:asciiTheme="minorHAnsi" w:hAnsiTheme="minorHAnsi" w:eastAsiaTheme="minorEastAsia" w:cstheme="minorBidi"/>
          <w:b/>
          <w:bCs/>
          <w:sz w:val="24"/>
          <w:szCs w:val="24"/>
          <w:lang w:val="en-US" w:eastAsia="zh-CN" w:bidi="ar-SA"/>
        </w:rPr>
      </w:pPr>
    </w:p>
    <w:p>
      <w:pPr>
        <w:rPr>
          <w:rFonts w:hint="default"/>
          <w:b/>
          <w:bCs/>
          <w:lang w:val="en-US"/>
        </w:rPr>
      </w:pPr>
    </w:p>
    <w:p>
      <w:pPr>
        <w:jc w:val="both"/>
        <w:rPr>
          <w:rFonts w:hint="default"/>
          <w:b/>
          <w:bCs/>
          <w:lang w:val="en-US"/>
        </w:rPr>
      </w:pPr>
      <w:r>
        <w:rPr>
          <w:rFonts w:hint="default"/>
          <w:b/>
          <w:bCs/>
          <w:lang w:val="en-US"/>
        </w:rPr>
        <w:drawing>
          <wp:inline distT="0" distB="0" distL="114300" distR="114300">
            <wp:extent cx="5266690" cy="3950335"/>
            <wp:effectExtent l="69850" t="15875" r="22860" b="72390"/>
            <wp:docPr id="6" name="Picture 6" descr="Inequality Evaluatio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nequality Evaluation (1)"/>
                    <pic:cNvPicPr>
                      <a:picLocks noChangeAspect="1"/>
                    </pic:cNvPicPr>
                  </pic:nvPicPr>
                  <pic:blipFill>
                    <a:blip r:embed="rId13"/>
                    <a:stretch>
                      <a:fillRect/>
                    </a:stretch>
                  </pic:blipFill>
                  <pic:spPr>
                    <a:xfrm>
                      <a:off x="0" y="0"/>
                      <a:ext cx="5266690" cy="3950335"/>
                    </a:xfrm>
                    <a:prstGeom prst="rect">
                      <a:avLst/>
                    </a:prstGeom>
                    <a:effectLst>
                      <a:outerShdw blurRad="50800" dist="38100" dir="8100000" algn="tr" rotWithShape="0">
                        <a:prstClr val="black">
                          <a:alpha val="40000"/>
                        </a:prstClr>
                      </a:outerShdw>
                    </a:effectLst>
                  </pic:spPr>
                </pic:pic>
              </a:graphicData>
            </a:graphic>
          </wp:inline>
        </w:drawing>
      </w:r>
    </w:p>
    <w:p>
      <w:pPr>
        <w:pStyle w:val="6"/>
        <w:jc w:val="both"/>
        <w:rPr>
          <w:rFonts w:hint="default" w:ascii="Calibri" w:hAnsi="Calibri" w:cs="Calibri"/>
          <w:b/>
          <w:bCs/>
          <w:color w:val="4E83B4"/>
          <w:lang w:val="en-US"/>
        </w:rPr>
        <w:sectPr>
          <w:headerReference r:id="rId4" w:type="default"/>
          <w:footerReference r:id="rId5" w:type="default"/>
          <w:pgSz w:w="11906" w:h="16838"/>
          <w:pgMar w:top="1440" w:right="1800" w:bottom="1440" w:left="1800" w:header="720" w:footer="720" w:gutter="0"/>
          <w:cols w:space="720" w:num="1"/>
          <w:docGrid w:linePitch="360" w:charSpace="0"/>
        </w:sectPr>
      </w:pPr>
      <w:r>
        <w:rPr>
          <w:rFonts w:hint="default" w:ascii="Calibri" w:hAnsi="Calibri" w:cs="Calibri"/>
          <w:b/>
          <w:bCs/>
          <w:color w:val="4E83B4"/>
        </w:rPr>
        <w:t xml:space="preserve">Figure </w:t>
      </w:r>
      <w:r>
        <w:rPr>
          <w:rFonts w:hint="default" w:ascii="Calibri" w:hAnsi="Calibri" w:cs="Calibri"/>
          <w:b/>
          <w:bCs/>
          <w:color w:val="4E83B4"/>
        </w:rPr>
        <w:fldChar w:fldCharType="begin"/>
      </w:r>
      <w:r>
        <w:rPr>
          <w:rFonts w:hint="default" w:ascii="Calibri" w:hAnsi="Calibri" w:cs="Calibri"/>
          <w:b/>
          <w:bCs/>
          <w:color w:val="4E83B4"/>
        </w:rPr>
        <w:instrText xml:space="preserve"> SEQ Figure \* ARABIC </w:instrText>
      </w:r>
      <w:r>
        <w:rPr>
          <w:rFonts w:hint="default" w:ascii="Calibri" w:hAnsi="Calibri" w:cs="Calibri"/>
          <w:b/>
          <w:bCs/>
          <w:color w:val="4E83B4"/>
        </w:rPr>
        <w:fldChar w:fldCharType="separate"/>
      </w:r>
      <w:r>
        <w:rPr>
          <w:rFonts w:hint="default" w:ascii="Calibri" w:hAnsi="Calibri" w:cs="Calibri"/>
          <w:b/>
          <w:bCs/>
          <w:color w:val="4E83B4"/>
        </w:rPr>
        <w:t>3</w:t>
      </w:r>
      <w:r>
        <w:rPr>
          <w:rFonts w:hint="default" w:ascii="Calibri" w:hAnsi="Calibri" w:cs="Calibri"/>
          <w:b/>
          <w:bCs/>
          <w:color w:val="4E83B4"/>
        </w:rPr>
        <w:fldChar w:fldCharType="end"/>
      </w:r>
      <w:bookmarkStart w:id="14" w:name="_Toc31187"/>
      <w:r>
        <w:rPr>
          <w:rFonts w:hint="default" w:ascii="Calibri" w:hAnsi="Calibri" w:cs="Calibri"/>
          <w:b/>
          <w:bCs/>
          <w:color w:val="4E83B4"/>
          <w:lang w:val="en-US"/>
        </w:rPr>
        <w:t>: Decision tree showing simple blueprint for how economic inequality can be evaluated on a country</w:t>
      </w:r>
      <w:bookmarkStart w:id="23" w:name="_GoBack"/>
      <w:bookmarkEnd w:id="23"/>
      <w:r>
        <w:rPr>
          <w:rFonts w:hint="default" w:ascii="Calibri" w:hAnsi="Calibri" w:cs="Calibri"/>
          <w:b/>
          <w:bCs/>
          <w:color w:val="4E83B4"/>
          <w:lang w:val="en-US"/>
        </w:rPr>
        <w:t xml:space="preserve"> by country basis (made using Canva).</w:t>
      </w:r>
      <w:bookmarkEnd w:id="14"/>
    </w:p>
    <w:p>
      <w:pPr>
        <w:pStyle w:val="6"/>
        <w:jc w:val="center"/>
      </w:pPr>
      <w:r>
        <w:drawing>
          <wp:inline distT="0" distB="0" distL="114300" distR="114300">
            <wp:extent cx="8147685" cy="4648835"/>
            <wp:effectExtent l="0" t="0" r="5715" b="18415"/>
            <wp:docPr id="12" name="Picture">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pic:cNvPicPr>
                      <a:picLocks noChangeAspect="1"/>
                    </pic:cNvPicPr>
                  </pic:nvPicPr>
                  <pic:blipFill>
                    <a:blip r:embed="rId15"/>
                    <a:stretch>
                      <a:fillRect/>
                    </a:stretch>
                  </pic:blipFill>
                  <pic:spPr>
                    <a:xfrm>
                      <a:off x="0" y="0"/>
                      <a:ext cx="8147685" cy="4648835"/>
                    </a:xfrm>
                    <a:prstGeom prst="rect">
                      <a:avLst/>
                    </a:prstGeom>
                    <a:noFill/>
                    <a:effectLst>
                      <a:outerShdw blurRad="50800" dist="38100" dir="8100000" algn="tr" rotWithShape="0">
                        <a:prstClr val="black">
                          <a:alpha val="40000"/>
                        </a:prstClr>
                      </a:outerShdw>
                    </a:effectLst>
                  </pic:spPr>
                </pic:pic>
              </a:graphicData>
            </a:graphic>
          </wp:inline>
        </w:drawing>
      </w:r>
    </w:p>
    <w:p>
      <w:pPr>
        <w:jc w:val="center"/>
        <w:rPr>
          <w:rFonts w:hint="default" w:ascii="Calibri" w:hAnsi="Calibri" w:cs="Calibri"/>
          <w:b/>
          <w:bCs/>
          <w:color w:val="4E83B4"/>
          <w:lang w:val="en-US"/>
        </w:rPr>
      </w:pPr>
      <w:r>
        <w:rPr>
          <w:rFonts w:hint="default" w:ascii="Calibri" w:hAnsi="Calibri" w:cs="Calibri"/>
          <w:b/>
          <w:bCs/>
          <w:color w:val="4E83B4"/>
          <w:lang w:val="en-US"/>
        </w:rPr>
        <w:t xml:space="preserve">Figure </w:t>
      </w:r>
      <w:r>
        <w:rPr>
          <w:rFonts w:hint="default" w:ascii="Calibri" w:hAnsi="Calibri" w:cs="Calibri"/>
          <w:b/>
          <w:bCs/>
          <w:color w:val="4E83B4"/>
          <w:lang w:val="en-US"/>
        </w:rPr>
        <w:fldChar w:fldCharType="begin"/>
      </w:r>
      <w:r>
        <w:rPr>
          <w:rFonts w:hint="default" w:ascii="Calibri" w:hAnsi="Calibri" w:cs="Calibri"/>
          <w:b/>
          <w:bCs/>
          <w:color w:val="4E83B4"/>
          <w:lang w:val="en-US"/>
        </w:rPr>
        <w:instrText xml:space="preserve"> SEQ Figure \* ARABIC </w:instrText>
      </w:r>
      <w:r>
        <w:rPr>
          <w:rFonts w:hint="default" w:ascii="Calibri" w:hAnsi="Calibri" w:cs="Calibri"/>
          <w:b/>
          <w:bCs/>
          <w:color w:val="4E83B4"/>
          <w:lang w:val="en-US"/>
        </w:rPr>
        <w:fldChar w:fldCharType="separate"/>
      </w:r>
      <w:r>
        <w:rPr>
          <w:rFonts w:hint="default" w:ascii="Calibri" w:hAnsi="Calibri" w:cs="Calibri"/>
          <w:b/>
          <w:bCs/>
          <w:color w:val="4E83B4"/>
          <w:lang w:val="en-US"/>
        </w:rPr>
        <w:t>4</w:t>
      </w:r>
      <w:r>
        <w:rPr>
          <w:rFonts w:hint="default" w:ascii="Calibri" w:hAnsi="Calibri" w:cs="Calibri"/>
          <w:b/>
          <w:bCs/>
          <w:color w:val="4E83B4"/>
          <w:lang w:val="en-US"/>
        </w:rPr>
        <w:fldChar w:fldCharType="end"/>
      </w:r>
      <w:bookmarkStart w:id="15" w:name="_Toc29637"/>
      <w:r>
        <w:rPr>
          <w:rFonts w:hint="default" w:ascii="Calibri" w:hAnsi="Calibri" w:cs="Calibri"/>
          <w:b/>
          <w:bCs/>
          <w:color w:val="4E83B4"/>
          <w:lang w:val="en-US"/>
        </w:rPr>
        <w:t>: Visualization filtered by selected countries showing disagreement of the Gini coefficient-political stability relationship among countries (made using Power BI).</w:t>
      </w:r>
      <w:bookmarkEnd w:id="15"/>
    </w:p>
    <w:p>
      <w:pPr>
        <w:rPr>
          <w:rFonts w:hint="default"/>
          <w:b/>
          <w:bCs/>
          <w:lang w:val="en-US"/>
        </w:rPr>
      </w:pPr>
    </w:p>
    <w:p>
      <w:r>
        <w:br w:type="page"/>
      </w:r>
    </w:p>
    <w:p>
      <w:pPr>
        <w:pStyle w:val="6"/>
        <w:jc w:val="center"/>
        <w:rPr>
          <w:color w:val="4E83B4"/>
        </w:rPr>
      </w:pPr>
      <w:r>
        <w:rPr>
          <w:b/>
          <w:bCs/>
          <w:color w:val="4E83B4"/>
        </w:rPr>
        <w:t xml:space="preserve">Table </w:t>
      </w:r>
      <w:bookmarkStart w:id="16" w:name="_Toc5311"/>
      <w:r>
        <w:rPr>
          <w:rFonts w:hint="default"/>
          <w:b/>
          <w:bCs/>
          <w:color w:val="4E83B4"/>
          <w:lang w:val="en-US"/>
        </w:rPr>
        <w:t>1</w:t>
      </w:r>
      <w:r>
        <w:rPr>
          <w:b/>
          <w:bCs/>
          <w:color w:val="4E83B4"/>
          <w:lang w:val="en-US"/>
        </w:rPr>
        <w:t>: Analysis of the alternatives</w:t>
      </w:r>
      <w:bookmarkEnd w:id="16"/>
      <w:r>
        <w:rPr>
          <w:rFonts w:hint="default"/>
          <w:b/>
          <w:bCs/>
          <w:color w:val="4E83B4"/>
          <w:lang w:val="en-US"/>
        </w:rPr>
        <w:t xml:space="preserve"> (non-exhaustive)</w:t>
      </w:r>
    </w:p>
    <w:tbl>
      <w:tblPr>
        <w:tblStyle w:val="12"/>
        <w:tblpPr w:leftFromText="180" w:rightFromText="180" w:vertAnchor="text" w:horzAnchor="page" w:tblpX="1426" w:tblpY="213"/>
        <w:tblOverlap w:val="never"/>
        <w:tblW w:w="1421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95"/>
        <w:gridCol w:w="2518"/>
        <w:gridCol w:w="4670"/>
        <w:gridCol w:w="46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1" w:hRule="atLeast"/>
          <w:tblHeader/>
        </w:trPr>
        <w:tc>
          <w:tcPr>
            <w:tcW w:w="2395" w:type="dxa"/>
            <w:vAlign w:val="center"/>
          </w:tcPr>
          <w:p>
            <w:pPr>
              <w:widowControl w:val="0"/>
              <w:numPr>
                <w:ilvl w:val="0"/>
                <w:numId w:val="0"/>
              </w:numPr>
              <w:jc w:val="center"/>
              <w:rPr>
                <w:rFonts w:hint="default"/>
                <w:b/>
                <w:bCs/>
                <w:color w:val="4E83B4"/>
                <w:sz w:val="22"/>
                <w:szCs w:val="22"/>
                <w:vertAlign w:val="baseline"/>
                <w:lang w:val="en-US" w:eastAsia="zh-CN"/>
              </w:rPr>
            </w:pPr>
            <w:r>
              <w:rPr>
                <w:rFonts w:hint="default"/>
                <w:b/>
                <w:bCs/>
                <w:color w:val="4E83B4"/>
                <w:sz w:val="22"/>
                <w:szCs w:val="22"/>
                <w:vertAlign w:val="baseline"/>
                <w:lang w:val="en-US" w:eastAsia="zh-CN"/>
              </w:rPr>
              <w:t>Alternative</w:t>
            </w:r>
          </w:p>
        </w:tc>
        <w:tc>
          <w:tcPr>
            <w:tcW w:w="2518" w:type="dxa"/>
            <w:vAlign w:val="center"/>
          </w:tcPr>
          <w:p>
            <w:pPr>
              <w:widowControl w:val="0"/>
              <w:numPr>
                <w:ilvl w:val="0"/>
                <w:numId w:val="0"/>
              </w:numPr>
              <w:jc w:val="center"/>
              <w:rPr>
                <w:rFonts w:hint="default"/>
                <w:b/>
                <w:bCs/>
                <w:color w:val="4E83B4"/>
                <w:sz w:val="22"/>
                <w:szCs w:val="22"/>
                <w:vertAlign w:val="baseline"/>
                <w:lang w:val="en-US" w:eastAsia="zh-CN"/>
              </w:rPr>
            </w:pPr>
            <w:r>
              <w:rPr>
                <w:rFonts w:hint="default"/>
                <w:b/>
                <w:bCs/>
                <w:color w:val="4E83B4"/>
                <w:sz w:val="22"/>
                <w:szCs w:val="22"/>
                <w:vertAlign w:val="baseline"/>
                <w:lang w:val="en-US" w:eastAsia="zh-CN"/>
              </w:rPr>
              <w:t>Criteria</w:t>
            </w:r>
          </w:p>
        </w:tc>
        <w:tc>
          <w:tcPr>
            <w:tcW w:w="4670" w:type="dxa"/>
            <w:vAlign w:val="center"/>
          </w:tcPr>
          <w:p>
            <w:pPr>
              <w:widowControl w:val="0"/>
              <w:numPr>
                <w:ilvl w:val="0"/>
                <w:numId w:val="0"/>
              </w:numPr>
              <w:jc w:val="center"/>
              <w:rPr>
                <w:rFonts w:hint="default"/>
                <w:b/>
                <w:bCs/>
                <w:color w:val="4E83B4"/>
                <w:sz w:val="22"/>
                <w:szCs w:val="22"/>
                <w:vertAlign w:val="baseline"/>
                <w:lang w:val="en-US" w:eastAsia="zh-CN"/>
              </w:rPr>
            </w:pPr>
            <w:r>
              <w:rPr>
                <w:rFonts w:hint="default"/>
                <w:b/>
                <w:bCs/>
                <w:color w:val="4E83B4"/>
                <w:sz w:val="22"/>
                <w:szCs w:val="22"/>
                <w:vertAlign w:val="baseline"/>
                <w:lang w:val="en-US" w:eastAsia="zh-CN"/>
              </w:rPr>
              <w:t>Outcomes</w:t>
            </w:r>
          </w:p>
        </w:tc>
        <w:tc>
          <w:tcPr>
            <w:tcW w:w="4635" w:type="dxa"/>
            <w:vAlign w:val="center"/>
          </w:tcPr>
          <w:p>
            <w:pPr>
              <w:widowControl w:val="0"/>
              <w:numPr>
                <w:ilvl w:val="0"/>
                <w:numId w:val="0"/>
              </w:numPr>
              <w:jc w:val="center"/>
              <w:rPr>
                <w:rFonts w:hint="default"/>
                <w:b/>
                <w:bCs/>
                <w:color w:val="4E83B4"/>
                <w:sz w:val="22"/>
                <w:szCs w:val="22"/>
                <w:vertAlign w:val="baseline"/>
                <w:lang w:val="en-US" w:eastAsia="zh-CN"/>
              </w:rPr>
            </w:pPr>
            <w:r>
              <w:rPr>
                <w:rFonts w:hint="default"/>
                <w:b/>
                <w:bCs/>
                <w:color w:val="4E83B4"/>
                <w:sz w:val="22"/>
                <w:szCs w:val="22"/>
                <w:vertAlign w:val="baseline"/>
                <w:lang w:val="en-US" w:eastAsia="zh-CN"/>
              </w:rPr>
              <w:t>Trade-offs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8" w:hRule="atLeast"/>
          <w:tblHeader/>
        </w:trPr>
        <w:tc>
          <w:tcPr>
            <w:tcW w:w="2395" w:type="dxa"/>
            <w:vAlign w:val="top"/>
          </w:tcPr>
          <w:p>
            <w:pPr>
              <w:widowControl w:val="0"/>
              <w:numPr>
                <w:ilvl w:val="0"/>
                <w:numId w:val="4"/>
              </w:numPr>
              <w:ind w:left="0" w:leftChars="0" w:firstLine="0" w:firstLineChars="0"/>
              <w:jc w:val="both"/>
              <w:rPr>
                <w:rFonts w:hint="default"/>
                <w:b w:val="0"/>
                <w:bCs w:val="0"/>
                <w:sz w:val="22"/>
                <w:szCs w:val="22"/>
                <w:vertAlign w:val="baseline"/>
                <w:lang w:val="en-US" w:eastAsia="zh-CN"/>
              </w:rPr>
            </w:pPr>
            <w:r>
              <w:rPr>
                <w:rFonts w:hint="default"/>
                <w:b w:val="0"/>
                <w:bCs w:val="0"/>
                <w:sz w:val="22"/>
                <w:szCs w:val="22"/>
                <w:vertAlign w:val="baseline"/>
                <w:lang w:val="en-US" w:eastAsia="zh-CN"/>
              </w:rPr>
              <w:t>Progressive tax policy</w:t>
            </w:r>
          </w:p>
        </w:tc>
        <w:tc>
          <w:tcPr>
            <w:tcW w:w="2518" w:type="dxa"/>
            <w:vAlign w:val="top"/>
          </w:tcPr>
          <w:p>
            <w:pPr>
              <w:widowControl w:val="0"/>
              <w:numPr>
                <w:ilvl w:val="0"/>
                <w:numId w:val="0"/>
              </w:numPr>
              <w:jc w:val="both"/>
              <w:rPr>
                <w:rFonts w:hint="default"/>
                <w:b w:val="0"/>
                <w:bCs w:val="0"/>
                <w:sz w:val="22"/>
                <w:szCs w:val="22"/>
                <w:vertAlign w:val="baseline"/>
                <w:lang w:val="en-US" w:eastAsia="zh-CN"/>
              </w:rPr>
            </w:pPr>
            <w:r>
              <w:rPr>
                <w:rFonts w:hint="default"/>
                <w:b w:val="0"/>
                <w:bCs w:val="0"/>
                <w:sz w:val="22"/>
                <w:szCs w:val="22"/>
                <w:vertAlign w:val="baseline"/>
                <w:lang w:val="en-US" w:eastAsia="zh-CN"/>
              </w:rPr>
              <w:t>Should be used when answering “yes“ to Q1 and Q2.</w:t>
            </w:r>
          </w:p>
        </w:tc>
        <w:tc>
          <w:tcPr>
            <w:tcW w:w="4670" w:type="dxa"/>
            <w:vAlign w:val="top"/>
          </w:tcPr>
          <w:p>
            <w:pPr>
              <w:widowControl w:val="0"/>
              <w:numPr>
                <w:ilvl w:val="0"/>
                <w:numId w:val="0"/>
              </w:numPr>
              <w:jc w:val="both"/>
              <w:rPr>
                <w:rFonts w:hint="default"/>
                <w:b w:val="0"/>
                <w:bCs w:val="0"/>
                <w:sz w:val="22"/>
                <w:szCs w:val="22"/>
                <w:vertAlign w:val="baseline"/>
                <w:lang w:val="en-US" w:eastAsia="zh-CN"/>
              </w:rPr>
            </w:pPr>
            <w:r>
              <w:rPr>
                <w:rFonts w:hint="default"/>
                <w:b w:val="0"/>
                <w:bCs w:val="0"/>
                <w:sz w:val="22"/>
                <w:szCs w:val="22"/>
                <w:vertAlign w:val="baseline"/>
                <w:lang w:val="en-US" w:eastAsia="zh-CN"/>
              </w:rPr>
              <w:t xml:space="preserve">This mechanism works in conjunction with alternative #2. At extremely levels of economic inequality, higher taxes at extreme income levels should dampen power imbalances that could distort agenda’s in the interest of the public, reduce gross wealth accumulation, and extract value from concentrated and unproductive financial resources.  </w:t>
            </w:r>
          </w:p>
          <w:p>
            <w:pPr>
              <w:widowControl w:val="0"/>
              <w:numPr>
                <w:ilvl w:val="0"/>
                <w:numId w:val="0"/>
              </w:numPr>
              <w:jc w:val="both"/>
              <w:rPr>
                <w:rFonts w:hint="default"/>
                <w:b w:val="0"/>
                <w:bCs w:val="0"/>
                <w:sz w:val="22"/>
                <w:szCs w:val="22"/>
                <w:vertAlign w:val="baseline"/>
                <w:lang w:val="en-US" w:eastAsia="zh-CN"/>
              </w:rPr>
            </w:pPr>
          </w:p>
        </w:tc>
        <w:tc>
          <w:tcPr>
            <w:tcW w:w="4635" w:type="dxa"/>
            <w:vAlign w:val="top"/>
          </w:tcPr>
          <w:p>
            <w:pPr>
              <w:widowControl w:val="0"/>
              <w:numPr>
                <w:ilvl w:val="0"/>
                <w:numId w:val="0"/>
              </w:numPr>
              <w:jc w:val="both"/>
              <w:rPr>
                <w:rFonts w:hint="default"/>
                <w:b w:val="0"/>
                <w:bCs w:val="0"/>
                <w:sz w:val="22"/>
                <w:szCs w:val="22"/>
                <w:vertAlign w:val="baseline"/>
                <w:lang w:val="en-US" w:eastAsia="zh-CN"/>
              </w:rPr>
            </w:pPr>
            <w:r>
              <w:rPr>
                <w:rFonts w:hint="default"/>
                <w:b w:val="0"/>
                <w:bCs w:val="0"/>
                <w:sz w:val="22"/>
                <w:szCs w:val="22"/>
                <w:vertAlign w:val="baseline"/>
                <w:lang w:val="en-US" w:eastAsia="zh-CN"/>
              </w:rPr>
              <w:t xml:space="preserve">Taxes at the highest bracket could stifle innovation and business investment. Extreme wealth inequality can mean that there may be entrenched distortion of legislation and policy making this difficult. This mechanism may be politically unpopular.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1" w:hRule="atLeast"/>
          <w:tblHeader/>
        </w:trPr>
        <w:tc>
          <w:tcPr>
            <w:tcW w:w="2395" w:type="dxa"/>
            <w:vAlign w:val="top"/>
          </w:tcPr>
          <w:p>
            <w:pPr>
              <w:widowControl w:val="0"/>
              <w:numPr>
                <w:ilvl w:val="0"/>
                <w:numId w:val="4"/>
              </w:numPr>
              <w:ind w:left="0" w:leftChars="0" w:firstLine="0" w:firstLineChars="0"/>
              <w:jc w:val="both"/>
              <w:rPr>
                <w:rFonts w:hint="default"/>
                <w:b w:val="0"/>
                <w:bCs w:val="0"/>
                <w:sz w:val="22"/>
                <w:szCs w:val="22"/>
                <w:vertAlign w:val="baseline"/>
                <w:lang w:val="en-US" w:eastAsia="zh-CN"/>
              </w:rPr>
            </w:pPr>
            <w:r>
              <w:rPr>
                <w:rFonts w:hint="default"/>
                <w:b w:val="0"/>
                <w:bCs w:val="0"/>
                <w:sz w:val="22"/>
                <w:szCs w:val="22"/>
                <w:vertAlign w:val="baseline"/>
                <w:lang w:val="en-US" w:eastAsia="zh-CN"/>
              </w:rPr>
              <w:t>Income redistribution</w:t>
            </w:r>
          </w:p>
        </w:tc>
        <w:tc>
          <w:tcPr>
            <w:tcW w:w="2518" w:type="dxa"/>
            <w:vAlign w:val="top"/>
          </w:tcPr>
          <w:p>
            <w:pPr>
              <w:widowControl w:val="0"/>
              <w:numPr>
                <w:ilvl w:val="0"/>
                <w:numId w:val="0"/>
              </w:numPr>
              <w:jc w:val="both"/>
              <w:rPr>
                <w:rFonts w:hint="default"/>
                <w:b w:val="0"/>
                <w:bCs w:val="0"/>
                <w:sz w:val="22"/>
                <w:szCs w:val="22"/>
                <w:vertAlign w:val="baseline"/>
                <w:lang w:val="en-US" w:eastAsia="zh-CN"/>
              </w:rPr>
            </w:pPr>
            <w:r>
              <w:rPr>
                <w:rFonts w:hint="default"/>
                <w:b w:val="0"/>
                <w:bCs w:val="0"/>
                <w:sz w:val="22"/>
                <w:szCs w:val="22"/>
                <w:vertAlign w:val="baseline"/>
                <w:lang w:val="en-US" w:eastAsia="zh-CN"/>
              </w:rPr>
              <w:t>Should be used when answering “yes” to Q1 and Q2.</w:t>
            </w:r>
          </w:p>
        </w:tc>
        <w:tc>
          <w:tcPr>
            <w:tcW w:w="4670" w:type="dxa"/>
            <w:vAlign w:val="top"/>
          </w:tcPr>
          <w:p>
            <w:pPr>
              <w:widowControl w:val="0"/>
              <w:numPr>
                <w:ilvl w:val="0"/>
                <w:numId w:val="0"/>
              </w:numPr>
              <w:jc w:val="both"/>
              <w:rPr>
                <w:rFonts w:hint="default"/>
                <w:b w:val="0"/>
                <w:bCs w:val="0"/>
                <w:sz w:val="22"/>
                <w:szCs w:val="22"/>
                <w:vertAlign w:val="baseline"/>
                <w:lang w:val="en-US" w:eastAsia="zh-CN"/>
              </w:rPr>
            </w:pPr>
            <w:r>
              <w:rPr>
                <w:rFonts w:hint="default"/>
                <w:b w:val="0"/>
                <w:bCs w:val="0"/>
                <w:sz w:val="22"/>
                <w:szCs w:val="22"/>
                <w:vertAlign w:val="baseline"/>
                <w:lang w:val="en-US" w:eastAsia="zh-CN"/>
              </w:rPr>
              <w:t>This mechanism works in conjunction with alternative #1. Income generated from taxation is used to fund social welfare programs. Funding should be directed to supporting positive outcomes regarding health, education, food, shelter with specific emphasis on poverty reduction.</w:t>
            </w:r>
          </w:p>
          <w:p>
            <w:pPr>
              <w:widowControl w:val="0"/>
              <w:numPr>
                <w:ilvl w:val="0"/>
                <w:numId w:val="0"/>
              </w:numPr>
              <w:jc w:val="both"/>
              <w:rPr>
                <w:rFonts w:hint="default"/>
                <w:b w:val="0"/>
                <w:bCs w:val="0"/>
                <w:sz w:val="22"/>
                <w:szCs w:val="22"/>
                <w:vertAlign w:val="baseline"/>
                <w:lang w:val="en-US" w:eastAsia="zh-CN"/>
              </w:rPr>
            </w:pPr>
          </w:p>
        </w:tc>
        <w:tc>
          <w:tcPr>
            <w:tcW w:w="4635" w:type="dxa"/>
            <w:vAlign w:val="top"/>
          </w:tcPr>
          <w:p>
            <w:pPr>
              <w:widowControl w:val="0"/>
              <w:numPr>
                <w:ilvl w:val="0"/>
                <w:numId w:val="0"/>
              </w:numPr>
              <w:jc w:val="both"/>
              <w:rPr>
                <w:rFonts w:hint="default"/>
                <w:b w:val="0"/>
                <w:bCs w:val="0"/>
                <w:sz w:val="22"/>
                <w:szCs w:val="22"/>
                <w:vertAlign w:val="baseline"/>
                <w:lang w:val="en-US" w:eastAsia="zh-CN"/>
              </w:rPr>
            </w:pPr>
            <w:r>
              <w:rPr>
                <w:rFonts w:hint="default"/>
                <w:b w:val="0"/>
                <w:bCs w:val="0"/>
                <w:sz w:val="22"/>
                <w:szCs w:val="22"/>
                <w:vertAlign w:val="baseline"/>
                <w:lang w:val="en-US" w:eastAsia="zh-CN"/>
              </w:rPr>
              <w:t>Social welfare programs may have negative stigmas which make them politically and publicly unpopular. They also involve the risk of creating “dependency syndrome” which could lead to reduced productivity of the labour force or reduction in the labour force participation rate.</w:t>
            </w:r>
          </w:p>
          <w:p>
            <w:pPr>
              <w:widowControl w:val="0"/>
              <w:numPr>
                <w:ilvl w:val="0"/>
                <w:numId w:val="0"/>
              </w:numPr>
              <w:jc w:val="both"/>
              <w:rPr>
                <w:rFonts w:hint="default"/>
                <w:b w:val="0"/>
                <w:bCs w:val="0"/>
                <w:sz w:val="22"/>
                <w:szCs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1" w:hRule="atLeast"/>
          <w:tblHeader/>
        </w:trPr>
        <w:tc>
          <w:tcPr>
            <w:tcW w:w="2395" w:type="dxa"/>
            <w:vAlign w:val="top"/>
          </w:tcPr>
          <w:p>
            <w:pPr>
              <w:widowControl w:val="0"/>
              <w:numPr>
                <w:ilvl w:val="0"/>
                <w:numId w:val="4"/>
              </w:numPr>
              <w:ind w:left="0" w:leftChars="0" w:firstLine="0" w:firstLineChars="0"/>
              <w:jc w:val="both"/>
              <w:rPr>
                <w:rFonts w:hint="default"/>
                <w:b w:val="0"/>
                <w:bCs w:val="0"/>
                <w:sz w:val="22"/>
                <w:szCs w:val="22"/>
                <w:vertAlign w:val="baseline"/>
                <w:lang w:val="en-US" w:eastAsia="zh-CN"/>
              </w:rPr>
            </w:pPr>
            <w:r>
              <w:rPr>
                <w:rFonts w:hint="default"/>
                <w:b w:val="0"/>
                <w:bCs w:val="0"/>
                <w:sz w:val="22"/>
                <w:szCs w:val="22"/>
                <w:vertAlign w:val="baseline"/>
                <w:lang w:val="en-US" w:eastAsia="zh-CN"/>
              </w:rPr>
              <w:t>Labour market reform of legislation and policy</w:t>
            </w:r>
          </w:p>
        </w:tc>
        <w:tc>
          <w:tcPr>
            <w:tcW w:w="2518" w:type="dxa"/>
            <w:vAlign w:val="top"/>
          </w:tcPr>
          <w:p>
            <w:pPr>
              <w:widowControl w:val="0"/>
              <w:numPr>
                <w:ilvl w:val="0"/>
                <w:numId w:val="0"/>
              </w:numPr>
              <w:jc w:val="both"/>
              <w:rPr>
                <w:rFonts w:hint="default"/>
                <w:b w:val="0"/>
                <w:bCs w:val="0"/>
                <w:sz w:val="22"/>
                <w:szCs w:val="22"/>
                <w:vertAlign w:val="baseline"/>
                <w:lang w:val="en-US" w:eastAsia="zh-CN"/>
              </w:rPr>
            </w:pPr>
            <w:r>
              <w:rPr>
                <w:rFonts w:hint="default"/>
                <w:b w:val="0"/>
                <w:bCs w:val="0"/>
                <w:sz w:val="22"/>
                <w:szCs w:val="22"/>
                <w:vertAlign w:val="baseline"/>
                <w:lang w:val="en-US" w:eastAsia="zh-CN"/>
              </w:rPr>
              <w:t>Should be used when answering “yes” to Q1 and “no” Q2.</w:t>
            </w:r>
          </w:p>
        </w:tc>
        <w:tc>
          <w:tcPr>
            <w:tcW w:w="4670" w:type="dxa"/>
            <w:vAlign w:val="top"/>
          </w:tcPr>
          <w:p>
            <w:pPr>
              <w:widowControl w:val="0"/>
              <w:numPr>
                <w:ilvl w:val="0"/>
                <w:numId w:val="0"/>
              </w:numPr>
              <w:jc w:val="both"/>
              <w:rPr>
                <w:rFonts w:hint="default"/>
                <w:b w:val="0"/>
                <w:bCs w:val="0"/>
                <w:sz w:val="22"/>
                <w:szCs w:val="22"/>
                <w:vertAlign w:val="baseline"/>
                <w:lang w:val="en-US" w:eastAsia="zh-CN"/>
              </w:rPr>
            </w:pPr>
            <w:r>
              <w:rPr>
                <w:rFonts w:hint="default"/>
                <w:b w:val="0"/>
                <w:bCs w:val="0"/>
                <w:sz w:val="22"/>
                <w:szCs w:val="22"/>
                <w:vertAlign w:val="baseline"/>
                <w:lang w:val="en-US" w:eastAsia="zh-CN"/>
              </w:rPr>
              <w:t>In an environment of weak unions and distorted wage to labour productivity ratios, enacting legislation to protect the rights of workers to organize can assist in shifting the balance of power back to the worker.</w:t>
            </w:r>
          </w:p>
        </w:tc>
        <w:tc>
          <w:tcPr>
            <w:tcW w:w="4635" w:type="dxa"/>
            <w:vAlign w:val="top"/>
          </w:tcPr>
          <w:p>
            <w:pPr>
              <w:widowControl w:val="0"/>
              <w:numPr>
                <w:ilvl w:val="0"/>
                <w:numId w:val="0"/>
              </w:numPr>
              <w:jc w:val="both"/>
              <w:rPr>
                <w:rFonts w:hint="default"/>
                <w:b w:val="0"/>
                <w:bCs w:val="0"/>
                <w:sz w:val="22"/>
                <w:szCs w:val="22"/>
                <w:vertAlign w:val="baseline"/>
                <w:lang w:val="en-US" w:eastAsia="zh-CN"/>
              </w:rPr>
            </w:pPr>
            <w:r>
              <w:rPr>
                <w:rFonts w:hint="default"/>
                <w:b w:val="0"/>
                <w:bCs w:val="0"/>
                <w:sz w:val="22"/>
                <w:szCs w:val="22"/>
                <w:vertAlign w:val="baseline"/>
                <w:lang w:val="en-US" w:eastAsia="zh-CN"/>
              </w:rPr>
              <w:t>This power shifting could be unpopular with the capital class. In addition, increased wages could lead to increased unemployment and lower productivity which could slow overall economic growth.</w:t>
            </w:r>
          </w:p>
          <w:p>
            <w:pPr>
              <w:widowControl w:val="0"/>
              <w:numPr>
                <w:ilvl w:val="0"/>
                <w:numId w:val="0"/>
              </w:numPr>
              <w:jc w:val="both"/>
              <w:rPr>
                <w:rFonts w:hint="default"/>
                <w:b w:val="0"/>
                <w:bCs w:val="0"/>
                <w:sz w:val="22"/>
                <w:szCs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8" w:hRule="atLeast"/>
          <w:tblHeader/>
        </w:trPr>
        <w:tc>
          <w:tcPr>
            <w:tcW w:w="2395" w:type="dxa"/>
            <w:vAlign w:val="top"/>
          </w:tcPr>
          <w:p>
            <w:pPr>
              <w:widowControl w:val="0"/>
              <w:numPr>
                <w:ilvl w:val="0"/>
                <w:numId w:val="4"/>
              </w:numPr>
              <w:ind w:left="0" w:leftChars="0" w:firstLine="0" w:firstLineChars="0"/>
              <w:jc w:val="both"/>
              <w:rPr>
                <w:rFonts w:hint="default"/>
                <w:b w:val="0"/>
                <w:bCs w:val="0"/>
                <w:sz w:val="22"/>
                <w:szCs w:val="22"/>
                <w:vertAlign w:val="baseline"/>
                <w:lang w:val="en-US" w:eastAsia="zh-CN"/>
              </w:rPr>
            </w:pPr>
            <w:r>
              <w:rPr>
                <w:rFonts w:hint="default"/>
                <w:b w:val="0"/>
                <w:bCs w:val="0"/>
                <w:sz w:val="22"/>
                <w:szCs w:val="22"/>
                <w:vertAlign w:val="baseline"/>
                <w:lang w:val="en-US" w:eastAsia="zh-CN"/>
              </w:rPr>
              <w:t>Improvement in education and awareness</w:t>
            </w:r>
          </w:p>
        </w:tc>
        <w:tc>
          <w:tcPr>
            <w:tcW w:w="2518" w:type="dxa"/>
            <w:vAlign w:val="top"/>
          </w:tcPr>
          <w:p>
            <w:pPr>
              <w:widowControl w:val="0"/>
              <w:numPr>
                <w:ilvl w:val="0"/>
                <w:numId w:val="0"/>
              </w:numPr>
              <w:jc w:val="both"/>
              <w:rPr>
                <w:rFonts w:hint="default"/>
                <w:b w:val="0"/>
                <w:bCs w:val="0"/>
                <w:sz w:val="22"/>
                <w:szCs w:val="22"/>
                <w:vertAlign w:val="baseline"/>
                <w:lang w:val="en-US" w:eastAsia="zh-CN"/>
              </w:rPr>
            </w:pPr>
            <w:r>
              <w:rPr>
                <w:rFonts w:hint="default"/>
                <w:b w:val="0"/>
                <w:bCs w:val="0"/>
                <w:sz w:val="22"/>
                <w:szCs w:val="22"/>
                <w:vertAlign w:val="baseline"/>
                <w:lang w:val="en-US" w:eastAsia="zh-CN"/>
              </w:rPr>
              <w:t>Should be used when answering “yes” to Q1 and Q3.</w:t>
            </w:r>
          </w:p>
        </w:tc>
        <w:tc>
          <w:tcPr>
            <w:tcW w:w="4670" w:type="dxa"/>
            <w:vAlign w:val="top"/>
          </w:tcPr>
          <w:p>
            <w:pPr>
              <w:widowControl w:val="0"/>
              <w:numPr>
                <w:ilvl w:val="0"/>
                <w:numId w:val="0"/>
              </w:numPr>
              <w:jc w:val="both"/>
              <w:rPr>
                <w:rFonts w:hint="default"/>
                <w:b w:val="0"/>
                <w:bCs w:val="0"/>
                <w:sz w:val="22"/>
                <w:szCs w:val="22"/>
                <w:vertAlign w:val="baseline"/>
                <w:lang w:val="en-US" w:eastAsia="zh-CN"/>
              </w:rPr>
            </w:pPr>
            <w:r>
              <w:rPr>
                <w:rFonts w:hint="default"/>
                <w:b w:val="0"/>
                <w:bCs w:val="0"/>
                <w:sz w:val="22"/>
                <w:szCs w:val="22"/>
                <w:vertAlign w:val="baseline"/>
                <w:lang w:val="en-US" w:eastAsia="zh-CN"/>
              </w:rPr>
              <w:t>This mechanism could utilize some of the gains from income redistribution. A public awareness campaign could be implemented in the form of advertisements  or could be incorporated into the school curriculum. Education on financial planning could also be instituted at the high school level to better inform and prepare young people about maximizing lifetime income and wealth. One possible outcome is decreased dependence on social programs.</w:t>
            </w:r>
          </w:p>
        </w:tc>
        <w:tc>
          <w:tcPr>
            <w:tcW w:w="4635" w:type="dxa"/>
            <w:vAlign w:val="top"/>
          </w:tcPr>
          <w:p>
            <w:pPr>
              <w:widowControl w:val="0"/>
              <w:numPr>
                <w:ilvl w:val="0"/>
                <w:numId w:val="0"/>
              </w:numPr>
              <w:jc w:val="both"/>
              <w:rPr>
                <w:rFonts w:hint="default"/>
                <w:b w:val="0"/>
                <w:bCs w:val="0"/>
                <w:sz w:val="22"/>
                <w:szCs w:val="22"/>
                <w:vertAlign w:val="baseline"/>
                <w:lang w:val="en-US" w:eastAsia="zh-CN"/>
              </w:rPr>
            </w:pPr>
            <w:r>
              <w:rPr>
                <w:rFonts w:hint="default"/>
                <w:b w:val="0"/>
                <w:bCs w:val="0"/>
                <w:sz w:val="22"/>
                <w:szCs w:val="22"/>
                <w:vertAlign w:val="baseline"/>
                <w:lang w:val="en-US" w:eastAsia="zh-CN"/>
              </w:rPr>
              <w:t>If there is not substantial inequality but the perception is strong, public attitudes may be difficult to change. This may be labeled as propaganda. Additionally, if there is low inequality and a strong perception of high inequality, the real challenge may actually be economic growth in general. The time horizon is also long-term (&gt;10 years) which may be challenging given the lifespan of administrations.</w:t>
            </w:r>
          </w:p>
          <w:p>
            <w:pPr>
              <w:widowControl w:val="0"/>
              <w:numPr>
                <w:ilvl w:val="0"/>
                <w:numId w:val="0"/>
              </w:numPr>
              <w:jc w:val="both"/>
              <w:rPr>
                <w:rFonts w:hint="default"/>
                <w:b w:val="0"/>
                <w:bCs w:val="0"/>
                <w:sz w:val="22"/>
                <w:szCs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11" w:hRule="atLeast"/>
          <w:tblHeader/>
        </w:trPr>
        <w:tc>
          <w:tcPr>
            <w:tcW w:w="2395" w:type="dxa"/>
            <w:vAlign w:val="top"/>
          </w:tcPr>
          <w:p>
            <w:pPr>
              <w:widowControl w:val="0"/>
              <w:numPr>
                <w:ilvl w:val="0"/>
                <w:numId w:val="4"/>
              </w:numPr>
              <w:ind w:left="0" w:leftChars="0" w:firstLine="0" w:firstLineChars="0"/>
              <w:jc w:val="both"/>
              <w:rPr>
                <w:rFonts w:hint="default"/>
                <w:b w:val="0"/>
                <w:bCs w:val="0"/>
                <w:sz w:val="22"/>
                <w:szCs w:val="22"/>
                <w:vertAlign w:val="baseline"/>
                <w:lang w:val="en-US" w:eastAsia="zh-CN"/>
              </w:rPr>
            </w:pPr>
            <w:r>
              <w:rPr>
                <w:rFonts w:hint="default"/>
                <w:b w:val="0"/>
                <w:bCs w:val="0"/>
                <w:sz w:val="22"/>
                <w:szCs w:val="22"/>
                <w:vertAlign w:val="baseline"/>
                <w:lang w:val="en-US" w:eastAsia="zh-CN"/>
              </w:rPr>
              <w:t>Measures to improve business productivity in the goods and services sectors (focus on SMEs).</w:t>
            </w:r>
          </w:p>
        </w:tc>
        <w:tc>
          <w:tcPr>
            <w:tcW w:w="2518" w:type="dxa"/>
            <w:vAlign w:val="top"/>
          </w:tcPr>
          <w:p>
            <w:pPr>
              <w:widowControl w:val="0"/>
              <w:numPr>
                <w:ilvl w:val="0"/>
                <w:numId w:val="0"/>
              </w:numPr>
              <w:jc w:val="both"/>
              <w:rPr>
                <w:rFonts w:hint="default"/>
                <w:b w:val="0"/>
                <w:bCs w:val="0"/>
                <w:sz w:val="22"/>
                <w:szCs w:val="22"/>
                <w:vertAlign w:val="baseline"/>
                <w:lang w:val="en-US" w:eastAsia="zh-CN"/>
              </w:rPr>
            </w:pPr>
            <w:r>
              <w:rPr>
                <w:rFonts w:hint="default"/>
                <w:b w:val="0"/>
                <w:bCs w:val="0"/>
                <w:sz w:val="22"/>
                <w:szCs w:val="22"/>
                <w:vertAlign w:val="baseline"/>
                <w:lang w:val="en-US" w:eastAsia="zh-CN"/>
              </w:rPr>
              <w:t>Should be used when answering “yes” to Q1 and “no” Q2.</w:t>
            </w:r>
          </w:p>
        </w:tc>
        <w:tc>
          <w:tcPr>
            <w:tcW w:w="4670" w:type="dxa"/>
            <w:vAlign w:val="top"/>
          </w:tcPr>
          <w:p>
            <w:pPr>
              <w:widowControl w:val="0"/>
              <w:numPr>
                <w:ilvl w:val="0"/>
                <w:numId w:val="0"/>
              </w:numPr>
              <w:jc w:val="both"/>
              <w:rPr>
                <w:rFonts w:hint="default"/>
                <w:b w:val="0"/>
                <w:bCs w:val="0"/>
                <w:sz w:val="22"/>
                <w:szCs w:val="22"/>
                <w:vertAlign w:val="baseline"/>
                <w:lang w:val="en-US" w:eastAsia="zh-CN"/>
              </w:rPr>
            </w:pPr>
            <w:r>
              <w:rPr>
                <w:rFonts w:hint="default"/>
                <w:b w:val="0"/>
                <w:bCs w:val="0"/>
                <w:sz w:val="22"/>
                <w:szCs w:val="22"/>
                <w:vertAlign w:val="baseline"/>
                <w:lang w:val="en-US" w:eastAsia="zh-CN"/>
              </w:rPr>
              <w:t>This mechanism could be in the form of financial support to SMEs (tax breaks, subsidies), govenrment supported training, labour resourcing and/or business development (scaling-up). In terms of fiscal policy, there could be tax breaks SMEs that produce actual goods and services to support further investment. This would generate investment in the worker class and cause incomes to rise.</w:t>
            </w:r>
          </w:p>
          <w:p>
            <w:pPr>
              <w:widowControl w:val="0"/>
              <w:numPr>
                <w:ilvl w:val="0"/>
                <w:numId w:val="0"/>
              </w:numPr>
              <w:jc w:val="both"/>
              <w:rPr>
                <w:rFonts w:hint="default"/>
                <w:b w:val="0"/>
                <w:bCs w:val="0"/>
                <w:sz w:val="22"/>
                <w:szCs w:val="22"/>
                <w:vertAlign w:val="baseline"/>
                <w:lang w:val="en-US" w:eastAsia="zh-CN"/>
              </w:rPr>
            </w:pPr>
          </w:p>
        </w:tc>
        <w:tc>
          <w:tcPr>
            <w:tcW w:w="4635" w:type="dxa"/>
            <w:vAlign w:val="top"/>
          </w:tcPr>
          <w:p>
            <w:pPr>
              <w:widowControl w:val="0"/>
              <w:numPr>
                <w:ilvl w:val="0"/>
                <w:numId w:val="0"/>
              </w:numPr>
              <w:jc w:val="both"/>
              <w:rPr>
                <w:rFonts w:hint="default"/>
                <w:b w:val="0"/>
                <w:bCs w:val="0"/>
                <w:sz w:val="22"/>
                <w:szCs w:val="22"/>
                <w:vertAlign w:val="baseline"/>
                <w:lang w:val="en-US" w:eastAsia="zh-CN"/>
              </w:rPr>
            </w:pPr>
            <w:r>
              <w:rPr>
                <w:rFonts w:hint="default"/>
                <w:b w:val="0"/>
                <w:bCs w:val="0"/>
                <w:sz w:val="22"/>
                <w:szCs w:val="22"/>
                <w:vertAlign w:val="baseline"/>
                <w:lang w:val="en-US" w:eastAsia="zh-CN"/>
              </w:rPr>
              <w:t>There may be a challenge with identifying and defining the right candidates for government support and tax breaks. This does not guarantee investment in business activities and there is still the risk that trained/skilled employees will move to larger corporations.</w:t>
            </w:r>
          </w:p>
        </w:tc>
      </w:tr>
    </w:tbl>
    <w:p>
      <w:pPr>
        <w:pStyle w:val="6"/>
        <w:rPr>
          <w:rFonts w:hint="default"/>
          <w:b/>
          <w:bCs/>
          <w:color w:val="0070C0"/>
          <w:lang w:val="en-US"/>
        </w:rPr>
      </w:pPr>
    </w:p>
    <w:p>
      <w:pPr>
        <w:numPr>
          <w:ilvl w:val="0"/>
          <w:numId w:val="0"/>
        </w:numPr>
        <w:jc w:val="both"/>
        <w:rPr>
          <w:rFonts w:hint="default"/>
          <w:b w:val="0"/>
          <w:bCs w:val="0"/>
          <w:sz w:val="22"/>
          <w:szCs w:val="22"/>
          <w:lang w:val="en-US" w:eastAsia="zh-CN"/>
        </w:rPr>
      </w:pPr>
    </w:p>
    <w:p>
      <w:pPr>
        <w:pStyle w:val="2"/>
        <w:keepNext/>
        <w:keepLines/>
        <w:pageBreakBefore w:val="0"/>
        <w:widowControl/>
        <w:kinsoku/>
        <w:wordWrap/>
        <w:overflowPunct/>
        <w:topLinePunct w:val="0"/>
        <w:autoSpaceDE/>
        <w:autoSpaceDN/>
        <w:bidi w:val="0"/>
        <w:adjustRightInd/>
        <w:snapToGrid/>
        <w:spacing w:before="0" w:after="0" w:line="240" w:lineRule="auto"/>
        <w:textAlignment w:val="auto"/>
        <w:rPr>
          <w:rFonts w:hint="default"/>
          <w:b/>
          <w:bCs/>
          <w:lang w:val="en-US"/>
        </w:rPr>
        <w:sectPr>
          <w:headerReference r:id="rId6" w:type="default"/>
          <w:footerReference r:id="rId7" w:type="default"/>
          <w:pgSz w:w="16838" w:h="11906" w:orient="landscape"/>
          <w:pgMar w:top="1800" w:right="1440" w:bottom="1800" w:left="1440" w:header="720" w:footer="720" w:gutter="0"/>
          <w:cols w:space="720" w:num="1"/>
          <w:docGrid w:linePitch="360" w:charSpace="0"/>
        </w:sectPr>
      </w:pPr>
    </w:p>
    <w:p>
      <w:pPr>
        <w:pStyle w:val="2"/>
        <w:keepNext/>
        <w:keepLines/>
        <w:pageBreakBefore w:val="0"/>
        <w:widowControl/>
        <w:kinsoku/>
        <w:wordWrap/>
        <w:overflowPunct/>
        <w:topLinePunct w:val="0"/>
        <w:autoSpaceDE/>
        <w:autoSpaceDN/>
        <w:bidi w:val="0"/>
        <w:adjustRightInd/>
        <w:snapToGrid/>
        <w:spacing w:before="0" w:after="0" w:line="240" w:lineRule="auto"/>
        <w:textAlignment w:val="auto"/>
        <w:rPr>
          <w:rFonts w:hint="default"/>
          <w:b/>
          <w:bCs/>
          <w:lang w:val="en-US"/>
        </w:rPr>
      </w:pPr>
      <w:bookmarkStart w:id="17" w:name="_Toc20759"/>
      <w:r>
        <w:rPr>
          <w:rFonts w:hint="default"/>
          <w:b/>
          <w:bCs/>
          <w:lang w:val="en-US"/>
        </w:rPr>
        <w:t>Conclusions</w:t>
      </w:r>
      <w:bookmarkEnd w:id="17"/>
    </w:p>
    <w:p>
      <w:pPr>
        <w:jc w:val="both"/>
        <w:rPr>
          <w:rFonts w:hint="default" w:cstheme="minorBidi"/>
          <w:b/>
          <w:bCs/>
          <w:sz w:val="24"/>
          <w:szCs w:val="24"/>
          <w:lang w:val="en-US" w:eastAsia="zh-CN" w:bidi="ar-SA"/>
        </w:rPr>
      </w:pPr>
      <w:r>
        <w:rPr>
          <w:rFonts w:hint="default" w:cstheme="minorBidi"/>
          <w:b/>
          <w:bCs/>
          <w:sz w:val="24"/>
          <w:szCs w:val="24"/>
          <w:lang w:val="en-US" w:eastAsia="zh-CN" w:bidi="ar-SA"/>
        </w:rPr>
        <w:t>Summary</w:t>
      </w:r>
    </w:p>
    <w:p>
      <w:pPr>
        <w:keepNext w:val="0"/>
        <w:keepLines w:val="0"/>
        <w:pageBreakBefore w:val="0"/>
        <w:widowControl/>
        <w:kinsoku/>
        <w:wordWrap/>
        <w:overflowPunct/>
        <w:topLinePunct w:val="0"/>
        <w:autoSpaceDE/>
        <w:autoSpaceDN/>
        <w:bidi w:val="0"/>
        <w:adjustRightInd/>
        <w:snapToGrid/>
        <w:spacing w:after="181" w:afterLines="50"/>
        <w:jc w:val="both"/>
        <w:textAlignment w:val="auto"/>
        <w:rPr>
          <w:rFonts w:hint="default"/>
          <w:b w:val="0"/>
          <w:bCs w:val="0"/>
          <w:sz w:val="22"/>
          <w:szCs w:val="22"/>
          <w:lang w:val="en-US" w:eastAsia="zh-CN"/>
        </w:rPr>
      </w:pPr>
      <w:r>
        <w:rPr>
          <w:rFonts w:hint="default"/>
          <w:b w:val="0"/>
          <w:bCs w:val="0"/>
          <w:sz w:val="22"/>
          <w:szCs w:val="22"/>
          <w:lang w:val="en-US" w:eastAsia="zh-CN"/>
        </w:rPr>
        <w:t>What is clear from the literature and the empirical analysis is that there is no generic solution to economic inequality. Every country is unique. The intangible or perceived effects of inequality are as important as the tangible or measurable effects. Additionally, there are many drivers of inequality and it is possible that other forms of inequality affect political stability. The unique situation must be assessed and determination of policy be conducted based on the desired outcomes and trade-offs of the alternatives.</w:t>
      </w:r>
    </w:p>
    <w:p>
      <w:pPr>
        <w:jc w:val="both"/>
        <w:rPr>
          <w:rFonts w:hint="default" w:asciiTheme="minorHAnsi" w:hAnsiTheme="minorHAnsi" w:eastAsiaTheme="minorEastAsia" w:cstheme="minorBidi"/>
          <w:b/>
          <w:bCs/>
          <w:sz w:val="32"/>
          <w:szCs w:val="32"/>
          <w:lang w:val="en-US" w:eastAsia="zh-CN" w:bidi="ar-SA"/>
        </w:rPr>
      </w:pPr>
      <w:r>
        <w:rPr>
          <w:rFonts w:hint="default" w:asciiTheme="minorHAnsi" w:hAnsiTheme="minorHAnsi" w:eastAsiaTheme="minorEastAsia" w:cstheme="minorBidi"/>
          <w:b/>
          <w:bCs/>
          <w:sz w:val="24"/>
          <w:szCs w:val="24"/>
          <w:lang w:val="en-US" w:eastAsia="zh-CN" w:bidi="ar-SA"/>
        </w:rPr>
        <w:t>Social implication</w:t>
      </w:r>
      <w:r>
        <w:rPr>
          <w:rFonts w:hint="default" w:cstheme="minorBidi"/>
          <w:b/>
          <w:bCs/>
          <w:sz w:val="24"/>
          <w:szCs w:val="24"/>
          <w:lang w:val="en-US" w:eastAsia="zh-CN" w:bidi="ar-SA"/>
        </w:rPr>
        <w:t>s</w:t>
      </w:r>
    </w:p>
    <w:p>
      <w:pPr>
        <w:keepNext w:val="0"/>
        <w:keepLines w:val="0"/>
        <w:pageBreakBefore w:val="0"/>
        <w:widowControl/>
        <w:kinsoku/>
        <w:wordWrap/>
        <w:overflowPunct/>
        <w:topLinePunct w:val="0"/>
        <w:autoSpaceDE/>
        <w:autoSpaceDN/>
        <w:bidi w:val="0"/>
        <w:adjustRightInd/>
        <w:snapToGrid/>
        <w:spacing w:after="181" w:afterLines="50"/>
        <w:jc w:val="both"/>
        <w:textAlignment w:val="auto"/>
        <w:rPr>
          <w:rFonts w:hint="default"/>
          <w:b w:val="0"/>
          <w:bCs w:val="0"/>
          <w:sz w:val="22"/>
          <w:szCs w:val="22"/>
          <w:lang w:val="en-US" w:eastAsia="zh-CN"/>
        </w:rPr>
      </w:pPr>
      <w:r>
        <w:rPr>
          <w:rFonts w:hint="default"/>
          <w:b w:val="0"/>
          <w:bCs w:val="0"/>
          <w:sz w:val="22"/>
          <w:szCs w:val="22"/>
          <w:lang w:val="en-US" w:eastAsia="zh-CN"/>
        </w:rPr>
        <w:t>There is strong evidence that wealth inequality affects political stability. Political stability affects economic growth. While some level of economic inequality is desirable to spur overall economic growth, gross inequality is undesirable. Gross inequality can lead to political unrest, frequent changes in government, a demotivated labour force and reduced productivity. To ensure sustainable economic growth, economic inequality should be kept in check.</w:t>
      </w:r>
    </w:p>
    <w:p>
      <w:pPr>
        <w:jc w:val="both"/>
        <w:rPr>
          <w:rFonts w:hint="default"/>
          <w:b/>
          <w:bCs/>
          <w:sz w:val="32"/>
          <w:szCs w:val="32"/>
          <w:lang w:val="en-US"/>
        </w:rPr>
      </w:pPr>
    </w:p>
    <w:p>
      <w:pPr>
        <w:jc w:val="both"/>
        <w:rPr>
          <w:rFonts w:hint="default"/>
          <w:b/>
          <w:bCs/>
          <w:sz w:val="32"/>
          <w:szCs w:val="32"/>
          <w:lang w:val="en-US"/>
        </w:rPr>
      </w:pPr>
    </w:p>
    <w:p>
      <w:pPr>
        <w:pStyle w:val="2"/>
        <w:keepNext/>
        <w:keepLines/>
        <w:pageBreakBefore w:val="0"/>
        <w:widowControl/>
        <w:kinsoku/>
        <w:wordWrap/>
        <w:overflowPunct/>
        <w:topLinePunct w:val="0"/>
        <w:autoSpaceDE/>
        <w:autoSpaceDN/>
        <w:bidi w:val="0"/>
        <w:adjustRightInd/>
        <w:snapToGrid/>
        <w:spacing w:before="0" w:after="0" w:line="240" w:lineRule="auto"/>
        <w:textAlignment w:val="auto"/>
        <w:rPr>
          <w:rFonts w:hint="default"/>
          <w:b/>
          <w:bCs/>
          <w:lang w:val="en-US"/>
        </w:rPr>
      </w:pPr>
      <w:bookmarkStart w:id="18" w:name="_Toc30301"/>
      <w:r>
        <w:rPr>
          <w:rFonts w:hint="default"/>
          <w:b/>
          <w:bCs/>
          <w:lang w:val="en-US"/>
        </w:rPr>
        <w:t>Limitations</w:t>
      </w:r>
      <w:bookmarkEnd w:id="18"/>
    </w:p>
    <w:p>
      <w:pPr>
        <w:jc w:val="both"/>
        <w:rPr>
          <w:rFonts w:hint="default" w:asciiTheme="minorHAnsi" w:hAnsiTheme="minorHAnsi" w:eastAsiaTheme="minorEastAsia" w:cstheme="minorBidi"/>
          <w:b/>
          <w:bCs/>
          <w:sz w:val="32"/>
          <w:szCs w:val="32"/>
          <w:lang w:val="en-US" w:eastAsia="zh-CN" w:bidi="ar-SA"/>
        </w:rPr>
      </w:pPr>
      <w:r>
        <w:rPr>
          <w:rFonts w:hint="default" w:asciiTheme="minorHAnsi" w:hAnsiTheme="minorHAnsi" w:eastAsiaTheme="minorEastAsia" w:cstheme="minorBidi"/>
          <w:b/>
          <w:bCs/>
          <w:sz w:val="24"/>
          <w:szCs w:val="24"/>
          <w:lang w:val="en-US" w:eastAsia="zh-CN" w:bidi="ar-SA"/>
        </w:rPr>
        <w:t>Availability and quality of data</w:t>
      </w:r>
    </w:p>
    <w:p>
      <w:pPr>
        <w:numPr>
          <w:ilvl w:val="0"/>
          <w:numId w:val="5"/>
        </w:numPr>
        <w:jc w:val="both"/>
        <w:rPr>
          <w:rFonts w:hint="default"/>
          <w:b w:val="0"/>
          <w:bCs w:val="0"/>
          <w:sz w:val="22"/>
          <w:szCs w:val="22"/>
          <w:lang w:val="en-US"/>
        </w:rPr>
      </w:pPr>
      <w:r>
        <w:rPr>
          <w:rFonts w:hint="default"/>
          <w:b w:val="0"/>
          <w:bCs w:val="0"/>
          <w:sz w:val="22"/>
          <w:szCs w:val="22"/>
          <w:lang w:val="en-US"/>
        </w:rPr>
        <w:t>Measure of political stability based on perceptions</w:t>
      </w:r>
    </w:p>
    <w:p>
      <w:pPr>
        <w:numPr>
          <w:ilvl w:val="0"/>
          <w:numId w:val="5"/>
        </w:numPr>
        <w:jc w:val="both"/>
        <w:rPr>
          <w:rFonts w:hint="default"/>
          <w:b w:val="0"/>
          <w:bCs w:val="0"/>
          <w:sz w:val="22"/>
          <w:szCs w:val="22"/>
          <w:lang w:val="en-US"/>
        </w:rPr>
      </w:pPr>
      <w:r>
        <w:rPr>
          <w:rFonts w:hint="default"/>
          <w:b w:val="0"/>
          <w:bCs w:val="0"/>
          <w:sz w:val="22"/>
          <w:szCs w:val="22"/>
          <w:lang w:val="en-US"/>
        </w:rPr>
        <w:t>Data is not complete for all countries which may bias the correlation coefficient to those countries that are more represented in the sampling.</w:t>
      </w:r>
    </w:p>
    <w:p>
      <w:pPr>
        <w:keepNext w:val="0"/>
        <w:keepLines w:val="0"/>
        <w:pageBreakBefore w:val="0"/>
        <w:widowControl/>
        <w:numPr>
          <w:ilvl w:val="0"/>
          <w:numId w:val="5"/>
        </w:numPr>
        <w:kinsoku/>
        <w:wordWrap/>
        <w:overflowPunct/>
        <w:topLinePunct w:val="0"/>
        <w:autoSpaceDE/>
        <w:autoSpaceDN/>
        <w:bidi w:val="0"/>
        <w:adjustRightInd/>
        <w:snapToGrid/>
        <w:spacing w:after="181" w:afterLines="50"/>
        <w:jc w:val="both"/>
        <w:textAlignment w:val="auto"/>
        <w:rPr>
          <w:rFonts w:hint="default"/>
          <w:b w:val="0"/>
          <w:bCs w:val="0"/>
          <w:sz w:val="22"/>
          <w:szCs w:val="22"/>
          <w:lang w:val="en-US"/>
        </w:rPr>
      </w:pPr>
      <w:r>
        <w:rPr>
          <w:rFonts w:hint="default"/>
          <w:b w:val="0"/>
          <w:bCs w:val="0"/>
          <w:sz w:val="22"/>
          <w:szCs w:val="22"/>
          <w:lang w:val="en-US"/>
        </w:rPr>
        <w:t>Gini coefficient is based on income only - there are other types of inequality to be considered e.g. wealth, social</w:t>
      </w:r>
    </w:p>
    <w:p>
      <w:pPr>
        <w:jc w:val="both"/>
        <w:rPr>
          <w:rFonts w:hint="default" w:asciiTheme="minorHAnsi" w:hAnsiTheme="minorHAnsi" w:eastAsiaTheme="minorEastAsia" w:cstheme="minorBidi"/>
          <w:b/>
          <w:bCs/>
          <w:sz w:val="24"/>
          <w:szCs w:val="24"/>
          <w:lang w:val="en-US" w:eastAsia="zh-CN" w:bidi="ar-SA"/>
        </w:rPr>
      </w:pPr>
      <w:r>
        <w:rPr>
          <w:rFonts w:hint="default" w:asciiTheme="minorHAnsi" w:hAnsiTheme="minorHAnsi" w:eastAsiaTheme="minorEastAsia" w:cstheme="minorBidi"/>
          <w:b/>
          <w:bCs/>
          <w:sz w:val="24"/>
          <w:szCs w:val="24"/>
          <w:lang w:val="en-US" w:eastAsia="zh-CN" w:bidi="ar-SA"/>
        </w:rPr>
        <w:t>Data analysis techniques</w:t>
      </w:r>
    </w:p>
    <w:p>
      <w:pPr>
        <w:numPr>
          <w:ilvl w:val="0"/>
          <w:numId w:val="6"/>
        </w:numPr>
        <w:jc w:val="both"/>
        <w:rPr>
          <w:rFonts w:hint="default"/>
          <w:b w:val="0"/>
          <w:bCs w:val="0"/>
          <w:sz w:val="22"/>
          <w:szCs w:val="22"/>
          <w:lang w:val="en-US"/>
        </w:rPr>
      </w:pPr>
      <w:r>
        <w:rPr>
          <w:rFonts w:hint="default"/>
          <w:b w:val="0"/>
          <w:bCs w:val="0"/>
          <w:sz w:val="22"/>
          <w:szCs w:val="22"/>
          <w:lang w:val="en-US"/>
        </w:rPr>
        <w:t>Data is cross-sectional across time meaning that is is difficult to generalize</w:t>
      </w:r>
    </w:p>
    <w:p>
      <w:pPr>
        <w:numPr>
          <w:ilvl w:val="0"/>
          <w:numId w:val="6"/>
        </w:numPr>
        <w:jc w:val="both"/>
        <w:rPr>
          <w:rFonts w:hint="default"/>
          <w:b w:val="0"/>
          <w:bCs w:val="0"/>
          <w:sz w:val="22"/>
          <w:szCs w:val="22"/>
          <w:lang w:val="en-US"/>
        </w:rPr>
      </w:pPr>
      <w:r>
        <w:rPr>
          <w:rFonts w:hint="default"/>
          <w:b w:val="0"/>
          <w:bCs w:val="0"/>
          <w:sz w:val="22"/>
          <w:szCs w:val="22"/>
          <w:lang w:val="en-US"/>
        </w:rPr>
        <w:t>OLS assume a linear relationship which may not be true</w:t>
      </w:r>
    </w:p>
    <w:p>
      <w:pPr>
        <w:keepNext w:val="0"/>
        <w:keepLines w:val="0"/>
        <w:pageBreakBefore w:val="0"/>
        <w:widowControl/>
        <w:numPr>
          <w:ilvl w:val="0"/>
          <w:numId w:val="6"/>
        </w:numPr>
        <w:kinsoku/>
        <w:wordWrap/>
        <w:overflowPunct/>
        <w:topLinePunct w:val="0"/>
        <w:autoSpaceDE/>
        <w:autoSpaceDN/>
        <w:bidi w:val="0"/>
        <w:adjustRightInd/>
        <w:snapToGrid/>
        <w:spacing w:after="181" w:afterLines="50"/>
        <w:jc w:val="both"/>
        <w:textAlignment w:val="auto"/>
        <w:rPr>
          <w:rFonts w:hint="default"/>
          <w:b w:val="0"/>
          <w:bCs w:val="0"/>
          <w:sz w:val="22"/>
          <w:szCs w:val="22"/>
          <w:lang w:val="en-US"/>
        </w:rPr>
      </w:pPr>
      <w:r>
        <w:rPr>
          <w:rFonts w:hint="default"/>
          <w:b w:val="0"/>
          <w:bCs w:val="0"/>
          <w:sz w:val="22"/>
          <w:szCs w:val="22"/>
          <w:lang w:val="en-US"/>
        </w:rPr>
        <w:t>No controls were included. Other factors may contribute to political stability. Political stability itself may be endogenous, meaning that the causality of inequality runs in both directions</w:t>
      </w:r>
    </w:p>
    <w:p>
      <w:pPr>
        <w:jc w:val="both"/>
        <w:rPr>
          <w:rFonts w:hint="default" w:cstheme="minorBidi"/>
          <w:b/>
          <w:bCs/>
          <w:sz w:val="24"/>
          <w:szCs w:val="24"/>
          <w:lang w:val="en-US" w:eastAsia="zh-CN" w:bidi="ar-SA"/>
        </w:rPr>
      </w:pPr>
      <w:r>
        <w:rPr>
          <w:rFonts w:hint="default" w:cstheme="minorBidi"/>
          <w:b/>
          <w:bCs/>
          <w:sz w:val="24"/>
          <w:szCs w:val="24"/>
          <w:lang w:val="en-US" w:eastAsia="zh-CN" w:bidi="ar-SA"/>
        </w:rPr>
        <w:t>Recommendations</w:t>
      </w:r>
    </w:p>
    <w:p>
      <w:pPr>
        <w:numPr>
          <w:ilvl w:val="0"/>
          <w:numId w:val="0"/>
        </w:numPr>
        <w:jc w:val="both"/>
        <w:rPr>
          <w:rFonts w:hint="default"/>
          <w:b w:val="0"/>
          <w:bCs w:val="0"/>
          <w:sz w:val="22"/>
          <w:szCs w:val="22"/>
          <w:lang w:val="en-US" w:eastAsia="zh-CN"/>
        </w:rPr>
      </w:pPr>
      <w:r>
        <w:rPr>
          <w:rFonts w:hint="default"/>
          <w:b w:val="0"/>
          <w:bCs w:val="0"/>
          <w:sz w:val="22"/>
          <w:szCs w:val="22"/>
          <w:lang w:val="en-US" w:eastAsia="zh-CN"/>
        </w:rPr>
        <w:t>While the data analysis in the paper does not provide irrefutable evidence that economics inequality, there is evidence of a possible correlation and causality. The following can improve the examinations:</w:t>
      </w:r>
    </w:p>
    <w:p>
      <w:pPr>
        <w:numPr>
          <w:ilvl w:val="0"/>
          <w:numId w:val="7"/>
        </w:numPr>
        <w:jc w:val="both"/>
        <w:rPr>
          <w:rFonts w:hint="default"/>
          <w:b w:val="0"/>
          <w:bCs w:val="0"/>
          <w:sz w:val="22"/>
          <w:szCs w:val="22"/>
          <w:lang w:val="en-US" w:eastAsia="zh-CN"/>
        </w:rPr>
      </w:pPr>
      <w:r>
        <w:rPr>
          <w:rFonts w:hint="default"/>
          <w:b w:val="0"/>
          <w:bCs w:val="0"/>
          <w:sz w:val="22"/>
          <w:szCs w:val="22"/>
          <w:lang w:val="en-US" w:eastAsia="zh-CN"/>
        </w:rPr>
        <w:t>Conduct a more extensive literature review.</w:t>
      </w:r>
    </w:p>
    <w:p>
      <w:pPr>
        <w:numPr>
          <w:ilvl w:val="0"/>
          <w:numId w:val="7"/>
        </w:numPr>
        <w:jc w:val="both"/>
        <w:rPr>
          <w:rFonts w:hint="default"/>
          <w:b w:val="0"/>
          <w:bCs w:val="0"/>
          <w:sz w:val="22"/>
          <w:szCs w:val="22"/>
          <w:lang w:val="en-US" w:eastAsia="zh-CN"/>
        </w:rPr>
      </w:pPr>
      <w:r>
        <w:rPr>
          <w:rFonts w:hint="default"/>
          <w:b w:val="0"/>
          <w:bCs w:val="0"/>
          <w:sz w:val="22"/>
          <w:szCs w:val="22"/>
          <w:lang w:val="en-US" w:eastAsia="zh-CN"/>
        </w:rPr>
        <w:t>Include controls as discussed in the data model.</w:t>
      </w:r>
    </w:p>
    <w:p>
      <w:pPr>
        <w:numPr>
          <w:ilvl w:val="0"/>
          <w:numId w:val="7"/>
        </w:numPr>
        <w:jc w:val="both"/>
        <w:rPr>
          <w:rFonts w:hint="default"/>
          <w:b w:val="0"/>
          <w:bCs w:val="0"/>
          <w:sz w:val="22"/>
          <w:szCs w:val="22"/>
          <w:lang w:val="en-US" w:eastAsia="zh-CN"/>
        </w:rPr>
      </w:pPr>
      <w:r>
        <w:rPr>
          <w:rFonts w:hint="default"/>
          <w:b w:val="0"/>
          <w:bCs w:val="0"/>
          <w:sz w:val="22"/>
          <w:szCs w:val="22"/>
          <w:lang w:val="en-US" w:eastAsia="zh-CN"/>
        </w:rPr>
        <w:t>Use lagged variables</w:t>
      </w:r>
    </w:p>
    <w:p>
      <w:pPr>
        <w:numPr>
          <w:ilvl w:val="0"/>
          <w:numId w:val="7"/>
        </w:numPr>
        <w:jc w:val="both"/>
        <w:rPr>
          <w:rFonts w:hint="default"/>
          <w:b w:val="0"/>
          <w:bCs w:val="0"/>
          <w:sz w:val="22"/>
          <w:szCs w:val="22"/>
          <w:lang w:val="en-US" w:eastAsia="zh-CN"/>
        </w:rPr>
      </w:pPr>
      <w:r>
        <w:rPr>
          <w:rFonts w:hint="default"/>
          <w:b w:val="0"/>
          <w:bCs w:val="0"/>
          <w:sz w:val="22"/>
          <w:szCs w:val="22"/>
          <w:lang w:val="en-US" w:eastAsia="zh-CN"/>
        </w:rPr>
        <w:t>Explore the use of other measures of inequality and political stability, which may be more objective.</w:t>
      </w:r>
    </w:p>
    <w:p>
      <w:pPr>
        <w:jc w:val="both"/>
        <w:rPr>
          <w:rFonts w:hint="default"/>
          <w:b/>
          <w:bCs/>
          <w:sz w:val="32"/>
          <w:szCs w:val="32"/>
          <w:lang w:val="en-US"/>
        </w:rPr>
      </w:pPr>
    </w:p>
    <w:p>
      <w:pPr>
        <w:jc w:val="both"/>
        <w:rPr>
          <w:rFonts w:hint="default"/>
          <w:b/>
          <w:bCs/>
          <w:sz w:val="32"/>
          <w:szCs w:val="32"/>
          <w:lang w:val="en-US"/>
        </w:rPr>
      </w:pPr>
    </w:p>
    <w:p>
      <w:pPr>
        <w:pStyle w:val="2"/>
        <w:keepNext/>
        <w:keepLines/>
        <w:pageBreakBefore w:val="0"/>
        <w:widowControl/>
        <w:kinsoku/>
        <w:wordWrap/>
        <w:overflowPunct/>
        <w:topLinePunct w:val="0"/>
        <w:autoSpaceDE/>
        <w:autoSpaceDN/>
        <w:bidi w:val="0"/>
        <w:adjustRightInd/>
        <w:snapToGrid/>
        <w:spacing w:before="0" w:after="0" w:line="240" w:lineRule="auto"/>
        <w:textAlignment w:val="auto"/>
        <w:rPr>
          <w:rFonts w:hint="default"/>
          <w:b/>
          <w:bCs/>
          <w:lang w:val="en-US"/>
        </w:rPr>
      </w:pPr>
      <w:bookmarkStart w:id="19" w:name="_Toc5736"/>
      <w:r>
        <w:rPr>
          <w:rFonts w:hint="default"/>
          <w:b/>
          <w:bCs/>
          <w:lang w:val="en-US"/>
        </w:rPr>
        <w:t>Policy Recommendation</w:t>
      </w:r>
      <w:bookmarkEnd w:id="19"/>
    </w:p>
    <w:p>
      <w:pPr>
        <w:jc w:val="both"/>
        <w:rPr>
          <w:rFonts w:hint="default"/>
          <w:b/>
          <w:bCs/>
          <w:sz w:val="32"/>
          <w:szCs w:val="32"/>
          <w:lang w:val="en-US"/>
        </w:rPr>
      </w:pPr>
      <w:r>
        <w:rPr>
          <w:rFonts w:hint="default"/>
          <w:b w:val="0"/>
          <w:bCs w:val="0"/>
          <w:sz w:val="22"/>
          <w:szCs w:val="22"/>
          <w:lang w:val="en-US"/>
        </w:rPr>
        <w:t xml:space="preserve">A country should assess its unique situation based on he rubric shown in Figure 3. Based on this assessment, policies can be developed according to the alternatives outlined in Table 1. </w:t>
      </w:r>
    </w:p>
    <w:p>
      <w:pPr>
        <w:rPr>
          <w:rFonts w:hint="default"/>
          <w:b/>
          <w:bCs/>
          <w:lang w:val="en-US"/>
        </w:rPr>
      </w:pPr>
      <w:r>
        <w:rPr>
          <w:rFonts w:hint="default"/>
          <w:b/>
          <w:bCs/>
          <w:lang w:val="en-US"/>
        </w:rPr>
        <w:br w:type="page"/>
      </w:r>
    </w:p>
    <w:p>
      <w:pPr>
        <w:pStyle w:val="2"/>
        <w:keepNext/>
        <w:keepLines/>
        <w:pageBreakBefore w:val="0"/>
        <w:widowControl/>
        <w:kinsoku/>
        <w:wordWrap/>
        <w:overflowPunct/>
        <w:topLinePunct w:val="0"/>
        <w:autoSpaceDE/>
        <w:autoSpaceDN/>
        <w:bidi w:val="0"/>
        <w:adjustRightInd/>
        <w:snapToGrid/>
        <w:spacing w:before="0" w:after="0" w:line="240" w:lineRule="auto"/>
        <w:textAlignment w:val="auto"/>
        <w:rPr>
          <w:rFonts w:hint="default"/>
          <w:b/>
          <w:bCs/>
          <w:lang w:val="en-US"/>
        </w:rPr>
      </w:pPr>
      <w:bookmarkStart w:id="20" w:name="_Toc4965"/>
      <w:r>
        <w:rPr>
          <w:rFonts w:hint="default"/>
          <w:b/>
          <w:bCs/>
          <w:lang w:val="en-US"/>
        </w:rPr>
        <w:t>References</w:t>
      </w:r>
      <w:bookmarkEnd w:id="20"/>
    </w:p>
    <w:p>
      <w:pPr>
        <w:keepNext w:val="0"/>
        <w:keepLines w:val="0"/>
        <w:pageBreakBefore w:val="0"/>
        <w:widowControl/>
        <w:numPr>
          <w:ilvl w:val="0"/>
          <w:numId w:val="8"/>
        </w:numPr>
        <w:suppressLineNumbers w:val="0"/>
        <w:kinsoku/>
        <w:wordWrap/>
        <w:overflowPunct/>
        <w:topLinePunct w:val="0"/>
        <w:autoSpaceDE/>
        <w:autoSpaceDN/>
        <w:bidi w:val="0"/>
        <w:adjustRightInd/>
        <w:snapToGrid/>
        <w:spacing w:after="181" w:afterLines="50"/>
        <w:ind w:left="432" w:leftChars="0" w:hanging="432" w:firstLineChars="0"/>
        <w:jc w:val="both"/>
        <w:textAlignment w:val="auto"/>
        <w:rPr>
          <w:rFonts w:hint="default" w:ascii="Calibri" w:hAnsi="Calibri" w:cs="Calibri"/>
          <w:sz w:val="22"/>
          <w:szCs w:val="22"/>
        </w:rPr>
      </w:pPr>
      <w:r>
        <w:rPr>
          <w:rFonts w:hint="default" w:ascii="Calibri" w:hAnsi="Calibri" w:eastAsia="SimSun" w:cs="Calibri"/>
          <w:kern w:val="0"/>
          <w:sz w:val="22"/>
          <w:szCs w:val="22"/>
          <w:lang w:val="en-US" w:eastAsia="zh-CN" w:bidi="ar"/>
        </w:rPr>
        <w:t xml:space="preserve">Alesina, Alberto, et al. “Political Instability and Economic Growth.” </w:t>
      </w:r>
      <w:r>
        <w:rPr>
          <w:rFonts w:hint="default" w:ascii="Calibri" w:hAnsi="Calibri" w:eastAsia="SimSun" w:cs="Calibri"/>
          <w:i/>
          <w:iCs/>
          <w:kern w:val="0"/>
          <w:sz w:val="22"/>
          <w:szCs w:val="22"/>
          <w:lang w:val="en-US" w:eastAsia="zh-CN" w:bidi="ar"/>
        </w:rPr>
        <w:t>Journal of Economic Growth</w:t>
      </w:r>
      <w:r>
        <w:rPr>
          <w:rFonts w:hint="default" w:ascii="Calibri" w:hAnsi="Calibri" w:eastAsia="SimSun" w:cs="Calibri"/>
          <w:kern w:val="0"/>
          <w:sz w:val="22"/>
          <w:szCs w:val="22"/>
          <w:lang w:val="en-US" w:eastAsia="zh-CN" w:bidi="ar"/>
        </w:rPr>
        <w:t xml:space="preserve">, vol. 1, no. 2, 1996, pp. 189–211. </w:t>
      </w:r>
      <w:r>
        <w:rPr>
          <w:rFonts w:hint="default" w:ascii="Calibri" w:hAnsi="Calibri" w:eastAsia="SimSun" w:cs="Calibri"/>
          <w:i/>
          <w:iCs/>
          <w:kern w:val="0"/>
          <w:sz w:val="22"/>
          <w:szCs w:val="22"/>
          <w:lang w:val="en-US" w:eastAsia="zh-CN" w:bidi="ar"/>
        </w:rPr>
        <w:t>JSTOR</w:t>
      </w:r>
      <w:r>
        <w:rPr>
          <w:rFonts w:hint="default" w:ascii="Calibri" w:hAnsi="Calibri" w:eastAsia="SimSun" w:cs="Calibri"/>
          <w:kern w:val="0"/>
          <w:sz w:val="22"/>
          <w:szCs w:val="22"/>
          <w:lang w:val="en-US" w:eastAsia="zh-CN" w:bidi="ar"/>
        </w:rPr>
        <w:t>, http://www.jstor.org/stable/40215915. Accessed 23 Feb. 2023.</w:t>
      </w:r>
    </w:p>
    <w:p>
      <w:pPr>
        <w:keepNext w:val="0"/>
        <w:keepLines w:val="0"/>
        <w:pageBreakBefore w:val="0"/>
        <w:widowControl/>
        <w:numPr>
          <w:ilvl w:val="0"/>
          <w:numId w:val="8"/>
        </w:numPr>
        <w:suppressLineNumbers w:val="0"/>
        <w:kinsoku/>
        <w:wordWrap/>
        <w:overflowPunct/>
        <w:topLinePunct w:val="0"/>
        <w:autoSpaceDE/>
        <w:autoSpaceDN/>
        <w:bidi w:val="0"/>
        <w:adjustRightInd/>
        <w:snapToGrid/>
        <w:spacing w:after="181" w:afterLines="50"/>
        <w:ind w:left="432" w:leftChars="0" w:hanging="432" w:firstLineChars="0"/>
        <w:jc w:val="both"/>
        <w:textAlignment w:val="auto"/>
        <w:rPr>
          <w:rFonts w:hint="default" w:ascii="Calibri" w:hAnsi="Calibri" w:cs="Calibri"/>
          <w:sz w:val="22"/>
          <w:szCs w:val="22"/>
        </w:rPr>
      </w:pPr>
      <w:r>
        <w:rPr>
          <w:rFonts w:hint="default" w:ascii="Calibri" w:hAnsi="Calibri" w:eastAsia="SimSun" w:cs="Calibri"/>
          <w:kern w:val="0"/>
          <w:sz w:val="22"/>
          <w:szCs w:val="22"/>
          <w:lang w:val="en-US" w:eastAsia="zh-CN" w:bidi="ar"/>
        </w:rPr>
        <w:t xml:space="preserve">Dutt, Pushan, and Devashish Mitra. “Inequality and the Instability of Polity and Policy.” </w:t>
      </w:r>
      <w:r>
        <w:rPr>
          <w:rFonts w:hint="default" w:ascii="Calibri" w:hAnsi="Calibri" w:eastAsia="SimSun" w:cs="Calibri"/>
          <w:i/>
          <w:iCs/>
          <w:kern w:val="0"/>
          <w:sz w:val="22"/>
          <w:szCs w:val="22"/>
          <w:lang w:val="en-US" w:eastAsia="zh-CN" w:bidi="ar"/>
        </w:rPr>
        <w:t>The Economic Journal</w:t>
      </w:r>
      <w:r>
        <w:rPr>
          <w:rFonts w:hint="default" w:ascii="Calibri" w:hAnsi="Calibri" w:eastAsia="SimSun" w:cs="Calibri"/>
          <w:kern w:val="0"/>
          <w:sz w:val="22"/>
          <w:szCs w:val="22"/>
          <w:lang w:val="en-US" w:eastAsia="zh-CN" w:bidi="ar"/>
        </w:rPr>
        <w:t xml:space="preserve">, vol. 118, no. 531, 2008, pp. 1285–314. </w:t>
      </w:r>
      <w:r>
        <w:rPr>
          <w:rFonts w:hint="default" w:ascii="Calibri" w:hAnsi="Calibri" w:eastAsia="SimSun" w:cs="Calibri"/>
          <w:i/>
          <w:iCs/>
          <w:kern w:val="0"/>
          <w:sz w:val="22"/>
          <w:szCs w:val="22"/>
          <w:lang w:val="en-US" w:eastAsia="zh-CN" w:bidi="ar"/>
        </w:rPr>
        <w:t>JSTOR</w:t>
      </w:r>
      <w:r>
        <w:rPr>
          <w:rFonts w:hint="default" w:ascii="Calibri" w:hAnsi="Calibri" w:eastAsia="SimSun" w:cs="Calibri"/>
          <w:kern w:val="0"/>
          <w:sz w:val="22"/>
          <w:szCs w:val="22"/>
          <w:lang w:val="en-US" w:eastAsia="zh-CN" w:bidi="ar"/>
        </w:rPr>
        <w:t>, http://www.jstor.org/stable/20108860. Accessed 23 Feb. 2023.</w:t>
      </w:r>
    </w:p>
    <w:p>
      <w:pPr>
        <w:keepNext w:val="0"/>
        <w:keepLines w:val="0"/>
        <w:pageBreakBefore w:val="0"/>
        <w:widowControl/>
        <w:numPr>
          <w:ilvl w:val="0"/>
          <w:numId w:val="8"/>
        </w:numPr>
        <w:suppressLineNumbers w:val="0"/>
        <w:kinsoku/>
        <w:wordWrap/>
        <w:overflowPunct/>
        <w:topLinePunct w:val="0"/>
        <w:autoSpaceDE/>
        <w:autoSpaceDN/>
        <w:bidi w:val="0"/>
        <w:adjustRightInd/>
        <w:snapToGrid/>
        <w:spacing w:after="181" w:afterLines="50"/>
        <w:ind w:left="432" w:leftChars="0" w:hanging="432" w:firstLineChars="0"/>
        <w:jc w:val="both"/>
        <w:textAlignment w:val="auto"/>
        <w:rPr>
          <w:rFonts w:hint="default" w:ascii="Calibri" w:hAnsi="Calibri" w:eastAsia="SimSun" w:cs="Calibri"/>
          <w:kern w:val="0"/>
          <w:sz w:val="22"/>
          <w:szCs w:val="22"/>
          <w:lang w:val="en-US" w:eastAsia="zh-CN" w:bidi="ar"/>
        </w:rPr>
      </w:pPr>
      <w:r>
        <w:rPr>
          <w:rFonts w:hint="default" w:ascii="Calibri" w:hAnsi="Calibri" w:eastAsia="SimSun"/>
          <w:kern w:val="0"/>
          <w:sz w:val="22"/>
          <w:szCs w:val="22"/>
          <w:lang w:val="en-US" w:eastAsia="zh-CN"/>
        </w:rPr>
        <w:fldChar w:fldCharType="begin"/>
      </w:r>
      <w:r>
        <w:rPr>
          <w:rFonts w:hint="default" w:ascii="Calibri" w:hAnsi="Calibri" w:eastAsia="SimSun"/>
          <w:kern w:val="0"/>
          <w:sz w:val="22"/>
          <w:szCs w:val="22"/>
          <w:lang w:val="en-US" w:eastAsia="zh-CN"/>
        </w:rPr>
        <w:instrText xml:space="preserve"> HYPERLINK "https://api.worldbank.org/v2/en/indicator/SI.POV.GINI?downloadformat=excel" </w:instrText>
      </w:r>
      <w:r>
        <w:rPr>
          <w:rFonts w:hint="default" w:ascii="Calibri" w:hAnsi="Calibri" w:eastAsia="SimSun"/>
          <w:kern w:val="0"/>
          <w:sz w:val="22"/>
          <w:szCs w:val="22"/>
          <w:lang w:val="en-US" w:eastAsia="zh-CN"/>
        </w:rPr>
        <w:fldChar w:fldCharType="separate"/>
      </w:r>
      <w:r>
        <w:rPr>
          <w:rStyle w:val="11"/>
          <w:rFonts w:hint="default" w:ascii="Calibri" w:hAnsi="Calibri" w:eastAsia="SimSun"/>
          <w:kern w:val="0"/>
          <w:sz w:val="22"/>
          <w:szCs w:val="22"/>
          <w:lang w:val="en-US" w:eastAsia="zh-CN"/>
        </w:rPr>
        <w:t>https://api.worldbank.org/v2/en/indicator/SI.POV.Gini?downloadformat=excel</w:t>
      </w:r>
      <w:r>
        <w:rPr>
          <w:rFonts w:hint="default" w:ascii="Calibri" w:hAnsi="Calibri" w:eastAsia="SimSun"/>
          <w:kern w:val="0"/>
          <w:sz w:val="22"/>
          <w:szCs w:val="22"/>
          <w:lang w:val="en-US" w:eastAsia="zh-CN"/>
        </w:rPr>
        <w:fldChar w:fldCharType="end"/>
      </w:r>
      <w:r>
        <w:rPr>
          <w:rFonts w:hint="default" w:ascii="Calibri" w:hAnsi="Calibri" w:eastAsia="SimSun"/>
          <w:kern w:val="0"/>
          <w:sz w:val="22"/>
          <w:szCs w:val="22"/>
          <w:lang w:val="en-US" w:eastAsia="zh-CN"/>
        </w:rPr>
        <w:t xml:space="preserve"> </w:t>
      </w:r>
    </w:p>
    <w:p>
      <w:pPr>
        <w:keepNext w:val="0"/>
        <w:keepLines w:val="0"/>
        <w:pageBreakBefore w:val="0"/>
        <w:widowControl/>
        <w:numPr>
          <w:ilvl w:val="0"/>
          <w:numId w:val="8"/>
        </w:numPr>
        <w:suppressLineNumbers w:val="0"/>
        <w:kinsoku/>
        <w:wordWrap/>
        <w:overflowPunct/>
        <w:topLinePunct w:val="0"/>
        <w:autoSpaceDE/>
        <w:autoSpaceDN/>
        <w:bidi w:val="0"/>
        <w:adjustRightInd/>
        <w:snapToGrid/>
        <w:spacing w:after="181" w:afterLines="50"/>
        <w:ind w:left="432" w:leftChars="0" w:hanging="432" w:firstLineChars="0"/>
        <w:jc w:val="both"/>
        <w:textAlignment w:val="auto"/>
        <w:rPr>
          <w:rFonts w:hint="default" w:ascii="Calibri" w:hAnsi="Calibri" w:eastAsia="SimSun" w:cs="Calibri"/>
          <w:kern w:val="0"/>
          <w:sz w:val="22"/>
          <w:szCs w:val="22"/>
          <w:lang w:val="en-US" w:eastAsia="zh-CN" w:bidi="ar"/>
        </w:rPr>
      </w:pPr>
      <w:r>
        <w:rPr>
          <w:rFonts w:hint="default" w:ascii="Calibri" w:hAnsi="Calibri" w:eastAsia="SimSun" w:cs="Calibri"/>
          <w:kern w:val="0"/>
          <w:sz w:val="22"/>
          <w:szCs w:val="22"/>
          <w:lang w:val="en-US" w:eastAsia="zh-CN" w:bidi="ar"/>
        </w:rPr>
        <w:fldChar w:fldCharType="begin"/>
      </w:r>
      <w:r>
        <w:rPr>
          <w:rFonts w:hint="default" w:ascii="Calibri" w:hAnsi="Calibri" w:eastAsia="SimSun" w:cs="Calibri"/>
          <w:kern w:val="0"/>
          <w:sz w:val="22"/>
          <w:szCs w:val="22"/>
          <w:lang w:val="en-US" w:eastAsia="zh-CN" w:bidi="ar"/>
        </w:rPr>
        <w:instrText xml:space="preserve"> HYPERLINK "https://databank.worldbank.org/source/worldwide-governance-indicators#" </w:instrText>
      </w:r>
      <w:r>
        <w:rPr>
          <w:rFonts w:hint="default" w:ascii="Calibri" w:hAnsi="Calibri" w:eastAsia="SimSun" w:cs="Calibri"/>
          <w:kern w:val="0"/>
          <w:sz w:val="22"/>
          <w:szCs w:val="22"/>
          <w:lang w:val="en-US" w:eastAsia="zh-CN" w:bidi="ar"/>
        </w:rPr>
        <w:fldChar w:fldCharType="separate"/>
      </w:r>
      <w:r>
        <w:rPr>
          <w:rStyle w:val="11"/>
          <w:rFonts w:hint="default" w:ascii="Calibri" w:hAnsi="Calibri" w:eastAsia="SimSun" w:cs="Calibri"/>
          <w:kern w:val="0"/>
          <w:sz w:val="22"/>
          <w:szCs w:val="22"/>
          <w:lang w:val="en-US" w:eastAsia="zh-CN" w:bidi="ar"/>
        </w:rPr>
        <w:t>https://databank.worldbank.org/source/worldwide-governance-indicators#</w:t>
      </w:r>
      <w:r>
        <w:rPr>
          <w:rFonts w:hint="default" w:ascii="Calibri" w:hAnsi="Calibri" w:eastAsia="SimSun" w:cs="Calibri"/>
          <w:kern w:val="0"/>
          <w:sz w:val="22"/>
          <w:szCs w:val="22"/>
          <w:lang w:val="en-US" w:eastAsia="zh-CN" w:bidi="ar"/>
        </w:rPr>
        <w:fldChar w:fldCharType="end"/>
      </w:r>
    </w:p>
    <w:p>
      <w:pPr>
        <w:keepNext w:val="0"/>
        <w:keepLines w:val="0"/>
        <w:pageBreakBefore w:val="0"/>
        <w:widowControl/>
        <w:numPr>
          <w:ilvl w:val="0"/>
          <w:numId w:val="8"/>
        </w:numPr>
        <w:kinsoku/>
        <w:wordWrap/>
        <w:overflowPunct/>
        <w:topLinePunct w:val="0"/>
        <w:autoSpaceDE/>
        <w:autoSpaceDN/>
        <w:bidi w:val="0"/>
        <w:adjustRightInd/>
        <w:snapToGrid/>
        <w:spacing w:after="181" w:afterLines="50"/>
        <w:ind w:left="432" w:leftChars="0" w:hanging="432" w:firstLineChars="0"/>
        <w:jc w:val="both"/>
        <w:textAlignment w:val="auto"/>
        <w:rPr>
          <w:rFonts w:hint="default" w:ascii="Calibri" w:hAnsi="Calibri" w:eastAsia="Helvetica" w:cs="Calibri"/>
          <w:i w:val="0"/>
          <w:iCs w:val="0"/>
          <w:caps w:val="0"/>
          <w:color w:val="000000"/>
          <w:spacing w:val="-3"/>
          <w:sz w:val="22"/>
          <w:szCs w:val="22"/>
        </w:rPr>
      </w:pPr>
      <w:r>
        <w:rPr>
          <w:rFonts w:hint="default" w:ascii="Calibri" w:hAnsi="Calibri" w:eastAsia="Helvetica" w:cs="Calibri"/>
          <w:i w:val="0"/>
          <w:iCs w:val="0"/>
          <w:caps w:val="0"/>
          <w:color w:val="000000"/>
          <w:spacing w:val="-3"/>
          <w:sz w:val="22"/>
          <w:szCs w:val="22"/>
        </w:rPr>
        <w:t>Lichbach, Mark Irving. “An Evaluation of ‘Does Economic Inequality Breed Political Conflict?’ Studies.” </w:t>
      </w:r>
      <w:r>
        <w:rPr>
          <w:rFonts w:hint="default" w:ascii="Calibri" w:hAnsi="Calibri" w:eastAsia="Helvetica" w:cs="Calibri"/>
          <w:i/>
          <w:iCs/>
          <w:caps w:val="0"/>
          <w:color w:val="000000"/>
          <w:spacing w:val="-3"/>
          <w:sz w:val="22"/>
          <w:szCs w:val="22"/>
        </w:rPr>
        <w:t>World Politics</w:t>
      </w:r>
      <w:r>
        <w:rPr>
          <w:rFonts w:hint="default" w:ascii="Calibri" w:hAnsi="Calibri" w:eastAsia="Helvetica" w:cs="Calibri"/>
          <w:i w:val="0"/>
          <w:iCs w:val="0"/>
          <w:caps w:val="0"/>
          <w:color w:val="000000"/>
          <w:spacing w:val="-3"/>
          <w:sz w:val="22"/>
          <w:szCs w:val="22"/>
        </w:rPr>
        <w:t>, vol. 41, no. 4, 1989, pp. 431–70. </w:t>
      </w:r>
      <w:r>
        <w:rPr>
          <w:rFonts w:hint="default" w:ascii="Calibri" w:hAnsi="Calibri" w:eastAsia="Helvetica" w:cs="Calibri"/>
          <w:i/>
          <w:iCs/>
          <w:caps w:val="0"/>
          <w:color w:val="000000"/>
          <w:spacing w:val="-3"/>
          <w:sz w:val="22"/>
          <w:szCs w:val="22"/>
        </w:rPr>
        <w:t>JSTOR</w:t>
      </w:r>
      <w:r>
        <w:rPr>
          <w:rFonts w:hint="default" w:ascii="Calibri" w:hAnsi="Calibri" w:eastAsia="Helvetica" w:cs="Calibri"/>
          <w:i w:val="0"/>
          <w:iCs w:val="0"/>
          <w:caps w:val="0"/>
          <w:color w:val="000000"/>
          <w:spacing w:val="-3"/>
          <w:sz w:val="22"/>
          <w:szCs w:val="22"/>
        </w:rPr>
        <w:t>, https://doi.org/10.2307/2010526. Accessed 23 Feb. 2023.</w:t>
      </w:r>
    </w:p>
    <w:p>
      <w:pPr>
        <w:keepNext w:val="0"/>
        <w:keepLines w:val="0"/>
        <w:pageBreakBefore w:val="0"/>
        <w:widowControl/>
        <w:numPr>
          <w:ilvl w:val="0"/>
          <w:numId w:val="8"/>
        </w:numPr>
        <w:suppressLineNumbers w:val="0"/>
        <w:kinsoku/>
        <w:wordWrap/>
        <w:overflowPunct/>
        <w:topLinePunct w:val="0"/>
        <w:autoSpaceDE/>
        <w:autoSpaceDN/>
        <w:bidi w:val="0"/>
        <w:adjustRightInd/>
        <w:snapToGrid/>
        <w:spacing w:after="181" w:afterLines="50"/>
        <w:ind w:left="432" w:leftChars="0" w:hanging="432" w:firstLineChars="0"/>
        <w:jc w:val="both"/>
        <w:textAlignment w:val="auto"/>
        <w:rPr>
          <w:rFonts w:hint="default" w:ascii="Calibri" w:hAnsi="Calibri" w:cs="Calibri"/>
          <w:sz w:val="22"/>
          <w:szCs w:val="22"/>
        </w:rPr>
      </w:pPr>
      <w:r>
        <w:rPr>
          <w:rFonts w:hint="default" w:ascii="Calibri" w:hAnsi="Calibri"/>
          <w:sz w:val="22"/>
          <w:szCs w:val="22"/>
        </w:rPr>
        <w:fldChar w:fldCharType="begin"/>
      </w:r>
      <w:r>
        <w:rPr>
          <w:rFonts w:hint="default" w:ascii="Calibri" w:hAnsi="Calibri"/>
          <w:sz w:val="22"/>
          <w:szCs w:val="22"/>
        </w:rPr>
        <w:instrText xml:space="preserve"> HYPERLINK "https://courses.lumenlearning.com/wm-microeconomics/chapter/government-policies-to-reduce-income-inequality/" </w:instrText>
      </w:r>
      <w:r>
        <w:rPr>
          <w:rFonts w:hint="default" w:ascii="Calibri" w:hAnsi="Calibri"/>
          <w:sz w:val="22"/>
          <w:szCs w:val="22"/>
        </w:rPr>
        <w:fldChar w:fldCharType="separate"/>
      </w:r>
      <w:r>
        <w:rPr>
          <w:rStyle w:val="11"/>
          <w:rFonts w:hint="default" w:ascii="Calibri" w:hAnsi="Calibri"/>
          <w:sz w:val="22"/>
          <w:szCs w:val="22"/>
        </w:rPr>
        <w:t>https://courses.lumenlearning.com/wm-microeconomics/chapter/government-policies-to-reduce-income-inequality/</w:t>
      </w:r>
      <w:r>
        <w:rPr>
          <w:rFonts w:hint="default" w:ascii="Calibri" w:hAnsi="Calibri"/>
          <w:sz w:val="22"/>
          <w:szCs w:val="22"/>
        </w:rPr>
        <w:fldChar w:fldCharType="end"/>
      </w:r>
      <w:r>
        <w:rPr>
          <w:rFonts w:hint="default" w:ascii="Calibri" w:hAnsi="Calibri"/>
          <w:sz w:val="22"/>
          <w:szCs w:val="22"/>
          <w:lang w:val="en-US"/>
        </w:rPr>
        <w:t xml:space="preserve"> </w:t>
      </w:r>
    </w:p>
    <w:p>
      <w:pPr>
        <w:keepNext w:val="0"/>
        <w:keepLines w:val="0"/>
        <w:pageBreakBefore w:val="0"/>
        <w:widowControl/>
        <w:numPr>
          <w:ilvl w:val="0"/>
          <w:numId w:val="8"/>
        </w:numPr>
        <w:suppressLineNumbers w:val="0"/>
        <w:kinsoku/>
        <w:wordWrap/>
        <w:overflowPunct/>
        <w:topLinePunct w:val="0"/>
        <w:autoSpaceDE/>
        <w:autoSpaceDN/>
        <w:bidi w:val="0"/>
        <w:adjustRightInd/>
        <w:snapToGrid/>
        <w:spacing w:after="181" w:afterLines="50"/>
        <w:ind w:left="432" w:leftChars="0" w:hanging="432" w:firstLineChars="0"/>
        <w:jc w:val="both"/>
        <w:textAlignment w:val="auto"/>
        <w:rPr>
          <w:rFonts w:hint="default" w:ascii="Calibri" w:hAnsi="Calibri" w:cs="Calibri"/>
          <w:sz w:val="22"/>
          <w:szCs w:val="22"/>
        </w:rPr>
      </w:pPr>
      <w:r>
        <w:rPr>
          <w:rFonts w:hint="default" w:ascii="Calibri" w:hAnsi="Calibri"/>
          <w:sz w:val="22"/>
          <w:szCs w:val="22"/>
        </w:rPr>
        <w:fldChar w:fldCharType="begin"/>
      </w:r>
      <w:r>
        <w:rPr>
          <w:rFonts w:hint="default" w:ascii="Calibri" w:hAnsi="Calibri"/>
          <w:sz w:val="22"/>
          <w:szCs w:val="22"/>
        </w:rPr>
        <w:instrText xml:space="preserve"> HYPERLINK "https://www.oecd.org/economy/labour/49421421.pdf" </w:instrText>
      </w:r>
      <w:r>
        <w:rPr>
          <w:rFonts w:hint="default" w:ascii="Calibri" w:hAnsi="Calibri"/>
          <w:sz w:val="22"/>
          <w:szCs w:val="22"/>
        </w:rPr>
        <w:fldChar w:fldCharType="separate"/>
      </w:r>
      <w:r>
        <w:rPr>
          <w:rStyle w:val="11"/>
          <w:rFonts w:hint="default" w:ascii="Calibri" w:hAnsi="Calibri"/>
          <w:sz w:val="22"/>
          <w:szCs w:val="22"/>
        </w:rPr>
        <w:t>https://www.oecd.org/economy/labour/49421421.pdf</w:t>
      </w:r>
      <w:r>
        <w:rPr>
          <w:rFonts w:hint="default" w:ascii="Calibri" w:hAnsi="Calibri"/>
          <w:sz w:val="22"/>
          <w:szCs w:val="22"/>
        </w:rPr>
        <w:fldChar w:fldCharType="end"/>
      </w:r>
      <w:r>
        <w:rPr>
          <w:rFonts w:hint="default" w:ascii="Calibri" w:hAnsi="Calibri"/>
          <w:sz w:val="22"/>
          <w:szCs w:val="22"/>
          <w:lang w:val="en-US"/>
        </w:rPr>
        <w:t xml:space="preserve"> </w:t>
      </w:r>
    </w:p>
    <w:p>
      <w:pPr>
        <w:keepNext w:val="0"/>
        <w:keepLines w:val="0"/>
        <w:pageBreakBefore w:val="0"/>
        <w:widowControl/>
        <w:numPr>
          <w:ilvl w:val="0"/>
          <w:numId w:val="8"/>
        </w:numPr>
        <w:suppressLineNumbers w:val="0"/>
        <w:kinsoku/>
        <w:wordWrap/>
        <w:overflowPunct/>
        <w:topLinePunct w:val="0"/>
        <w:autoSpaceDE/>
        <w:autoSpaceDN/>
        <w:bidi w:val="0"/>
        <w:adjustRightInd/>
        <w:snapToGrid/>
        <w:spacing w:after="181" w:afterLines="50"/>
        <w:ind w:left="432" w:leftChars="0" w:hanging="432" w:firstLineChars="0"/>
        <w:jc w:val="both"/>
        <w:textAlignment w:val="auto"/>
        <w:rPr>
          <w:rFonts w:hint="default" w:ascii="Calibri" w:hAnsi="Calibri" w:cs="Calibri"/>
          <w:sz w:val="22"/>
          <w:szCs w:val="22"/>
        </w:rPr>
      </w:pPr>
      <w:r>
        <w:rPr>
          <w:rFonts w:hint="default" w:ascii="Calibri" w:hAnsi="Calibri"/>
          <w:sz w:val="22"/>
          <w:szCs w:val="22"/>
        </w:rPr>
        <w:fldChar w:fldCharType="begin"/>
      </w:r>
      <w:r>
        <w:rPr>
          <w:rFonts w:hint="default" w:ascii="Calibri" w:hAnsi="Calibri"/>
          <w:sz w:val="22"/>
          <w:szCs w:val="22"/>
        </w:rPr>
        <w:instrText xml:space="preserve"> HYPERLINK "https://belonging.berkeley.edu/six-policies-reduce-economic-inequality" </w:instrText>
      </w:r>
      <w:r>
        <w:rPr>
          <w:rFonts w:hint="default" w:ascii="Calibri" w:hAnsi="Calibri"/>
          <w:sz w:val="22"/>
          <w:szCs w:val="22"/>
        </w:rPr>
        <w:fldChar w:fldCharType="separate"/>
      </w:r>
      <w:r>
        <w:rPr>
          <w:rStyle w:val="11"/>
          <w:rFonts w:hint="default" w:ascii="Calibri" w:hAnsi="Calibri"/>
          <w:sz w:val="22"/>
          <w:szCs w:val="22"/>
        </w:rPr>
        <w:t>https://belonging.berkeley.edu/six-policies-reduce-economic-inequality</w:t>
      </w:r>
      <w:r>
        <w:rPr>
          <w:rFonts w:hint="default" w:ascii="Calibri" w:hAnsi="Calibri"/>
          <w:sz w:val="22"/>
          <w:szCs w:val="22"/>
        </w:rPr>
        <w:fldChar w:fldCharType="end"/>
      </w:r>
      <w:r>
        <w:rPr>
          <w:rFonts w:hint="default" w:ascii="Calibri" w:hAnsi="Calibri"/>
          <w:sz w:val="22"/>
          <w:szCs w:val="22"/>
          <w:lang w:val="en-US"/>
        </w:rPr>
        <w:t xml:space="preserve"> </w:t>
      </w:r>
    </w:p>
    <w:p>
      <w:pPr>
        <w:keepNext w:val="0"/>
        <w:keepLines w:val="0"/>
        <w:pageBreakBefore w:val="0"/>
        <w:widowControl/>
        <w:numPr>
          <w:ilvl w:val="0"/>
          <w:numId w:val="8"/>
        </w:numPr>
        <w:suppressLineNumbers w:val="0"/>
        <w:kinsoku/>
        <w:wordWrap/>
        <w:overflowPunct/>
        <w:topLinePunct w:val="0"/>
        <w:autoSpaceDE/>
        <w:autoSpaceDN/>
        <w:bidi w:val="0"/>
        <w:adjustRightInd/>
        <w:snapToGrid/>
        <w:spacing w:after="181" w:afterLines="50"/>
        <w:ind w:left="432" w:leftChars="0" w:hanging="432" w:firstLineChars="0"/>
        <w:jc w:val="both"/>
        <w:textAlignment w:val="auto"/>
        <w:rPr>
          <w:rFonts w:hint="default" w:ascii="Calibri" w:hAnsi="Calibri" w:cs="Calibri"/>
          <w:sz w:val="22"/>
          <w:szCs w:val="22"/>
        </w:rPr>
      </w:pPr>
      <w:r>
        <w:rPr>
          <w:rFonts w:hint="default" w:ascii="Calibri" w:hAnsi="Calibri"/>
          <w:sz w:val="22"/>
          <w:szCs w:val="22"/>
        </w:rPr>
        <w:t xml:space="preserve">White, Stephen &amp; Mcallister, Ian &amp; Munro, Neil. 2017. </w:t>
      </w:r>
      <w:r>
        <w:rPr>
          <w:rFonts w:hint="default" w:ascii="Calibri" w:hAnsi="Calibri"/>
          <w:sz w:val="22"/>
          <w:szCs w:val="22"/>
          <w:lang w:val="en-US"/>
        </w:rPr>
        <w:t>“</w:t>
      </w:r>
      <w:r>
        <w:rPr>
          <w:rFonts w:hint="default" w:ascii="Calibri" w:hAnsi="Calibri"/>
          <w:sz w:val="22"/>
          <w:szCs w:val="22"/>
        </w:rPr>
        <w:t>Economic Inequality and Political Stability in Russia and China.</w:t>
      </w:r>
      <w:r>
        <w:rPr>
          <w:rFonts w:hint="default" w:ascii="Calibri" w:hAnsi="Calibri"/>
          <w:sz w:val="22"/>
          <w:szCs w:val="22"/>
          <w:lang w:val="en-US"/>
        </w:rPr>
        <w:t>”</w:t>
      </w:r>
      <w:r>
        <w:rPr>
          <w:rFonts w:hint="default" w:ascii="Calibri" w:hAnsi="Calibri"/>
          <w:sz w:val="22"/>
          <w:szCs w:val="22"/>
        </w:rPr>
        <w:t xml:space="preserve"> </w:t>
      </w:r>
      <w:r>
        <w:rPr>
          <w:rFonts w:hint="default" w:ascii="Calibri" w:hAnsi="Calibri"/>
          <w:i/>
          <w:iCs/>
          <w:sz w:val="22"/>
          <w:szCs w:val="22"/>
        </w:rPr>
        <w:t>Europe-Asia Studies</w:t>
      </w:r>
      <w:r>
        <w:rPr>
          <w:rFonts w:hint="default" w:ascii="Calibri" w:hAnsi="Calibri"/>
          <w:sz w:val="22"/>
          <w:szCs w:val="22"/>
        </w:rPr>
        <w:t xml:space="preserve">. 69. 1-7. 10.1080/09668136.2016.1270580. </w:t>
      </w:r>
      <w:r>
        <w:rPr>
          <w:rFonts w:hint="default" w:ascii="Calibri" w:hAnsi="Calibri" w:eastAsia="SimSun" w:cs="Calibri"/>
          <w:kern w:val="0"/>
          <w:sz w:val="22"/>
          <w:szCs w:val="22"/>
          <w:lang w:val="en-US" w:eastAsia="zh-CN" w:bidi="ar"/>
        </w:rPr>
        <w:t>Accessed 23 Feb. 2023.</w:t>
      </w:r>
    </w:p>
    <w:p>
      <w:pPr>
        <w:keepNext w:val="0"/>
        <w:keepLines w:val="0"/>
        <w:pageBreakBefore w:val="0"/>
        <w:widowControl/>
        <w:numPr>
          <w:ilvl w:val="0"/>
          <w:numId w:val="8"/>
        </w:numPr>
        <w:suppressLineNumbers w:val="0"/>
        <w:kinsoku/>
        <w:wordWrap/>
        <w:overflowPunct/>
        <w:topLinePunct w:val="0"/>
        <w:autoSpaceDE/>
        <w:autoSpaceDN/>
        <w:bidi w:val="0"/>
        <w:adjustRightInd/>
        <w:snapToGrid/>
        <w:spacing w:after="181" w:afterLines="50"/>
        <w:ind w:left="432" w:leftChars="0" w:hanging="432" w:firstLineChars="0"/>
        <w:jc w:val="both"/>
        <w:textAlignment w:val="auto"/>
        <w:rPr>
          <w:rFonts w:hint="default" w:ascii="Calibri" w:hAnsi="Calibri"/>
          <w:sz w:val="22"/>
          <w:szCs w:val="22"/>
        </w:rPr>
      </w:pPr>
      <w:r>
        <w:rPr>
          <w:rFonts w:hint="default" w:ascii="Calibri" w:hAnsi="Calibri"/>
          <w:sz w:val="22"/>
          <w:szCs w:val="22"/>
        </w:rPr>
        <w:t xml:space="preserve">Herbert J. Gans (2016) Reducing Economic Inequality: A Bottom-Up Approach, Challenge, 59:2, 148-152, DOI: 10.1080/05775132.2015.1137718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after="181" w:afterLines="50"/>
        <w:ind w:leftChars="0"/>
        <w:jc w:val="both"/>
        <w:textAlignment w:val="auto"/>
        <w:rPr>
          <w:rFonts w:hint="default" w:ascii="Calibri" w:hAnsi="Calibri" w:cs="Calibri"/>
          <w:sz w:val="22"/>
          <w:szCs w:val="22"/>
        </w:rPr>
      </w:pPr>
    </w:p>
    <w:p>
      <w:pPr>
        <w:jc w:val="both"/>
        <w:rPr>
          <w:rFonts w:hint="default"/>
          <w:b/>
          <w:bCs/>
          <w:sz w:val="32"/>
          <w:szCs w:val="32"/>
          <w:lang w:val="en-US"/>
        </w:rPr>
      </w:pPr>
    </w:p>
    <w:p>
      <w:pPr>
        <w:jc w:val="both"/>
        <w:rPr>
          <w:rFonts w:hint="default"/>
          <w:b/>
          <w:bCs/>
          <w:sz w:val="32"/>
          <w:szCs w:val="32"/>
          <w:lang w:val="en-US"/>
        </w:rPr>
      </w:pPr>
    </w:p>
    <w:p>
      <w:pPr>
        <w:jc w:val="both"/>
        <w:rPr>
          <w:rFonts w:hint="default"/>
          <w:b/>
          <w:bCs/>
          <w:sz w:val="32"/>
          <w:szCs w:val="32"/>
          <w:lang w:val="en-US"/>
        </w:rPr>
      </w:pPr>
    </w:p>
    <w:p>
      <w:pPr>
        <w:jc w:val="both"/>
        <w:rPr>
          <w:rFonts w:hint="default"/>
          <w:b/>
          <w:bCs/>
          <w:sz w:val="32"/>
          <w:szCs w:val="32"/>
          <w:lang w:val="en-US"/>
        </w:rPr>
      </w:pPr>
    </w:p>
    <w:p>
      <w:pPr>
        <w:jc w:val="both"/>
        <w:rPr>
          <w:rFonts w:hint="default"/>
          <w:b/>
          <w:bCs/>
          <w:sz w:val="32"/>
          <w:szCs w:val="32"/>
          <w:lang w:val="en-US"/>
        </w:rPr>
      </w:pPr>
    </w:p>
    <w:p>
      <w:pPr>
        <w:rPr>
          <w:rFonts w:hint="default"/>
          <w:b/>
          <w:bCs/>
          <w:lang w:val="en-US"/>
        </w:rPr>
      </w:pPr>
      <w:bookmarkStart w:id="21" w:name="_Glossary"/>
      <w:r>
        <w:rPr>
          <w:rFonts w:hint="default"/>
          <w:b/>
          <w:bCs/>
          <w:lang w:val="en-US"/>
        </w:rPr>
        <w:br w:type="page"/>
      </w:r>
    </w:p>
    <w:p>
      <w:pPr>
        <w:pStyle w:val="2"/>
        <w:keepNext/>
        <w:keepLines/>
        <w:pageBreakBefore w:val="0"/>
        <w:widowControl/>
        <w:kinsoku/>
        <w:wordWrap/>
        <w:overflowPunct/>
        <w:topLinePunct w:val="0"/>
        <w:autoSpaceDE/>
        <w:autoSpaceDN/>
        <w:bidi w:val="0"/>
        <w:adjustRightInd/>
        <w:snapToGrid/>
        <w:spacing w:before="0" w:after="0" w:line="240" w:lineRule="auto"/>
        <w:textAlignment w:val="auto"/>
        <w:rPr>
          <w:rFonts w:hint="default"/>
          <w:b/>
          <w:bCs/>
          <w:lang w:val="en-US"/>
        </w:rPr>
      </w:pPr>
      <w:bookmarkStart w:id="22" w:name="_Toc7940"/>
      <w:r>
        <w:rPr>
          <w:rFonts w:hint="default"/>
          <w:b/>
          <w:bCs/>
          <w:lang w:val="en-US"/>
        </w:rPr>
        <w:t>Glossary</w:t>
      </w:r>
      <w:bookmarkEnd w:id="22"/>
    </w:p>
    <w:bookmarkEnd w:id="21"/>
    <w:tbl>
      <w:tblPr>
        <w:tblStyle w:val="5"/>
        <w:tblW w:w="8758" w:type="dxa"/>
        <w:tblInd w:w="98"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1272"/>
        <w:gridCol w:w="3460"/>
        <w:gridCol w:w="402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102" w:hRule="atLeast"/>
        </w:trPr>
        <w:tc>
          <w:tcPr>
            <w:tcW w:w="1272" w:type="dxa"/>
            <w:tcBorders>
              <w:top w:val="nil"/>
              <w:left w:val="nil"/>
              <w:bottom w:val="nil"/>
              <w:right w:val="nil"/>
            </w:tcBorders>
            <w:shd w:val="clear" w:color="auto" w:fill="auto"/>
            <w:noWrap/>
            <w:vAlign w:val="top"/>
          </w:tcPr>
          <w:p>
            <w:pPr>
              <w:keepNext w:val="0"/>
              <w:keepLines w:val="0"/>
              <w:widowControl/>
              <w:suppressLineNumbers w:val="0"/>
              <w:jc w:val="both"/>
              <w:textAlignment w:val="bottom"/>
              <w:rPr>
                <w:rFonts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Gini index</w:t>
            </w:r>
          </w:p>
        </w:tc>
        <w:tc>
          <w:tcPr>
            <w:tcW w:w="3460" w:type="dxa"/>
            <w:tcBorders>
              <w:top w:val="nil"/>
              <w:left w:val="nil"/>
              <w:bottom w:val="nil"/>
              <w:right w:val="nil"/>
            </w:tcBorders>
            <w:shd w:val="clear" w:color="auto" w:fill="auto"/>
            <w:noWrap/>
            <w:vAlign w:val="top"/>
          </w:tcPr>
          <w:p>
            <w:pPr>
              <w:keepNext w:val="0"/>
              <w:keepLines w:val="0"/>
              <w:widowControl/>
              <w:suppressLineNumbers w:val="0"/>
              <w:jc w:val="both"/>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Gini index measures the extent to which the distribution of income (or, in some cases, consumption expenditure) among individuals or households within an economy deviates from a perfectly equal distribution. A Lorenz curve plots the cumulative percentages of total income received against the cumulative number of recipients, starting with the poorest individual or household. The Gini index measures the area between the Lorenz curve and a hypothetical line of absolute equality, expressed as a percentage of the maximum area under the line. Thus a Gini index of 0 represents perfect equality, while an index of 100 implies perfect inequality.</w:t>
            </w:r>
          </w:p>
        </w:tc>
        <w:tc>
          <w:tcPr>
            <w:tcW w:w="4026" w:type="dxa"/>
            <w:tcBorders>
              <w:top w:val="nil"/>
              <w:left w:val="nil"/>
              <w:bottom w:val="nil"/>
              <w:right w:val="nil"/>
            </w:tcBorders>
            <w:shd w:val="clear" w:color="auto" w:fill="auto"/>
            <w:noWrap/>
            <w:vAlign w:val="top"/>
          </w:tcPr>
          <w:p>
            <w:pPr>
              <w:keepNext w:val="0"/>
              <w:keepLines w:val="0"/>
              <w:widowControl/>
              <w:suppressLineNumbers w:val="0"/>
              <w:jc w:val="both"/>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World Bank, Poverty and Inequality Platform. Data are based on primary household survey data obtained from government statistical agencies and World Bank country departments. Data for high-income economies are mostly from the Luxembourg Income Study database. For more information and methodology, please see http://pip.worldbank.org.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7371" w:hRule="atLeast"/>
        </w:trPr>
        <w:tc>
          <w:tcPr>
            <w:tcW w:w="1272" w:type="dxa"/>
            <w:tcBorders>
              <w:top w:val="nil"/>
              <w:left w:val="nil"/>
              <w:bottom w:val="nil"/>
              <w:right w:val="nil"/>
            </w:tcBorders>
            <w:shd w:val="clear" w:color="auto" w:fill="auto"/>
            <w:noWrap/>
            <w:vAlign w:val="top"/>
          </w:tcPr>
          <w:p>
            <w:pPr>
              <w:keepNext w:val="0"/>
              <w:keepLines w:val="0"/>
              <w:widowControl/>
              <w:suppressLineNumbers w:val="0"/>
              <w:jc w:val="both"/>
              <w:textAlignment w:val="bottom"/>
              <w:rPr>
                <w:rFonts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Political Stability and Absence of Violence/Terrorism: Estimate</w:t>
            </w:r>
          </w:p>
        </w:tc>
        <w:tc>
          <w:tcPr>
            <w:tcW w:w="3460" w:type="dxa"/>
            <w:tcBorders>
              <w:top w:val="nil"/>
              <w:left w:val="nil"/>
              <w:bottom w:val="nil"/>
              <w:right w:val="nil"/>
            </w:tcBorders>
            <w:shd w:val="clear" w:color="auto" w:fill="auto"/>
            <w:noWrap/>
            <w:vAlign w:val="top"/>
          </w:tcPr>
          <w:p>
            <w:pPr>
              <w:keepNext w:val="0"/>
              <w:keepLines w:val="0"/>
              <w:widowControl/>
              <w:suppressLineNumbers w:val="0"/>
              <w:jc w:val="both"/>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Political Stability and Absence of Violence/Terrorism measures perceptions of the likelihood of political instability and/or politically-motivated violence, including terrorism. Estimate gives the country's score on the aggregate indicator, in units of a standard normal distribution, i.e. ranging from approximately -2.5 to 2.5.</w:t>
            </w:r>
          </w:p>
        </w:tc>
        <w:tc>
          <w:tcPr>
            <w:tcW w:w="4026" w:type="dxa"/>
            <w:tcBorders>
              <w:top w:val="nil"/>
              <w:left w:val="nil"/>
              <w:bottom w:val="nil"/>
              <w:right w:val="nil"/>
            </w:tcBorders>
            <w:shd w:val="clear" w:color="auto" w:fill="auto"/>
            <w:noWrap/>
            <w:vAlign w:val="top"/>
          </w:tcPr>
          <w:p>
            <w:pPr>
              <w:keepNext w:val="0"/>
              <w:keepLines w:val="0"/>
              <w:widowControl/>
              <w:suppressLineNumbers w:val="0"/>
              <w:jc w:val="both"/>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Detailed documentation of the WGI, interactive tools for exploring the data, and full access to the underlying source data available at www.govindicators.org.The WGI are produced by Daniel Kaufmann (Natural Resource Governance Institute and Brookings Institution) and Aart Kraay (World Bank Development Research Group).  Please cite Kaufmann, Daniel, Aart Kraay and Massimo Mastruzzi (2010).  "The Worldwide Governance Indicators:  Methodology and Analytical Issues".  World Bank Policy Research Working Paper No. 5430 (http://papers.ssrn.com/sol3/papers.cfm?abstract_id=1682130).  The WGI do not reflect the official views of the Natural Resource Governance Institute, the Brookings Institution, the World Bank, its Executive Directors, or the countries they represent.</w:t>
            </w:r>
          </w:p>
        </w:tc>
      </w:tr>
    </w:tbl>
    <w:p>
      <w:pPr>
        <w:jc w:val="both"/>
        <w:rPr>
          <w:rFonts w:hint="default"/>
          <w:b/>
          <w:bCs/>
          <w:sz w:val="32"/>
          <w:szCs w:val="32"/>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Open Sans">
    <w:altName w:val="Times New Roman"/>
    <w:panose1 w:val="00000000000000000000"/>
    <w:charset w:val="00"/>
    <w:family w:val="modern"/>
    <w:pitch w:val="default"/>
    <w:sig w:usb0="00000000" w:usb1="00000000" w:usb2="00000000" w:usb3="00000000" w:csb0="00000001" w:csb1="00000000"/>
  </w:font>
  <w:font w:name="Segoe UI">
    <w:panose1 w:val="020B0502040204020203"/>
    <w:charset w:val="00"/>
    <w:family w:val="auto"/>
    <w:pitch w:val="default"/>
    <w:sig w:usb0="E4002EFF" w:usb1="C000E47F"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Freestyle Script">
    <w:panose1 w:val="030804020302050B0404"/>
    <w:charset w:val="00"/>
    <w:family w:val="auto"/>
    <w:pitch w:val="default"/>
    <w:sig w:usb0="00000003" w:usb1="00000000" w:usb2="00000000" w:usb3="00000000" w:csb0="20000001" w:csb1="00000000"/>
  </w:font>
  <w:font w:name="Calibri Light">
    <w:panose1 w:val="020F0302020204030204"/>
    <w:charset w:val="00"/>
    <w:family w:val="auto"/>
    <w:pitch w:val="default"/>
    <w:sig w:usb0="E4002EFF" w:usb1="C200247B" w:usb2="00000009" w:usb3="00000000" w:csb0="200001FF" w:csb1="00000000"/>
  </w:font>
  <w:font w:name="Algerian">
    <w:panose1 w:val="04020705040A02060702"/>
    <w:charset w:val="00"/>
    <w:family w:val="auto"/>
    <w:pitch w:val="default"/>
    <w:sig w:usb0="00000003" w:usb1="00000000" w:usb2="00000000"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left"/>
      <w:rPr>
        <w:rFonts w:hint="default"/>
        <w:lang w:val="en-US"/>
      </w:rPr>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v:fill on="f" focussize="0,0"/>
              <v:stroke on="f" weight="0.5pt"/>
              <v:imagedata o:title=""/>
              <o:lock v:ext="edit" aspectratio="f"/>
              <v:textbox inset="0mm,0mm,0mm,0mm" style="mso-fit-shape-to-text:t;">
                <w:txbxContent>
                  <w:p>
                    <w:pPr>
                      <w:pStyle w:val="7"/>
                    </w:pPr>
                    <w:r>
                      <w:fldChar w:fldCharType="begin"/>
                    </w:r>
                    <w:r>
                      <w:instrText xml:space="preserve"> PAGE  \* MERGEFORMAT </w:instrText>
                    </w:r>
                    <w:r>
                      <w:fldChar w:fldCharType="separate"/>
                    </w:r>
                    <w:r>
                      <w:t>1</w:t>
                    </w:r>
                    <w:r>
                      <w:fldChar w:fldCharType="end"/>
                    </w:r>
                  </w:p>
                </w:txbxContent>
              </v:textbox>
            </v:shape>
          </w:pict>
        </mc:Fallback>
      </mc:AlternateContent>
    </w:r>
    <w:r>
      <w:rPr>
        <w:rFonts w:hint="default"/>
        <w:lang w:val="en-US"/>
      </w:rPr>
      <w:t>Sheva Serrattan</w:t>
    </w:r>
    <w:r>
      <w:rPr>
        <w:rFonts w:hint="default"/>
        <w:lang w:val="en-US"/>
      </w:rPr>
      <w:tab/>
    </w:r>
    <w:r>
      <w:rPr>
        <w:rFonts w:hint="default"/>
        <w:lang w:val="en-US"/>
      </w:rPr>
      <w:tab/>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xml:space="preserve">Last updated on </w:t>
    </w:r>
    <w:r>
      <w:rPr>
        <w:rFonts w:hint="default"/>
        <w:lang w:val="en-US"/>
      </w:rPr>
      <w:fldChar w:fldCharType="begin"/>
    </w:r>
    <w:r>
      <w:rPr>
        <w:rFonts w:hint="default"/>
        <w:lang w:val="en-US"/>
      </w:rPr>
      <w:instrText xml:space="preserve">Time \@ "MMMM D, YYYY"</w:instrText>
    </w:r>
    <w:r>
      <w:rPr>
        <w:rFonts w:hint="default"/>
        <w:lang w:val="en-US"/>
      </w:rPr>
      <w:fldChar w:fldCharType="separate"/>
    </w:r>
    <w:r>
      <w:rPr>
        <w:rFonts w:hint="default"/>
        <w:lang w:val="en-US"/>
      </w:rPr>
      <w:t>March 22, 2023</w:t>
    </w:r>
    <w:r>
      <w:rPr>
        <w:rFonts w:hint="default"/>
        <w:lang w:val="en-US"/>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left"/>
      <w:rPr>
        <w:rFonts w:hint="default"/>
        <w:lang w:val="en-US"/>
      </w:rPr>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Text Box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9vkfAiAgAAYAQAAA4AAABkcnMvZTJvRG9jLnhtbK1Uy27bMBC8F+g/&#10;ELzXkl00MQzLgRvDRYGgCeAEPdMUZRHgCyRtyf36DinLKdIecuiFWnKXs5zZXS3veq3ISfggrano&#10;dFJSIgy3tTSHir48bz/NKQmRmZopa0RFzyLQu9XHD8vOLcTMtlbVwhOAmLDoXEXbGN2iKAJvhWZh&#10;Yp0wcDbWaxax9Yei9qwDulbFrCxvis762nnLRQg43QxOekH07wG0TSO52Fh+1MLEAdULxSIohVa6&#10;QFf5tU0jeHxsmiAiURUF05hXJIG9T2uxWrLFwTPXSn55AnvPE95w0kwaJL1CbVhk5OjlX1Bacm+D&#10;beKEW10MRLIiYDEt32iza5kTmQukDu4qevh/sPzH6ckTWVf0lhLDNAr+LPpIvtqe3CZ1OhcWCNo5&#10;hMUex+iZ8TzgMJHuG6/TF3QI/ND2fNU2gfF0aT6bz0u4OHzjBvjF63XnQ/wmrCbJqKhH8bKm7PQQ&#10;4hA6hqRsxm6lUrmAypCuojefv5T5wtUDcGWQI5EYHpus2O/7C7O9rc8g5u3QGMHxrUTyBxbiE/Po&#10;BDwYsxIfsTTKIom9WJS01v/613mKR4HgpaRDZ1XUYJAoUd8NCgfAOBp+NPajYY763qJVp5hBx7OJ&#10;Cz6q0Wy81T8xQOuUAy5mODJVNI7mfRy6GwPIxXqdg47Oy0M7XEDbORYfzM7xlCYJGdz6GCFm1jgJ&#10;NKhy0Q2Nl6t0GZLU2X/uc9Trj2H1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BPb5HwIgIA&#10;AGAEAAAOAAAAAAAAAAEAIAAAAB8BAABkcnMvZTJvRG9jLnhtbFBLBQYAAAAABgAGAFkBAACzBQAA&#10;AAA=&#10;">
              <v:fill on="f" focussize="0,0"/>
              <v:stroke on="f" weight="0.5pt"/>
              <v:imagedata o:title=""/>
              <o:lock v:ext="edit" aspectratio="f"/>
              <v:textbox inset="0mm,0mm,0mm,0mm" style="mso-fit-shape-to-text:t;">
                <w:txbxContent>
                  <w:p>
                    <w:pPr>
                      <w:pStyle w:val="7"/>
                    </w:pPr>
                    <w:r>
                      <w:fldChar w:fldCharType="begin"/>
                    </w:r>
                    <w:r>
                      <w:instrText xml:space="preserve"> PAGE  \* MERGEFORMAT </w:instrText>
                    </w:r>
                    <w:r>
                      <w:fldChar w:fldCharType="separate"/>
                    </w:r>
                    <w:r>
                      <w:t>1</w:t>
                    </w:r>
                    <w:r>
                      <w:fldChar w:fldCharType="end"/>
                    </w:r>
                  </w:p>
                </w:txbxContent>
              </v:textbox>
            </v:shape>
          </w:pict>
        </mc:Fallback>
      </mc:AlternateContent>
    </w:r>
    <w:r>
      <w:rPr>
        <w:rFonts w:hint="default"/>
        <w:lang w:val="en-US"/>
      </w:rPr>
      <w:t>Sheva Serrattan</w:t>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 xml:space="preserve">Last updated on </w:t>
    </w:r>
    <w:r>
      <w:rPr>
        <w:rFonts w:hint="default"/>
        <w:lang w:val="en-US"/>
      </w:rPr>
      <w:fldChar w:fldCharType="begin"/>
    </w:r>
    <w:r>
      <w:rPr>
        <w:rFonts w:hint="default"/>
        <w:lang w:val="en-US"/>
      </w:rPr>
      <w:instrText xml:space="preserve">Time \@ "MMMM D, YYYY"</w:instrText>
    </w:r>
    <w:r>
      <w:rPr>
        <w:rFonts w:hint="default"/>
        <w:lang w:val="en-US"/>
      </w:rPr>
      <w:fldChar w:fldCharType="separate"/>
    </w:r>
    <w:r>
      <w:rPr>
        <w:rFonts w:hint="default"/>
        <w:lang w:val="en-US"/>
      </w:rPr>
      <w:t>March 22, 2023</w:t>
    </w:r>
    <w:r>
      <w:rPr>
        <w:rFonts w:hint="default"/>
        <w:lang w:val="en-U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4">
    <w:p>
      <w:r>
        <w:separator/>
      </w:r>
    </w:p>
  </w:footnote>
  <w:footnote w:type="continuationSeparator" w:id="5">
    <w:p>
      <w:r>
        <w:continuationSeparator/>
      </w:r>
    </w:p>
  </w:footnote>
  <w:footnote w:id="0">
    <w:p>
      <w:pPr>
        <w:pStyle w:val="9"/>
        <w:keepNext w:val="0"/>
        <w:keepLines w:val="0"/>
        <w:pageBreakBefore w:val="0"/>
        <w:widowControl/>
        <w:kinsoku/>
        <w:wordWrap/>
        <w:overflowPunct/>
        <w:topLinePunct w:val="0"/>
        <w:autoSpaceDE/>
        <w:autoSpaceDN/>
        <w:bidi w:val="0"/>
        <w:adjustRightInd/>
        <w:snapToGrid w:val="0"/>
        <w:spacing w:after="0" w:afterLines="50"/>
        <w:jc w:val="both"/>
        <w:textAlignment w:val="auto"/>
        <w:rPr>
          <w:rFonts w:hint="default"/>
          <w:lang w:val="en-US"/>
        </w:rPr>
      </w:pPr>
      <w:r>
        <w:rPr>
          <w:rStyle w:val="8"/>
        </w:rPr>
        <w:footnoteRef/>
      </w:r>
      <w:r>
        <w:t xml:space="preserve"> </w:t>
      </w:r>
      <w:r>
        <w:rPr>
          <w:rFonts w:hint="default"/>
          <w:lang w:val="en-US"/>
        </w:rPr>
        <w:t>The author of this document aknowledges that recent developments about the economies, and social and military activities in Russia and China up to March 2023, suggest that sustaining redistribution of wealth under authoritarian institutions may be challenging in the mediium to long term, leading to political instability.</w:t>
      </w:r>
    </w:p>
  </w:footnote>
  <w:footnote w:id="1">
    <w:p>
      <w:pPr>
        <w:pStyle w:val="9"/>
        <w:snapToGrid w:val="0"/>
        <w:jc w:val="both"/>
        <w:rPr>
          <w:rFonts w:hint="default"/>
          <w:lang w:val="en-US"/>
        </w:rPr>
      </w:pPr>
      <w:r>
        <w:rPr>
          <w:rStyle w:val="8"/>
        </w:rPr>
        <w:footnoteRef/>
      </w:r>
      <w:r>
        <w:t xml:space="preserve"> </w:t>
      </w:r>
      <w:r>
        <w:rPr>
          <w:rFonts w:hint="default"/>
          <w:lang w:val="en-US"/>
        </w:rPr>
        <w:t>This moderating variable may be important in explaining the differences in relationship between economic equality and political stability among countries. This relationship may not be easily generalized and the institutional quality may enhance, diminish or even reverse the effect. In setting public policy, this institutional uniqueness will need to be taken into account.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bottom w:val="none" w:color="auto" w:sz="0" w:space="0"/>
      </w:pBdr>
    </w:pPr>
    <w:r>
      <w:rPr>
        <w:sz w:val="18"/>
      </w:rPr>
      <w:pict>
        <v:shape id="PowerPlusWaterMarkObject32472" o:spid="_x0000_s2049" o:spt="136" type="#_x0000_t136" style="position:absolute;left:0pt;height:180.4pt;width:406.85pt;mso-position-horizontal:center;mso-position-horizontal-relative:margin;mso-position-vertical:center;mso-position-vertical-relative:margin;rotation:-2949120f;z-index:-251656192;mso-width-relative:page;mso-height-relative:page;" fillcolor="#C0C0C0" filled="t" stroked="f" coordsize="21600,21600" adj="10800">
          <v:path/>
          <v:fill on="t" opacity="32768f" focussize="0,0"/>
          <v:stroke on="f"/>
          <v:imagedata o:title=""/>
          <o:lock v:ext="edit" aspectratio="t"/>
          <v:textpath on="t" fitshape="t" fitpath="t" trim="t" xscale="f" string="DRAFT" style="font-family:Segoe UI;font-size:36pt;v-same-letter-heights:f;v-text-align:center;"/>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bottom w:val="none" w:color="auto" w:sz="0" w:space="0"/>
      </w:pBdr>
    </w:pPr>
    <w:r>
      <w:rPr>
        <w:sz w:val="18"/>
      </w:rPr>
      <w:pict>
        <v:shape id="_x0000_s2050" o:spid="_x0000_s2050" o:spt="136" type="#_x0000_t136" style="position:absolute;left:0pt;height:180.4pt;width:406.85pt;mso-position-horizontal:center;mso-position-horizontal-relative:margin;mso-position-vertical:center;mso-position-vertical-relative:margin;rotation:-2949120f;z-index:-251654144;mso-width-relative:page;mso-height-relative:page;" fillcolor="#C0C0C0" filled="t" stroked="f" coordsize="21600,21600" adj="10800">
          <v:path/>
          <v:fill on="t" color2="#FFFFFF" opacity="32768f" focussize="0,0"/>
          <v:stroke on="f"/>
          <v:imagedata o:title=""/>
          <o:lock v:ext="edit" aspectratio="t"/>
          <v:textpath on="t" fitshape="t" fitpath="t" trim="t" xscale="f" string="DRAFT" style="font-family:Segoe UI;font-size:36pt;v-same-letter-heights:f;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550CF7"/>
    <w:multiLevelType w:val="singleLevel"/>
    <w:tmpl w:val="8E550CF7"/>
    <w:lvl w:ilvl="0" w:tentative="0">
      <w:start w:val="1"/>
      <w:numFmt w:val="decimal"/>
      <w:lvlText w:val="%1."/>
      <w:lvlJc w:val="left"/>
      <w:pPr>
        <w:tabs>
          <w:tab w:val="left" w:pos="425"/>
        </w:tabs>
        <w:ind w:left="425" w:leftChars="0" w:hanging="425" w:firstLineChars="0"/>
      </w:pPr>
      <w:rPr>
        <w:rFonts w:hint="default"/>
      </w:rPr>
    </w:lvl>
  </w:abstractNum>
  <w:abstractNum w:abstractNumId="1">
    <w:nsid w:val="C5A1AD95"/>
    <w:multiLevelType w:val="singleLevel"/>
    <w:tmpl w:val="C5A1AD95"/>
    <w:lvl w:ilvl="0" w:tentative="0">
      <w:start w:val="1"/>
      <w:numFmt w:val="decimal"/>
      <w:suff w:val="space"/>
      <w:lvlText w:val="%1."/>
      <w:lvlJc w:val="left"/>
    </w:lvl>
  </w:abstractNum>
  <w:abstractNum w:abstractNumId="2">
    <w:nsid w:val="C6A18218"/>
    <w:multiLevelType w:val="singleLevel"/>
    <w:tmpl w:val="C6A18218"/>
    <w:lvl w:ilvl="0" w:tentative="0">
      <w:start w:val="1"/>
      <w:numFmt w:val="decimal"/>
      <w:suff w:val="space"/>
      <w:lvlText w:val="%1."/>
      <w:lvlJc w:val="left"/>
    </w:lvl>
  </w:abstractNum>
  <w:abstractNum w:abstractNumId="3">
    <w:nsid w:val="0D598CBF"/>
    <w:multiLevelType w:val="singleLevel"/>
    <w:tmpl w:val="0D598CBF"/>
    <w:lvl w:ilvl="0" w:tentative="0">
      <w:start w:val="1"/>
      <w:numFmt w:val="decimal"/>
      <w:lvlText w:val="%1."/>
      <w:lvlJc w:val="left"/>
      <w:pPr>
        <w:tabs>
          <w:tab w:val="left" w:pos="425"/>
        </w:tabs>
        <w:ind w:left="425" w:leftChars="0" w:hanging="425" w:firstLineChars="0"/>
      </w:pPr>
      <w:rPr>
        <w:rFonts w:hint="default"/>
      </w:rPr>
    </w:lvl>
  </w:abstractNum>
  <w:abstractNum w:abstractNumId="4">
    <w:nsid w:val="3613C79A"/>
    <w:multiLevelType w:val="singleLevel"/>
    <w:tmpl w:val="3613C79A"/>
    <w:lvl w:ilvl="0" w:tentative="0">
      <w:start w:val="1"/>
      <w:numFmt w:val="decimal"/>
      <w:suff w:val="space"/>
      <w:lvlText w:val="%1."/>
      <w:lvlJc w:val="left"/>
    </w:lvl>
  </w:abstractNum>
  <w:abstractNum w:abstractNumId="5">
    <w:nsid w:val="3BA2C70C"/>
    <w:multiLevelType w:val="singleLevel"/>
    <w:tmpl w:val="3BA2C70C"/>
    <w:lvl w:ilvl="0" w:tentative="0">
      <w:start w:val="1"/>
      <w:numFmt w:val="decimal"/>
      <w:suff w:val="space"/>
      <w:lvlText w:val="%1."/>
      <w:lvlJc w:val="left"/>
    </w:lvl>
  </w:abstractNum>
  <w:abstractNum w:abstractNumId="6">
    <w:nsid w:val="4AC828EE"/>
    <w:multiLevelType w:val="singleLevel"/>
    <w:tmpl w:val="4AC828EE"/>
    <w:lvl w:ilvl="0" w:tentative="0">
      <w:start w:val="1"/>
      <w:numFmt w:val="decimal"/>
      <w:suff w:val="space"/>
      <w:lvlText w:val="%1."/>
      <w:lvlJc w:val="left"/>
    </w:lvl>
  </w:abstractNum>
  <w:abstractNum w:abstractNumId="7">
    <w:nsid w:val="6D4CFE5C"/>
    <w:multiLevelType w:val="singleLevel"/>
    <w:tmpl w:val="6D4CFE5C"/>
    <w:lvl w:ilvl="0" w:tentative="0">
      <w:start w:val="1"/>
      <w:numFmt w:val="decimal"/>
      <w:suff w:val="space"/>
      <w:lvlText w:val="%1."/>
      <w:lvlJc w:val="left"/>
    </w:lvl>
  </w:abstractNum>
  <w:num w:numId="1">
    <w:abstractNumId w:val="6"/>
  </w:num>
  <w:num w:numId="2">
    <w:abstractNumId w:val="3"/>
  </w:num>
  <w:num w:numId="3">
    <w:abstractNumId w:val="4"/>
  </w:num>
  <w:num w:numId="4">
    <w:abstractNumId w:val="1"/>
  </w:num>
  <w:num w:numId="5">
    <w:abstractNumId w:val="7"/>
  </w:num>
  <w:num w:numId="6">
    <w:abstractNumId w:val="2"/>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hdrShapeDefaults>
    <o:shapelayout v:ext="edit">
      <o:idmap v:ext="edit" data="2"/>
    </o:shapelayout>
  </w:hdrShapeDefaults>
  <w:footnotePr>
    <w:footnote w:id="4"/>
    <w:footnote w:id="5"/>
  </w:foot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9C76C0"/>
    <w:rsid w:val="0A88357A"/>
    <w:rsid w:val="0B5F6443"/>
    <w:rsid w:val="0EF97BEC"/>
    <w:rsid w:val="17EF4F51"/>
    <w:rsid w:val="190B4A31"/>
    <w:rsid w:val="1AFB50F6"/>
    <w:rsid w:val="1DB666D0"/>
    <w:rsid w:val="1EDA202C"/>
    <w:rsid w:val="1FB8460B"/>
    <w:rsid w:val="20336695"/>
    <w:rsid w:val="21DC247E"/>
    <w:rsid w:val="228D3F81"/>
    <w:rsid w:val="23EC3CC4"/>
    <w:rsid w:val="2440143A"/>
    <w:rsid w:val="262F7234"/>
    <w:rsid w:val="270F4137"/>
    <w:rsid w:val="273E5D76"/>
    <w:rsid w:val="27DC651F"/>
    <w:rsid w:val="2847755A"/>
    <w:rsid w:val="2BA91BC0"/>
    <w:rsid w:val="2C6449B8"/>
    <w:rsid w:val="2CD42FED"/>
    <w:rsid w:val="2ECA7ACB"/>
    <w:rsid w:val="31AC0DC2"/>
    <w:rsid w:val="380A2CBD"/>
    <w:rsid w:val="38C93AD1"/>
    <w:rsid w:val="39681C40"/>
    <w:rsid w:val="3ACA6D46"/>
    <w:rsid w:val="3B1A51EB"/>
    <w:rsid w:val="3CA3452E"/>
    <w:rsid w:val="3D482BE6"/>
    <w:rsid w:val="3DF4356E"/>
    <w:rsid w:val="3E726EAF"/>
    <w:rsid w:val="42026DE0"/>
    <w:rsid w:val="42823193"/>
    <w:rsid w:val="430D54E5"/>
    <w:rsid w:val="459A2CE8"/>
    <w:rsid w:val="46664D42"/>
    <w:rsid w:val="46755065"/>
    <w:rsid w:val="495912E9"/>
    <w:rsid w:val="4A547C36"/>
    <w:rsid w:val="4A776F36"/>
    <w:rsid w:val="4BE34F89"/>
    <w:rsid w:val="4C8B3F49"/>
    <w:rsid w:val="4D167E69"/>
    <w:rsid w:val="4F8533FA"/>
    <w:rsid w:val="50C073BD"/>
    <w:rsid w:val="517D1F5E"/>
    <w:rsid w:val="52195BA8"/>
    <w:rsid w:val="52850C35"/>
    <w:rsid w:val="54573557"/>
    <w:rsid w:val="55254864"/>
    <w:rsid w:val="556709A1"/>
    <w:rsid w:val="562A3BD3"/>
    <w:rsid w:val="579706FC"/>
    <w:rsid w:val="581B0492"/>
    <w:rsid w:val="58DD254A"/>
    <w:rsid w:val="5A107170"/>
    <w:rsid w:val="5A6601BC"/>
    <w:rsid w:val="5B2D76DB"/>
    <w:rsid w:val="5C05719D"/>
    <w:rsid w:val="5C4D1F7D"/>
    <w:rsid w:val="5EAE6D2F"/>
    <w:rsid w:val="5ED00576"/>
    <w:rsid w:val="633D68F8"/>
    <w:rsid w:val="64304675"/>
    <w:rsid w:val="663C35E4"/>
    <w:rsid w:val="67DF1820"/>
    <w:rsid w:val="68024591"/>
    <w:rsid w:val="68133B35"/>
    <w:rsid w:val="69100B31"/>
    <w:rsid w:val="6C5025D4"/>
    <w:rsid w:val="6CE013BE"/>
    <w:rsid w:val="6DE50B87"/>
    <w:rsid w:val="6FA315CD"/>
    <w:rsid w:val="70A245BF"/>
    <w:rsid w:val="72DC5D2C"/>
    <w:rsid w:val="743405C8"/>
    <w:rsid w:val="74873E46"/>
    <w:rsid w:val="754D7B3D"/>
    <w:rsid w:val="78FA1D5A"/>
    <w:rsid w:val="7AF67F85"/>
    <w:rsid w:val="7D5255E0"/>
    <w:rsid w:val="7F6A47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pBdr>
        <w:top w:val="none" w:color="auto" w:sz="0" w:space="1"/>
        <w:left w:val="none" w:color="auto" w:sz="0" w:space="4"/>
        <w:bottom w:val="single" w:color="auto" w:sz="4" w:space="1"/>
        <w:right w:val="none" w:color="auto" w:sz="0" w:space="4"/>
      </w:pBdr>
      <w:spacing w:before="340" w:after="330" w:line="240" w:lineRule="auto"/>
      <w:outlineLvl w:val="0"/>
    </w:pPr>
    <w:rPr>
      <w:rFonts w:asciiTheme="minorAscii" w:hAnsiTheme="minorAscii"/>
      <w:b/>
      <w:bCs/>
      <w:color w:val="2E75B6" w:themeColor="accent1" w:themeShade="BF"/>
      <w:kern w:val="44"/>
      <w:sz w:val="28"/>
      <w:szCs w:val="44"/>
      <w14:shadow w14:blurRad="50800" w14:dist="38100" w14:dir="0" w14:sx="100000" w14:sy="100000" w14:kx="0" w14:ky="0" w14:algn="l">
        <w14:srgbClr w14:val="000000">
          <w14:alpha w14:val="60000"/>
        </w14:srgbClr>
      </w14:shadow>
      <w14:reflection w14:blurRad="0" w14:stA="0" w14:stPos="0" w14:endA="0" w14:endPos="0" w14:dist="0" w14:dir="0" w14:fadeDir="0" w14:sx="0" w14:sy="0" w14:kx="0" w14:ky="0" w14:algn="none"/>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caption"/>
    <w:basedOn w:val="1"/>
    <w:next w:val="1"/>
    <w:semiHidden/>
    <w:unhideWhenUsed/>
    <w:qFormat/>
    <w:uiPriority w:val="0"/>
    <w:rPr>
      <w:rFonts w:ascii="Arial" w:hAnsi="Arial" w:eastAsia="黑体" w:cs="Arial"/>
      <w:sz w:val="20"/>
    </w:rPr>
  </w:style>
  <w:style w:type="paragraph" w:styleId="7">
    <w:name w:val="footer"/>
    <w:basedOn w:val="1"/>
    <w:qFormat/>
    <w:uiPriority w:val="0"/>
    <w:pPr>
      <w:tabs>
        <w:tab w:val="center" w:pos="4153"/>
        <w:tab w:val="right" w:pos="8306"/>
      </w:tabs>
      <w:snapToGrid w:val="0"/>
      <w:jc w:val="left"/>
    </w:pPr>
    <w:rPr>
      <w:sz w:val="18"/>
      <w:szCs w:val="18"/>
    </w:rPr>
  </w:style>
  <w:style w:type="character" w:styleId="8">
    <w:name w:val="footnote reference"/>
    <w:basedOn w:val="4"/>
    <w:uiPriority w:val="0"/>
    <w:rPr>
      <w:vertAlign w:val="superscript"/>
    </w:rPr>
  </w:style>
  <w:style w:type="paragraph" w:styleId="9">
    <w:name w:val="footnote text"/>
    <w:basedOn w:val="1"/>
    <w:uiPriority w:val="0"/>
    <w:pPr>
      <w:snapToGrid w:val="0"/>
      <w:jc w:val="left"/>
    </w:pPr>
    <w:rPr>
      <w:sz w:val="18"/>
      <w:szCs w:val="18"/>
    </w:rPr>
  </w:style>
  <w:style w:type="paragraph" w:styleId="10">
    <w:name w:val="header"/>
    <w:basedOn w:val="1"/>
    <w:qFormat/>
    <w:uiPriority w:val="0"/>
    <w:pPr>
      <w:tabs>
        <w:tab w:val="center" w:pos="4153"/>
        <w:tab w:val="right" w:pos="8306"/>
      </w:tabs>
      <w:snapToGrid w:val="0"/>
    </w:pPr>
    <w:rPr>
      <w:sz w:val="18"/>
      <w:szCs w:val="18"/>
    </w:rPr>
  </w:style>
  <w:style w:type="character" w:styleId="11">
    <w:name w:val="Hyperlink"/>
    <w:basedOn w:val="4"/>
    <w:qFormat/>
    <w:uiPriority w:val="0"/>
    <w:rPr>
      <w:color w:val="0000FF"/>
      <w:u w:val="single"/>
    </w:rPr>
  </w:style>
  <w:style w:type="table" w:styleId="12">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able of figures"/>
    <w:basedOn w:val="1"/>
    <w:next w:val="1"/>
    <w:uiPriority w:val="0"/>
    <w:pPr>
      <w:ind w:leftChars="200" w:hanging="200" w:hangingChars="200"/>
    </w:pPr>
  </w:style>
  <w:style w:type="paragraph" w:styleId="14">
    <w:name w:val="toc 1"/>
    <w:basedOn w:val="1"/>
    <w:next w:val="1"/>
    <w:qFormat/>
    <w:uiPriority w:val="0"/>
  </w:style>
  <w:style w:type="paragraph" w:customStyle="1" w:styleId="15">
    <w:name w:val="WPSOffice手动目录 1"/>
    <w:qFormat/>
    <w:uiPriority w:val="0"/>
    <w:pPr>
      <w:ind w:leftChars="0"/>
    </w:pPr>
    <w:rPr>
      <w:rFonts w:ascii="Times New Roman" w:hAnsi="Times New Roman" w:eastAsia="SimSun" w:cs="Times New Roman"/>
      <w:sz w:val="20"/>
      <w:szCs w:val="20"/>
    </w:rPr>
  </w:style>
  <w:style w:type="paragraph" w:customStyle="1" w:styleId="16">
    <w:name w:val="Default"/>
    <w:unhideWhenUsed/>
    <w:uiPriority w:val="99"/>
    <w:pPr>
      <w:widowControl w:val="0"/>
      <w:autoSpaceDE w:val="0"/>
      <w:autoSpaceDN w:val="0"/>
      <w:adjustRightInd w:val="0"/>
      <w:spacing w:beforeLines="0" w:afterLines="0"/>
    </w:pPr>
    <w:rPr>
      <w:rFonts w:hint="default" w:ascii="Open Sans" w:hAnsi="Open Sans" w:eastAsia="Open Sans" w:cs="Times New Roman"/>
      <w:color w:val="000000"/>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header" Target="header2.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5.png"/><Relationship Id="rId14" Type="http://schemas.openxmlformats.org/officeDocument/2006/relationships/hyperlink" Target="https://app.powerbi.com/groups/me/reports/62e2ae74-5369-48f8-938a-d6dc525d6f4e/?pbi_source=PowerPoint" TargetMode="External"/><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hyperlink" Target="https://app.powerbi.com/MobileRedirect.html?action=OpenReport%26groupObjectId=a2869f0a-3995-46c0-9cc5-fb216b98d9b6%26reportObjectId=62e2ae74-5369-48f8-938a-d6dc525d6f4e%26ctid=cc7b6fbf-0d03-45d1-bac0-3247750f917f%26reportPage=ReportSection4c8eaa0d258ed60abdb4%26pbi_source=copyvisualimage" TargetMode="External"/><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2049"/>
    <customShpInfo spid="_x0000_s1026" textRotate="1"/>
    <customShpInfo spid="_x0000_s205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TotalTime>
  <ScaleCrop>false</ScaleCrop>
  <LinksUpToDate>false</LinksUpToDate>
  <CharactersWithSpaces>0</CharactersWithSpaces>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2023-01-30T03:09:00Z</dcterms:created>
  <dc:creator>Sheva</dc:creator>
  <cp:lastModifiedBy>google1575252957</cp:lastModifiedBy>
  <dcterms:modified xsi:type="dcterms:W3CDTF">2023-03-23T15:57:40Z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1B17DD23D4774F13B6031AAA7548197D</vt:lpwstr>
  </property>
</Properties>
</file>