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after="60"/>
      </w:pPr>
      <w:r>
        <w:t>BIG DATA PROJECT · MIDTERM · PHASE 2</w:t>
      </w:r>
    </w:p>
    <w:p>
      <w:pPr>
        <w:spacing w:before="600"/>
        <w:jc w:val="center"/>
      </w:pPr>
      <w:r>
        <w:rPr>
          <w:rFonts w:ascii="Carlito" w:hAnsi="Carlito"/>
          <w:b/>
          <w:color w:val="14213D"/>
          <w:sz w:val="56"/>
        </w:rPr>
        <w:t>Scalable Order Data</w:t>
        <w:br/>
        <w:t>Processing and Analytics Platform</w:t>
      </w:r>
    </w:p>
    <w:p>
      <w:pPr>
        <w:jc w:val="center"/>
      </w:pPr>
      <w:r>
        <w:rPr>
          <w:b/>
          <w:color w:val="3A6EA5"/>
          <w:sz w:val="24"/>
        </w:rPr>
        <w:t>PySpark  ·  MongoDB  ·  FastAPI  ·  Query Optimization  ·  Scheduled Jobs</w:t>
      </w:r>
    </w:p>
    <w:p/>
    <w:tbl>
      <w:tblPr>
        <w:tblW w:type="auto" w:w="0"/>
        <w:jc w:val="center"/>
        <w:tblLook w:firstColumn="1" w:firstRow="1" w:lastColumn="0" w:lastRow="0" w:noHBand="0" w:noVBand="1" w:val="04A0"/>
      </w:tblPr>
      <w:tblGrid>
        <w:gridCol w:w="5112"/>
        <w:gridCol w:w="5112"/>
      </w:tblGrid>
      <w:tr>
        <w:tc>
          <w:tcPr>
            <w:tcW w:type="dxa" w:w="5112"/>
            <w:shd w:fill="14213D"/>
            <w:tcMar>
              <w:top w:w="100" w:type="dxa"/>
              <w:start w:w="120" w:type="dxa"/>
              <w:bottom w:w="100" w:type="dxa"/>
              <w:end w:w="120" w:type="dxa"/>
            </w:tcMar>
          </w:tcPr>
          <w:p>
            <w:r>
              <w:rPr>
                <w:b/>
                <w:color w:val="FFFFFF"/>
                <w:sz w:val="19"/>
              </w:rPr>
              <w:t>Student</w:t>
            </w:r>
          </w:p>
        </w:tc>
        <w:tc>
          <w:tcPr>
            <w:tcW w:type="dxa" w:w="5112"/>
            <w:shd w:fill="F5F7FA"/>
            <w:tcMar>
              <w:top w:w="100" w:type="dxa"/>
              <w:start w:w="120" w:type="dxa"/>
              <w:bottom w:w="100" w:type="dxa"/>
              <w:end w:w="120" w:type="dxa"/>
            </w:tcMar>
          </w:tcPr>
          <w:p>
            <w:r>
              <w:rPr>
                <w:sz w:val="19"/>
              </w:rPr>
              <w:t>Qusai Saad Saad Qaria</w:t>
            </w:r>
          </w:p>
        </w:tc>
      </w:tr>
      <w:tr>
        <w:tc>
          <w:tcPr>
            <w:tcW w:type="dxa" w:w="5112"/>
            <w:shd w:fill="14213D"/>
            <w:tcMar>
              <w:top w:w="100" w:type="dxa"/>
              <w:start w:w="120" w:type="dxa"/>
              <w:bottom w:w="100" w:type="dxa"/>
              <w:end w:w="120" w:type="dxa"/>
            </w:tcMar>
          </w:tcPr>
          <w:p>
            <w:r>
              <w:rPr>
                <w:b/>
                <w:color w:val="FFFFFF"/>
                <w:sz w:val="19"/>
              </w:rPr>
              <w:t>Engineering Supervisor</w:t>
            </w:r>
          </w:p>
        </w:tc>
        <w:tc>
          <w:tcPr>
            <w:tcW w:type="dxa" w:w="5112"/>
            <w:shd w:fill="F5F7FA"/>
            <w:tcMar>
              <w:top w:w="100" w:type="dxa"/>
              <w:start w:w="120" w:type="dxa"/>
              <w:bottom w:w="100" w:type="dxa"/>
              <w:end w:w="120" w:type="dxa"/>
            </w:tcMar>
          </w:tcPr>
          <w:p>
            <w:r>
              <w:rPr>
                <w:sz w:val="19"/>
              </w:rPr>
              <w:t>Eng. Omar Abu Sand</w:t>
            </w:r>
          </w:p>
        </w:tc>
      </w:tr>
      <w:tr>
        <w:tc>
          <w:tcPr>
            <w:tcW w:type="dxa" w:w="5112"/>
            <w:shd w:fill="14213D"/>
            <w:tcMar>
              <w:top w:w="100" w:type="dxa"/>
              <w:start w:w="120" w:type="dxa"/>
              <w:bottom w:w="100" w:type="dxa"/>
              <w:end w:w="120" w:type="dxa"/>
            </w:tcMar>
          </w:tcPr>
          <w:p>
            <w:r>
              <w:rPr>
                <w:b/>
                <w:color w:val="FFFFFF"/>
                <w:sz w:val="19"/>
              </w:rPr>
              <w:t>Course</w:t>
            </w:r>
          </w:p>
        </w:tc>
        <w:tc>
          <w:tcPr>
            <w:tcW w:type="dxa" w:w="5112"/>
            <w:shd w:fill="F5F7FA"/>
            <w:tcMar>
              <w:top w:w="100" w:type="dxa"/>
              <w:start w:w="120" w:type="dxa"/>
              <w:bottom w:w="100" w:type="dxa"/>
              <w:end w:w="120" w:type="dxa"/>
            </w:tcMar>
          </w:tcPr>
          <w:p>
            <w:r>
              <w:rPr>
                <w:sz w:val="19"/>
              </w:rPr>
              <w:t>Big Data - Practical</w:t>
            </w:r>
          </w:p>
        </w:tc>
      </w:tr>
      <w:tr>
        <w:tc>
          <w:tcPr>
            <w:tcW w:type="dxa" w:w="5112"/>
            <w:shd w:fill="14213D"/>
            <w:tcMar>
              <w:top w:w="100" w:type="dxa"/>
              <w:start w:w="120" w:type="dxa"/>
              <w:bottom w:w="100" w:type="dxa"/>
              <w:end w:w="120" w:type="dxa"/>
            </w:tcMar>
          </w:tcPr>
          <w:p>
            <w:r>
              <w:rPr>
                <w:b/>
                <w:color w:val="FFFFFF"/>
                <w:sz w:val="19"/>
              </w:rPr>
              <w:t>Project Status</w:t>
            </w:r>
          </w:p>
        </w:tc>
        <w:tc>
          <w:tcPr>
            <w:tcW w:type="dxa" w:w="5112"/>
            <w:shd w:fill="F5F7FA"/>
            <w:tcMar>
              <w:top w:w="100" w:type="dxa"/>
              <w:start w:w="120" w:type="dxa"/>
              <w:bottom w:w="100" w:type="dxa"/>
              <w:end w:w="120" w:type="dxa"/>
            </w:tcMar>
          </w:tcPr>
          <w:p>
            <w:r>
              <w:rPr>
                <w:sz w:val="19"/>
              </w:rPr>
              <w:t>Final execution and testing completed</w:t>
            </w:r>
          </w:p>
        </w:tc>
      </w:tr>
    </w:tbl>
    <w:p>
      <w:pPr>
        <w:spacing w:before="560"/>
        <w:jc w:val="center"/>
      </w:pPr>
      <w:r>
        <w:rPr>
          <w:color w:val="465569"/>
          <w:sz w:val="21"/>
        </w:rPr>
        <w:t>This report documents a complete order-data pipeline from CSV ingestion to analytical reporting, indexed queries, materialized views, and scheduled execution.</w:t>
      </w:r>
    </w:p>
    <w:p>
      <w:pPr>
        <w:spacing w:before="360"/>
        <w:jc w:val="center"/>
      </w:pPr>
      <w:r>
        <w:rPr>
          <w:i/>
          <w:color w:val="6B7280"/>
          <w:sz w:val="17"/>
        </w:rPr>
        <w:t>Verification note: the numerical measurements and configuration values in this draft reproduce the execution evidence supplied for the Phase 2 project and should be checked against the student's own run before submission.</w:t>
      </w:r>
    </w:p>
    <w:p>
      <w:r>
        <w:br w:type="page"/>
      </w:r>
    </w:p>
    <w:p>
      <w:pPr>
        <w:pStyle w:val="Kicker"/>
        <w:spacing w:after="60"/>
      </w:pPr>
      <w:r>
        <w:t>01 · PROJECT CONTEXT</w:t>
      </w:r>
    </w:p>
    <w:p>
      <w:pPr>
        <w:pStyle w:val="Heading1"/>
        <w:spacing w:before="0" w:after="160"/>
      </w:pPr>
      <w:r>
        <w:t>Problem Context and Implementation Scope</w:t>
      </w:r>
    </w:p>
    <w:p>
      <w:pPr>
        <w:spacing w:after="120" w:line="259" w:lineRule="auto"/>
      </w:pPr>
      <w:r>
        <w:t>The project implements an end-to-end data-processing pipeline for a large order dataset. Its purpose is to ingest raw CSV data, clean and normalize inconsistent values, isolate records that cannot be repaired safely, persist the resulting data in MongoDB, and expose operational and analytical functions through a REST API.</w:t>
      </w:r>
    </w:p>
    <w:p>
      <w:pPr>
        <w:spacing w:after="120" w:line="259" w:lineRule="auto"/>
      </w:pPr>
      <w:r>
        <w:t>Phase 2 extends the processing pipeline beyond ingestion. It introduces FastAPI service endpoints, MongoDB indexes, query-performance analysis with Explain, aggregation reports, materialized views, incremental refresh logic, and scheduled jobs. The resulting architecture therefore combines data engineering, NoSQL storage, API delivery, analytics, and automation in one workflow.</w:t>
      </w:r>
    </w:p>
    <w:p>
      <w:pPr>
        <w:pStyle w:val="Heading2"/>
        <w:spacing w:before="160" w:after="80"/>
      </w:pPr>
      <w:r>
        <w:t>Implementation objectives</w:t>
      </w:r>
    </w:p>
    <w:p>
      <w:pPr>
        <w:pStyle w:val="ListBullet"/>
        <w:spacing w:after="40"/>
      </w:pPr>
      <w:r>
        <w:t>Process a large source file with an execution strategy selected according to file size.</w:t>
      </w:r>
    </w:p>
    <w:p>
      <w:pPr>
        <w:pStyle w:val="ListBullet"/>
        <w:spacing w:after="40"/>
      </w:pPr>
      <w:r>
        <w:t>Preserve raw records while applying traceable data-quality corrections.</w:t>
      </w:r>
    </w:p>
    <w:p>
      <w:pPr>
        <w:pStyle w:val="ListBullet"/>
        <w:spacing w:after="40"/>
      </w:pPr>
      <w:r>
        <w:t>Quarantine critical errors instead of inventing missing business identifiers.</w:t>
      </w:r>
    </w:p>
    <w:p>
      <w:pPr>
        <w:pStyle w:val="ListBullet"/>
        <w:spacing w:after="40"/>
      </w:pPr>
      <w:r>
        <w:t>Provide testable service endpoints for ingestion, indexes, queries, aggregations, materialized views, and jobs.</w:t>
      </w:r>
    </w:p>
    <w:p>
      <w:pPr>
        <w:pStyle w:val="ListBullet"/>
        <w:spacing w:after="40"/>
      </w:pPr>
      <w:r>
        <w:t>Measure the practical effect of indexing rather than assuming that an index improves performance.</w:t>
      </w:r>
    </w:p>
    <w:p>
      <w:pPr>
        <w:pStyle w:val="Heading2"/>
        <w:spacing w:before="160" w:after="80"/>
      </w:pPr>
      <w:r>
        <w:t>Delivered capability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Capability</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Implementation</w:t>
            </w:r>
          </w:p>
        </w:tc>
      </w:tr>
      <w:tr>
        <w:tc>
          <w:tcPr>
            <w:tcW w:type="dxa" w:w="5112"/>
            <w:tcMar>
              <w:top w:w="90" w:type="dxa"/>
              <w:start w:w="90" w:type="dxa"/>
              <w:bottom w:w="90" w:type="dxa"/>
              <w:end w:w="90" w:type="dxa"/>
            </w:tcMar>
            <w:vAlign w:val="center"/>
          </w:tcPr>
          <w:p>
            <w:pPr>
              <w:spacing w:after="0"/>
            </w:pPr>
            <w:r>
              <w:rPr>
                <w:rFonts w:ascii="Carlito" w:hAnsi="Carlito"/>
                <w:sz w:val="18"/>
              </w:rPr>
              <w:t>Large-file processing</w:t>
            </w:r>
          </w:p>
        </w:tc>
        <w:tc>
          <w:tcPr>
            <w:tcW w:type="dxa" w:w="5112"/>
            <w:tcMar>
              <w:top w:w="90" w:type="dxa"/>
              <w:start w:w="90" w:type="dxa"/>
              <w:bottom w:w="90" w:type="dxa"/>
              <w:end w:w="90" w:type="dxa"/>
            </w:tcMar>
            <w:vAlign w:val="center"/>
          </w:tcPr>
          <w:p>
            <w:pPr>
              <w:spacing w:after="0"/>
            </w:pPr>
            <w:r>
              <w:rPr>
                <w:rFonts w:ascii="Carlito" w:hAnsi="Carlito"/>
                <w:sz w:val="18"/>
              </w:rPr>
              <w:t>PySpark</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Data quality</w:t>
            </w:r>
          </w:p>
        </w:tc>
        <w:tc>
          <w:tcPr>
            <w:tcW w:type="dxa" w:w="5112"/>
            <w:tcMar>
              <w:top w:w="90" w:type="dxa"/>
              <w:start w:w="90" w:type="dxa"/>
              <w:bottom w:w="90" w:type="dxa"/>
              <w:end w:w="90" w:type="dxa"/>
            </w:tcMar>
            <w:vAlign w:val="center"/>
            <w:shd w:fill="F5F7FA"/>
          </w:tcPr>
          <w:p>
            <w:pPr>
              <w:spacing w:after="0"/>
            </w:pPr>
            <w:r>
              <w:rPr>
                <w:rFonts w:ascii="Carlito" w:hAnsi="Carlito"/>
                <w:sz w:val="18"/>
              </w:rPr>
              <w:t>Cleaning, correction, classification</w:t>
            </w:r>
          </w:p>
        </w:tc>
      </w:tr>
      <w:tr>
        <w:tc>
          <w:tcPr>
            <w:tcW w:type="dxa" w:w="5112"/>
            <w:tcMar>
              <w:top w:w="90" w:type="dxa"/>
              <w:start w:w="90" w:type="dxa"/>
              <w:bottom w:w="90" w:type="dxa"/>
              <w:end w:w="90" w:type="dxa"/>
            </w:tcMar>
            <w:vAlign w:val="center"/>
          </w:tcPr>
          <w:p>
            <w:pPr>
              <w:spacing w:after="0"/>
            </w:pPr>
            <w:r>
              <w:rPr>
                <w:rFonts w:ascii="Carlito" w:hAnsi="Carlito"/>
                <w:sz w:val="18"/>
              </w:rPr>
              <w:t>Persistence</w:t>
            </w:r>
          </w:p>
        </w:tc>
        <w:tc>
          <w:tcPr>
            <w:tcW w:type="dxa" w:w="5112"/>
            <w:tcMar>
              <w:top w:w="90" w:type="dxa"/>
              <w:start w:w="90" w:type="dxa"/>
              <w:bottom w:w="90" w:type="dxa"/>
              <w:end w:w="90" w:type="dxa"/>
            </w:tcMar>
            <w:vAlign w:val="center"/>
          </w:tcPr>
          <w:p>
            <w:pPr>
              <w:spacing w:after="0"/>
            </w:pPr>
            <w:r>
              <w:rPr>
                <w:rFonts w:ascii="Carlito" w:hAnsi="Carlito"/>
                <w:sz w:val="18"/>
              </w:rPr>
              <w:t>MongoDB</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Service layer</w:t>
            </w:r>
          </w:p>
        </w:tc>
        <w:tc>
          <w:tcPr>
            <w:tcW w:type="dxa" w:w="5112"/>
            <w:tcMar>
              <w:top w:w="90" w:type="dxa"/>
              <w:start w:w="90" w:type="dxa"/>
              <w:bottom w:w="90" w:type="dxa"/>
              <w:end w:w="90" w:type="dxa"/>
            </w:tcMar>
            <w:vAlign w:val="center"/>
            <w:shd w:fill="F5F7FA"/>
          </w:tcPr>
          <w:p>
            <w:pPr>
              <w:spacing w:after="0"/>
            </w:pPr>
            <w:r>
              <w:rPr>
                <w:rFonts w:ascii="Carlito" w:hAnsi="Carlito"/>
                <w:sz w:val="18"/>
              </w:rPr>
              <w:t>FastAPI + Uvicorn</w:t>
            </w:r>
          </w:p>
        </w:tc>
      </w:tr>
      <w:tr>
        <w:tc>
          <w:tcPr>
            <w:tcW w:type="dxa" w:w="5112"/>
            <w:tcMar>
              <w:top w:w="90" w:type="dxa"/>
              <w:start w:w="90" w:type="dxa"/>
              <w:bottom w:w="90" w:type="dxa"/>
              <w:end w:w="90" w:type="dxa"/>
            </w:tcMar>
            <w:vAlign w:val="center"/>
          </w:tcPr>
          <w:p>
            <w:pPr>
              <w:spacing w:after="0"/>
            </w:pPr>
            <w:r>
              <w:rPr>
                <w:rFonts w:ascii="Carlito" w:hAnsi="Carlito"/>
                <w:sz w:val="18"/>
              </w:rPr>
              <w:t>Performance</w:t>
            </w:r>
          </w:p>
        </w:tc>
        <w:tc>
          <w:tcPr>
            <w:tcW w:type="dxa" w:w="5112"/>
            <w:tcMar>
              <w:top w:w="90" w:type="dxa"/>
              <w:start w:w="90" w:type="dxa"/>
              <w:bottom w:w="90" w:type="dxa"/>
              <w:end w:w="90" w:type="dxa"/>
            </w:tcMar>
            <w:vAlign w:val="center"/>
          </w:tcPr>
          <w:p>
            <w:pPr>
              <w:spacing w:after="0"/>
            </w:pPr>
            <w:r>
              <w:rPr>
                <w:rFonts w:ascii="Carlito" w:hAnsi="Carlito"/>
                <w:sz w:val="18"/>
              </w:rPr>
              <w:t>Indexes + Explain</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Analytics</w:t>
            </w:r>
          </w:p>
        </w:tc>
        <w:tc>
          <w:tcPr>
            <w:tcW w:type="dxa" w:w="5112"/>
            <w:tcMar>
              <w:top w:w="90" w:type="dxa"/>
              <w:start w:w="90" w:type="dxa"/>
              <w:bottom w:w="90" w:type="dxa"/>
              <w:end w:w="90" w:type="dxa"/>
            </w:tcMar>
            <w:vAlign w:val="center"/>
            <w:shd w:fill="F5F7FA"/>
          </w:tcPr>
          <w:p>
            <w:pPr>
              <w:spacing w:after="0"/>
            </w:pPr>
            <w:r>
              <w:rPr>
                <w:rFonts w:ascii="Carlito" w:hAnsi="Carlito"/>
                <w:sz w:val="18"/>
              </w:rPr>
              <w:t>Aggregation reports</w:t>
            </w:r>
          </w:p>
        </w:tc>
      </w:tr>
      <w:tr>
        <w:tc>
          <w:tcPr>
            <w:tcW w:type="dxa" w:w="5112"/>
            <w:tcMar>
              <w:top w:w="90" w:type="dxa"/>
              <w:start w:w="90" w:type="dxa"/>
              <w:bottom w:w="90" w:type="dxa"/>
              <w:end w:w="90" w:type="dxa"/>
            </w:tcMar>
            <w:vAlign w:val="center"/>
          </w:tcPr>
          <w:p>
            <w:pPr>
              <w:spacing w:after="0"/>
            </w:pPr>
            <w:r>
              <w:rPr>
                <w:rFonts w:ascii="Carlito" w:hAnsi="Carlito"/>
                <w:sz w:val="18"/>
              </w:rPr>
              <w:t>Precomputed analytics</w:t>
            </w:r>
          </w:p>
        </w:tc>
        <w:tc>
          <w:tcPr>
            <w:tcW w:type="dxa" w:w="5112"/>
            <w:tcMar>
              <w:top w:w="90" w:type="dxa"/>
              <w:start w:w="90" w:type="dxa"/>
              <w:bottom w:w="90" w:type="dxa"/>
              <w:end w:w="90" w:type="dxa"/>
            </w:tcMar>
            <w:vAlign w:val="center"/>
          </w:tcPr>
          <w:p>
            <w:pPr>
              <w:spacing w:after="0"/>
            </w:pPr>
            <w:r>
              <w:rPr>
                <w:rFonts w:ascii="Carlito" w:hAnsi="Carlito"/>
                <w:sz w:val="18"/>
              </w:rPr>
              <w:t>Materialized Views</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Incremental updates</w:t>
            </w:r>
          </w:p>
        </w:tc>
        <w:tc>
          <w:tcPr>
            <w:tcW w:type="dxa" w:w="5112"/>
            <w:tcMar>
              <w:top w:w="90" w:type="dxa"/>
              <w:start w:w="90" w:type="dxa"/>
              <w:bottom w:w="90" w:type="dxa"/>
              <w:end w:w="90" w:type="dxa"/>
            </w:tcMar>
            <w:vAlign w:val="center"/>
            <w:shd w:fill="F5F7FA"/>
          </w:tcPr>
          <w:p>
            <w:pPr>
              <w:spacing w:after="0"/>
            </w:pPr>
            <w:r>
              <w:rPr>
                <w:rFonts w:ascii="Carlito" w:hAnsi="Carlito"/>
                <w:sz w:val="18"/>
              </w:rPr>
              <w:t>Watermark-based refresh</w:t>
            </w:r>
          </w:p>
        </w:tc>
      </w:tr>
      <w:tr>
        <w:tc>
          <w:tcPr>
            <w:tcW w:type="dxa" w:w="5112"/>
            <w:tcMar>
              <w:top w:w="90" w:type="dxa"/>
              <w:start w:w="90" w:type="dxa"/>
              <w:bottom w:w="90" w:type="dxa"/>
              <w:end w:w="90" w:type="dxa"/>
            </w:tcMar>
            <w:vAlign w:val="center"/>
          </w:tcPr>
          <w:p>
            <w:pPr>
              <w:spacing w:after="0"/>
            </w:pPr>
            <w:r>
              <w:rPr>
                <w:rFonts w:ascii="Carlito" w:hAnsi="Carlito"/>
                <w:sz w:val="18"/>
              </w:rPr>
              <w:t>Automation</w:t>
            </w:r>
          </w:p>
        </w:tc>
        <w:tc>
          <w:tcPr>
            <w:tcW w:type="dxa" w:w="5112"/>
            <w:tcMar>
              <w:top w:w="90" w:type="dxa"/>
              <w:start w:w="90" w:type="dxa"/>
              <w:bottom w:w="90" w:type="dxa"/>
              <w:end w:w="90" w:type="dxa"/>
            </w:tcMar>
            <w:vAlign w:val="center"/>
          </w:tcPr>
          <w:p>
            <w:pPr>
              <w:spacing w:after="0"/>
            </w:pPr>
            <w:r>
              <w:rPr>
                <w:rFonts w:ascii="Carlito" w:hAnsi="Carlito"/>
                <w:sz w:val="18"/>
              </w:rPr>
              <w:t>Scheduled Jobs</w:t>
            </w:r>
          </w:p>
        </w:tc>
      </w:tr>
    </w:tbl>
    <w:p>
      <w:r>
        <w:br w:type="page"/>
      </w:r>
    </w:p>
    <w:p>
      <w:pPr>
        <w:pStyle w:val="Kicker"/>
        <w:spacing w:after="60"/>
      </w:pPr>
      <w:r>
        <w:t>02 · SYSTEM DESIGN</w:t>
      </w:r>
    </w:p>
    <w:p>
      <w:pPr>
        <w:pStyle w:val="Heading1"/>
        <w:spacing w:before="0" w:after="160"/>
      </w:pPr>
      <w:r>
        <w:t>System Architecture and Data Flow</w:t>
      </w:r>
    </w:p>
    <w:p>
      <w:pPr>
        <w:spacing w:after="120" w:line="259" w:lineRule="auto"/>
      </w:pPr>
      <w:r>
        <w:t>The architecture separates ingestion, processing, validation, storage, delivery, and analytical workloads. The routing decision at the beginning of the pipeline allows smaller files to be handled with standard Python batch processing, while larger inputs are directed to PySpark.</w:t>
      </w:r>
    </w:p>
    <w:p>
      <w:pPr>
        <w:jc w:val="center"/>
      </w:pPr>
      <w:r>
        <w:drawing>
          <wp:inline xmlns:a="http://schemas.openxmlformats.org/drawingml/2006/main" xmlns:pic="http://schemas.openxmlformats.org/drawingml/2006/picture">
            <wp:extent cx="6492240" cy="22348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92240" cy="2234834"/>
                    </a:xfrm>
                    <a:prstGeom prst="rect"/>
                  </pic:spPr>
                </pic:pic>
              </a:graphicData>
            </a:graphic>
          </wp:inline>
        </w:drawing>
      </w:r>
    </w:p>
    <w:p>
      <w:pPr>
        <w:pStyle w:val="Caption"/>
        <w:spacing w:after="100"/>
        <w:jc w:val="center"/>
      </w:pPr>
      <w:r>
        <w:t>Figure 1. Original architecture diagram for the Phase 2 data flow.</w:t>
      </w:r>
    </w:p>
    <w:p>
      <w:pPr>
        <w:pStyle w:val="Heading2"/>
        <w:spacing w:before="160" w:after="80"/>
      </w:pPr>
      <w:r>
        <w:t>Processing-engine selection</w:t>
      </w:r>
    </w:p>
    <w:tbl>
      <w:tblPr>
        <w:tblW w:type="auto" w:w="0"/>
        <w:jc w:val="center"/>
        <w:tblLook w:firstColumn="1" w:firstRow="1" w:lastColumn="0" w:lastRow="0" w:noHBand="0" w:noVBand="1" w:val="04A0"/>
      </w:tblPr>
      <w:tblGrid>
        <w:gridCol w:w="3408"/>
        <w:gridCol w:w="3408"/>
        <w:gridCol w:w="3408"/>
      </w:tblGrid>
      <w:tr>
        <w:tc>
          <w:tcPr>
            <w:tcW w:type="dxa" w:w="3408"/>
            <w:shd w:fill="F5F7FA"/>
            <w:tcMar>
              <w:top w:w="110" w:type="dxa"/>
              <w:start w:w="80" w:type="dxa"/>
              <w:bottom w:w="110" w:type="dxa"/>
              <w:end w:w="80" w:type="dxa"/>
            </w:tcMar>
          </w:tcPr>
          <w:p>
            <w:pPr>
              <w:jc w:val="center"/>
            </w:pPr>
            <w:r>
              <w:rPr>
                <w:b/>
                <w:color w:val="14213D"/>
                <w:sz w:val="32"/>
              </w:rPr>
              <w:t>200 MB</w:t>
            </w:r>
          </w:p>
          <w:p>
            <w:pPr>
              <w:jc w:val="center"/>
            </w:pPr>
            <w:r>
              <w:rPr>
                <w:color w:val="465569"/>
                <w:sz w:val="16"/>
              </w:rPr>
              <w:t>small-file threshold</w:t>
            </w:r>
          </w:p>
        </w:tc>
        <w:tc>
          <w:tcPr>
            <w:tcW w:type="dxa" w:w="3408"/>
            <w:shd w:fill="F5F7FA"/>
            <w:tcMar>
              <w:top w:w="110" w:type="dxa"/>
              <w:start w:w="80" w:type="dxa"/>
              <w:bottom w:w="110" w:type="dxa"/>
              <w:end w:w="80" w:type="dxa"/>
            </w:tcMar>
          </w:tcPr>
          <w:p>
            <w:pPr>
              <w:jc w:val="center"/>
            </w:pPr>
            <w:r>
              <w:rPr>
                <w:b/>
                <w:color w:val="14213D"/>
                <w:sz w:val="32"/>
              </w:rPr>
              <w:t>418.55 MB</w:t>
            </w:r>
          </w:p>
          <w:p>
            <w:pPr>
              <w:jc w:val="center"/>
            </w:pPr>
            <w:r>
              <w:rPr>
                <w:color w:val="465569"/>
                <w:sz w:val="16"/>
              </w:rPr>
              <w:t>final input size</w:t>
            </w:r>
          </w:p>
        </w:tc>
        <w:tc>
          <w:tcPr>
            <w:tcW w:type="dxa" w:w="3408"/>
            <w:shd w:fill="F5F7FA"/>
            <w:tcMar>
              <w:top w:w="110" w:type="dxa"/>
              <w:start w:w="80" w:type="dxa"/>
              <w:bottom w:w="110" w:type="dxa"/>
              <w:end w:w="80" w:type="dxa"/>
            </w:tcMar>
          </w:tcPr>
          <w:p>
            <w:pPr>
              <w:jc w:val="center"/>
            </w:pPr>
            <w:r>
              <w:rPr>
                <w:b/>
                <w:color w:val="14213D"/>
                <w:sz w:val="32"/>
              </w:rPr>
              <w:t>PySpark</w:t>
            </w:r>
          </w:p>
          <w:p>
            <w:pPr>
              <w:jc w:val="center"/>
            </w:pPr>
            <w:r>
              <w:rPr>
                <w:color w:val="465569"/>
                <w:sz w:val="16"/>
              </w:rPr>
              <w:t>selected engine</w:t>
            </w:r>
          </w:p>
        </w:tc>
      </w:tr>
    </w:tbl>
    <w:p>
      <w:pPr>
        <w:spacing w:after="120" w:line="259" w:lineRule="auto"/>
      </w:pPr>
      <w:r>
        <w:t>The final input file is approximately 418.55 MB, which exceeds the 200 MB threshold. For this run, PySpark is therefore selected instead of the lightweight Python csv.DictReader batch path.</w:t>
      </w:r>
    </w:p>
    <w:p>
      <w:pPr>
        <w:pStyle w:val="Heading2"/>
        <w:spacing w:before="160" w:after="80"/>
      </w:pPr>
      <w:r>
        <w:t>Execution environment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Parameter</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Recorded value</w:t>
            </w:r>
          </w:p>
        </w:tc>
      </w:tr>
      <w:tr>
        <w:tc>
          <w:tcPr>
            <w:tcW w:type="dxa" w:w="5112"/>
            <w:tcMar>
              <w:top w:w="90" w:type="dxa"/>
              <w:start w:w="90" w:type="dxa"/>
              <w:bottom w:w="90" w:type="dxa"/>
              <w:end w:w="90" w:type="dxa"/>
            </w:tcMar>
            <w:vAlign w:val="center"/>
          </w:tcPr>
          <w:p>
            <w:pPr>
              <w:spacing w:after="0"/>
            </w:pPr>
            <w:r>
              <w:rPr>
                <w:rFonts w:ascii="Carlito" w:hAnsi="Carlito"/>
                <w:sz w:val="18"/>
              </w:rPr>
              <w:t>Spark version</w:t>
            </w:r>
          </w:p>
        </w:tc>
        <w:tc>
          <w:tcPr>
            <w:tcW w:type="dxa" w:w="5112"/>
            <w:tcMar>
              <w:top w:w="90" w:type="dxa"/>
              <w:start w:w="90" w:type="dxa"/>
              <w:bottom w:w="90" w:type="dxa"/>
              <w:end w:w="90" w:type="dxa"/>
            </w:tcMar>
            <w:vAlign w:val="center"/>
          </w:tcPr>
          <w:p>
            <w:pPr>
              <w:spacing w:after="0"/>
            </w:pPr>
            <w:r>
              <w:rPr>
                <w:rFonts w:ascii="Carlito" w:hAnsi="Carlito"/>
                <w:sz w:val="18"/>
              </w:rPr>
              <w:t>4.2.0</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Input partitions</w:t>
            </w:r>
          </w:p>
        </w:tc>
        <w:tc>
          <w:tcPr>
            <w:tcW w:type="dxa" w:w="5112"/>
            <w:tcMar>
              <w:top w:w="90" w:type="dxa"/>
              <w:start w:w="90" w:type="dxa"/>
              <w:bottom w:w="90" w:type="dxa"/>
              <w:end w:w="90" w:type="dxa"/>
            </w:tcMar>
            <w:vAlign w:val="center"/>
            <w:shd w:fill="F5F7FA"/>
          </w:tcPr>
          <w:p>
            <w:pPr>
              <w:spacing w:after="0"/>
            </w:pPr>
            <w:r>
              <w:rPr>
                <w:rFonts w:ascii="Carlito" w:hAnsi="Carlito"/>
                <w:sz w:val="18"/>
              </w:rPr>
              <w:t>300</w:t>
            </w:r>
          </w:p>
        </w:tc>
      </w:tr>
      <w:tr>
        <w:tc>
          <w:tcPr>
            <w:tcW w:type="dxa" w:w="5112"/>
            <w:tcMar>
              <w:top w:w="90" w:type="dxa"/>
              <w:start w:w="90" w:type="dxa"/>
              <w:bottom w:w="90" w:type="dxa"/>
              <w:end w:w="90" w:type="dxa"/>
            </w:tcMar>
            <w:vAlign w:val="center"/>
          </w:tcPr>
          <w:p>
            <w:pPr>
              <w:spacing w:after="0"/>
            </w:pPr>
            <w:r>
              <w:rPr>
                <w:rFonts w:ascii="Carlito" w:hAnsi="Carlito"/>
                <w:sz w:val="18"/>
              </w:rPr>
              <w:t>Processing model</w:t>
            </w:r>
          </w:p>
        </w:tc>
        <w:tc>
          <w:tcPr>
            <w:tcW w:type="dxa" w:w="5112"/>
            <w:tcMar>
              <w:top w:w="90" w:type="dxa"/>
              <w:start w:w="90" w:type="dxa"/>
              <w:bottom w:w="90" w:type="dxa"/>
              <w:end w:w="90" w:type="dxa"/>
            </w:tcMar>
            <w:vAlign w:val="center"/>
          </w:tcPr>
          <w:p>
            <w:pPr>
              <w:spacing w:after="0"/>
            </w:pPr>
            <w:r>
              <w:rPr>
                <w:rFonts w:ascii="Carlito" w:hAnsi="Carlito"/>
                <w:sz w:val="18"/>
              </w:rPr>
              <w:t>Parallel PySpark batch execution</w:t>
            </w:r>
          </w:p>
        </w:tc>
      </w:tr>
    </w:tbl>
    <w:p>
      <w:r>
        <w:br w:type="page"/>
      </w:r>
    </w:p>
    <w:p>
      <w:pPr>
        <w:pStyle w:val="Kicker"/>
        <w:spacing w:after="60"/>
      </w:pPr>
      <w:r>
        <w:t>03 · PIPELINE EXECUTION</w:t>
      </w:r>
    </w:p>
    <w:p>
      <w:pPr>
        <w:pStyle w:val="Heading1"/>
        <w:spacing w:before="0" w:after="160"/>
      </w:pPr>
      <w:r>
        <w:t>Final Run and Core Processing Results</w:t>
      </w:r>
    </w:p>
    <w:tbl>
      <w:tblPr>
        <w:tblW w:type="auto" w:w="0"/>
        <w:jc w:val="center"/>
        <w:tblLook w:firstColumn="1" w:firstRow="1" w:lastColumn="0" w:lastRow="0" w:noHBand="0" w:noVBand="1" w:val="04A0"/>
      </w:tblPr>
      <w:tblGrid>
        <w:gridCol w:w="2556"/>
        <w:gridCol w:w="2556"/>
        <w:gridCol w:w="2556"/>
        <w:gridCol w:w="2556"/>
      </w:tblGrid>
      <w:tr>
        <w:tc>
          <w:tcPr>
            <w:tcW w:type="dxa" w:w="2556"/>
            <w:shd w:fill="F5F7FA"/>
            <w:tcMar>
              <w:top w:w="110" w:type="dxa"/>
              <w:start w:w="80" w:type="dxa"/>
              <w:bottom w:w="110" w:type="dxa"/>
              <w:end w:w="80" w:type="dxa"/>
            </w:tcMar>
          </w:tcPr>
          <w:p>
            <w:pPr>
              <w:jc w:val="center"/>
            </w:pPr>
            <w:r>
              <w:rPr>
                <w:b/>
                <w:color w:val="14213D"/>
                <w:sz w:val="32"/>
              </w:rPr>
              <w:t>1,000,000</w:t>
            </w:r>
          </w:p>
          <w:p>
            <w:pPr>
              <w:jc w:val="center"/>
            </w:pPr>
            <w:r>
              <w:rPr>
                <w:color w:val="465569"/>
                <w:sz w:val="16"/>
              </w:rPr>
              <w:t>raw records</w:t>
            </w:r>
          </w:p>
        </w:tc>
        <w:tc>
          <w:tcPr>
            <w:tcW w:type="dxa" w:w="2556"/>
            <w:shd w:fill="F5F7FA"/>
            <w:tcMar>
              <w:top w:w="110" w:type="dxa"/>
              <w:start w:w="80" w:type="dxa"/>
              <w:bottom w:w="110" w:type="dxa"/>
              <w:end w:w="80" w:type="dxa"/>
            </w:tcMar>
          </w:tcPr>
          <w:p>
            <w:pPr>
              <w:jc w:val="center"/>
            </w:pPr>
            <w:r>
              <w:rPr>
                <w:b/>
                <w:color w:val="14213D"/>
                <w:sz w:val="32"/>
              </w:rPr>
              <w:t>993,020</w:t>
            </w:r>
          </w:p>
          <w:p>
            <w:pPr>
              <w:jc w:val="center"/>
            </w:pPr>
            <w:r>
              <w:rPr>
                <w:color w:val="465569"/>
                <w:sz w:val="16"/>
              </w:rPr>
              <w:t>corrected</w:t>
            </w:r>
          </w:p>
        </w:tc>
        <w:tc>
          <w:tcPr>
            <w:tcW w:type="dxa" w:w="2556"/>
            <w:shd w:fill="F5F7FA"/>
            <w:tcMar>
              <w:top w:w="110" w:type="dxa"/>
              <w:start w:w="80" w:type="dxa"/>
              <w:bottom w:w="110" w:type="dxa"/>
              <w:end w:w="80" w:type="dxa"/>
            </w:tcMar>
          </w:tcPr>
          <w:p>
            <w:pPr>
              <w:jc w:val="center"/>
            </w:pPr>
            <w:r>
              <w:rPr>
                <w:b/>
                <w:color w:val="14213D"/>
                <w:sz w:val="32"/>
              </w:rPr>
              <w:t>6,980</w:t>
            </w:r>
          </w:p>
          <w:p>
            <w:pPr>
              <w:jc w:val="center"/>
            </w:pPr>
            <w:r>
              <w:rPr>
                <w:color w:val="465569"/>
                <w:sz w:val="16"/>
              </w:rPr>
              <w:t>quarantined</w:t>
            </w:r>
          </w:p>
        </w:tc>
        <w:tc>
          <w:tcPr>
            <w:tcW w:type="dxa" w:w="2556"/>
            <w:shd w:fill="F5F7FA"/>
            <w:tcMar>
              <w:top w:w="110" w:type="dxa"/>
              <w:start w:w="80" w:type="dxa"/>
              <w:bottom w:w="110" w:type="dxa"/>
              <w:end w:w="80" w:type="dxa"/>
            </w:tcMar>
          </w:tcPr>
          <w:p>
            <w:pPr>
              <w:jc w:val="center"/>
            </w:pPr>
            <w:r>
              <w:rPr>
                <w:b/>
                <w:color w:val="14213D"/>
                <w:sz w:val="32"/>
              </w:rPr>
              <w:t>949.48</w:t>
            </w:r>
          </w:p>
          <w:p>
            <w:pPr>
              <w:jc w:val="center"/>
            </w:pPr>
            <w:r>
              <w:rPr>
                <w:color w:val="465569"/>
                <w:sz w:val="16"/>
              </w:rPr>
              <w:t>records / second</w:t>
            </w:r>
          </w:p>
        </w:tc>
      </w:tr>
    </w:tbl>
    <w:p>
      <w:pPr>
        <w:spacing w:after="120" w:line="259" w:lineRule="auto"/>
      </w:pPr>
      <w:r>
        <w:t>The final run loaded all 1,000,000 source records. Of these, 993,020 records were corrected according to the implemented quality rules, while 6,980 records were moved to quarantine because of a critical data issue. No records were classified as Valid in this specific execution.</w:t>
      </w:r>
    </w:p>
    <w:p>
      <w:pPr>
        <w:pStyle w:val="Heading2"/>
        <w:spacing w:before="160" w:after="80"/>
      </w:pPr>
      <w:r>
        <w:t>Execution metrics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Metric</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Value</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Interpretation</w:t>
            </w:r>
          </w:p>
        </w:tc>
      </w:tr>
      <w:tr>
        <w:tc>
          <w:tcPr>
            <w:tcW w:type="dxa" w:w="3408"/>
            <w:tcMar>
              <w:top w:w="90" w:type="dxa"/>
              <w:start w:w="90" w:type="dxa"/>
              <w:bottom w:w="90" w:type="dxa"/>
              <w:end w:w="90" w:type="dxa"/>
            </w:tcMar>
            <w:vAlign w:val="center"/>
          </w:tcPr>
          <w:p>
            <w:pPr>
              <w:spacing w:after="0"/>
            </w:pPr>
            <w:r>
              <w:rPr>
                <w:rFonts w:ascii="Carlito" w:hAnsi="Carlito"/>
                <w:sz w:val="18"/>
              </w:rPr>
              <w:t>Raw loaded</w:t>
            </w:r>
          </w:p>
        </w:tc>
        <w:tc>
          <w:tcPr>
            <w:tcW w:type="dxa" w:w="3408"/>
            <w:tcMar>
              <w:top w:w="90" w:type="dxa"/>
              <w:start w:w="90" w:type="dxa"/>
              <w:bottom w:w="90" w:type="dxa"/>
              <w:end w:w="90" w:type="dxa"/>
            </w:tcMar>
            <w:vAlign w:val="center"/>
          </w:tcPr>
          <w:p>
            <w:pPr>
              <w:spacing w:after="0"/>
            </w:pPr>
            <w:r>
              <w:rPr>
                <w:rFonts w:ascii="Carlito" w:hAnsi="Carlito"/>
                <w:sz w:val="18"/>
              </w:rPr>
              <w:t>1,000,000</w:t>
            </w:r>
          </w:p>
        </w:tc>
        <w:tc>
          <w:tcPr>
            <w:tcW w:type="dxa" w:w="3408"/>
            <w:tcMar>
              <w:top w:w="90" w:type="dxa"/>
              <w:start w:w="90" w:type="dxa"/>
              <w:bottom w:w="90" w:type="dxa"/>
              <w:end w:w="90" w:type="dxa"/>
            </w:tcMar>
            <w:vAlign w:val="center"/>
          </w:tcPr>
          <w:p>
            <w:pPr>
              <w:spacing w:after="0"/>
            </w:pPr>
            <w:r>
              <w:rPr>
                <w:rFonts w:ascii="Carlito" w:hAnsi="Carlito"/>
                <w:sz w:val="18"/>
              </w:rPr>
              <w:t>All input records were ingested.</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Corrected</w:t>
            </w:r>
          </w:p>
        </w:tc>
        <w:tc>
          <w:tcPr>
            <w:tcW w:type="dxa" w:w="3408"/>
            <w:tcMar>
              <w:top w:w="90" w:type="dxa"/>
              <w:start w:w="90" w:type="dxa"/>
              <w:bottom w:w="90" w:type="dxa"/>
              <w:end w:w="90" w:type="dxa"/>
            </w:tcMar>
            <w:vAlign w:val="center"/>
            <w:shd w:fill="F5F7FA"/>
          </w:tcPr>
          <w:p>
            <w:pPr>
              <w:spacing w:after="0"/>
            </w:pPr>
            <w:r>
              <w:rPr>
                <w:rFonts w:ascii="Carlito" w:hAnsi="Carlito"/>
                <w:sz w:val="18"/>
              </w:rPr>
              <w:t>993,020</w:t>
            </w:r>
          </w:p>
        </w:tc>
        <w:tc>
          <w:tcPr>
            <w:tcW w:type="dxa" w:w="3408"/>
            <w:tcMar>
              <w:top w:w="90" w:type="dxa"/>
              <w:start w:w="90" w:type="dxa"/>
              <w:bottom w:w="90" w:type="dxa"/>
              <w:end w:w="90" w:type="dxa"/>
            </w:tcMar>
            <w:vAlign w:val="center"/>
            <w:shd w:fill="F5F7FA"/>
          </w:tcPr>
          <w:p>
            <w:pPr>
              <w:spacing w:after="0"/>
            </w:pPr>
            <w:r>
              <w:rPr>
                <w:rFonts w:ascii="Carlito" w:hAnsi="Carlito"/>
                <w:sz w:val="18"/>
              </w:rPr>
              <w:t>Records repaired by deterministic quality rules.</w:t>
            </w:r>
          </w:p>
        </w:tc>
      </w:tr>
      <w:tr>
        <w:tc>
          <w:tcPr>
            <w:tcW w:type="dxa" w:w="3408"/>
            <w:tcMar>
              <w:top w:w="90" w:type="dxa"/>
              <w:start w:w="90" w:type="dxa"/>
              <w:bottom w:w="90" w:type="dxa"/>
              <w:end w:w="90" w:type="dxa"/>
            </w:tcMar>
            <w:vAlign w:val="center"/>
          </w:tcPr>
          <w:p>
            <w:pPr>
              <w:spacing w:after="0"/>
            </w:pPr>
            <w:r>
              <w:rPr>
                <w:rFonts w:ascii="Carlito" w:hAnsi="Carlito"/>
                <w:sz w:val="18"/>
              </w:rPr>
              <w:t>Quarantine</w:t>
            </w:r>
          </w:p>
        </w:tc>
        <w:tc>
          <w:tcPr>
            <w:tcW w:type="dxa" w:w="3408"/>
            <w:tcMar>
              <w:top w:w="90" w:type="dxa"/>
              <w:start w:w="90" w:type="dxa"/>
              <w:bottom w:w="90" w:type="dxa"/>
              <w:end w:w="90" w:type="dxa"/>
            </w:tcMar>
            <w:vAlign w:val="center"/>
          </w:tcPr>
          <w:p>
            <w:pPr>
              <w:spacing w:after="0"/>
            </w:pPr>
            <w:r>
              <w:rPr>
                <w:rFonts w:ascii="Carlito" w:hAnsi="Carlito"/>
                <w:sz w:val="18"/>
              </w:rPr>
              <w:t>6,980</w:t>
            </w:r>
          </w:p>
        </w:tc>
        <w:tc>
          <w:tcPr>
            <w:tcW w:type="dxa" w:w="3408"/>
            <w:tcMar>
              <w:top w:w="90" w:type="dxa"/>
              <w:start w:w="90" w:type="dxa"/>
              <w:bottom w:w="90" w:type="dxa"/>
              <w:end w:w="90" w:type="dxa"/>
            </w:tcMar>
            <w:vAlign w:val="center"/>
          </w:tcPr>
          <w:p>
            <w:pPr>
              <w:spacing w:after="0"/>
            </w:pPr>
            <w:r>
              <w:rPr>
                <w:rFonts w:ascii="Carlito" w:hAnsi="Carlito"/>
                <w:sz w:val="18"/>
              </w:rPr>
              <w:t>Records containing a critical unresolved error.</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Valid</w:t>
            </w:r>
          </w:p>
        </w:tc>
        <w:tc>
          <w:tcPr>
            <w:tcW w:type="dxa" w:w="3408"/>
            <w:tcMar>
              <w:top w:w="90" w:type="dxa"/>
              <w:start w:w="90" w:type="dxa"/>
              <w:bottom w:w="90" w:type="dxa"/>
              <w:end w:w="90" w:type="dxa"/>
            </w:tcMar>
            <w:vAlign w:val="center"/>
            <w:shd w:fill="F5F7FA"/>
          </w:tcPr>
          <w:p>
            <w:pPr>
              <w:spacing w:after="0"/>
            </w:pPr>
            <w:r>
              <w:rPr>
                <w:rFonts w:ascii="Carlito" w:hAnsi="Carlito"/>
                <w:sz w:val="18"/>
              </w:rPr>
              <w:t>0</w:t>
            </w:r>
          </w:p>
        </w:tc>
        <w:tc>
          <w:tcPr>
            <w:tcW w:type="dxa" w:w="3408"/>
            <w:tcMar>
              <w:top w:w="90" w:type="dxa"/>
              <w:start w:w="90" w:type="dxa"/>
              <w:bottom w:w="90" w:type="dxa"/>
              <w:end w:w="90" w:type="dxa"/>
            </w:tcMar>
            <w:vAlign w:val="center"/>
            <w:shd w:fill="F5F7FA"/>
          </w:tcPr>
          <w:p>
            <w:pPr>
              <w:spacing w:after="0"/>
            </w:pPr>
            <w:r>
              <w:rPr>
                <w:rFonts w:ascii="Carlito" w:hAnsi="Carlito"/>
                <w:sz w:val="18"/>
              </w:rPr>
              <w:t>Final result for this execution.</w:t>
            </w:r>
          </w:p>
        </w:tc>
      </w:tr>
      <w:tr>
        <w:tc>
          <w:tcPr>
            <w:tcW w:type="dxa" w:w="3408"/>
            <w:tcMar>
              <w:top w:w="90" w:type="dxa"/>
              <w:start w:w="90" w:type="dxa"/>
              <w:bottom w:w="90" w:type="dxa"/>
              <w:end w:w="90" w:type="dxa"/>
            </w:tcMar>
            <w:vAlign w:val="center"/>
          </w:tcPr>
          <w:p>
            <w:pPr>
              <w:spacing w:after="0"/>
            </w:pPr>
            <w:r>
              <w:rPr>
                <w:rFonts w:ascii="Carlito" w:hAnsi="Carlito"/>
                <w:sz w:val="18"/>
              </w:rPr>
              <w:t>Execution time</w:t>
            </w:r>
          </w:p>
        </w:tc>
        <w:tc>
          <w:tcPr>
            <w:tcW w:type="dxa" w:w="3408"/>
            <w:tcMar>
              <w:top w:w="90" w:type="dxa"/>
              <w:start w:w="90" w:type="dxa"/>
              <w:bottom w:w="90" w:type="dxa"/>
              <w:end w:w="90" w:type="dxa"/>
            </w:tcMar>
            <w:vAlign w:val="center"/>
          </w:tcPr>
          <w:p>
            <w:pPr>
              <w:spacing w:after="0"/>
            </w:pPr>
            <w:r>
              <w:rPr>
                <w:rFonts w:ascii="Carlito" w:hAnsi="Carlito"/>
                <w:sz w:val="18"/>
              </w:rPr>
              <w:t>1053.21 seconds</w:t>
            </w:r>
          </w:p>
        </w:tc>
        <w:tc>
          <w:tcPr>
            <w:tcW w:type="dxa" w:w="3408"/>
            <w:tcMar>
              <w:top w:w="90" w:type="dxa"/>
              <w:start w:w="90" w:type="dxa"/>
              <w:bottom w:w="90" w:type="dxa"/>
              <w:end w:w="90" w:type="dxa"/>
            </w:tcMar>
            <w:vAlign w:val="center"/>
          </w:tcPr>
          <w:p>
            <w:pPr>
              <w:spacing w:after="0"/>
            </w:pPr>
            <w:r>
              <w:rPr>
                <w:rFonts w:ascii="Carlito" w:hAnsi="Carlito"/>
                <w:sz w:val="18"/>
              </w:rPr>
              <w:t>Total recorded runtime.</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Throughput</w:t>
            </w:r>
          </w:p>
        </w:tc>
        <w:tc>
          <w:tcPr>
            <w:tcW w:type="dxa" w:w="3408"/>
            <w:tcMar>
              <w:top w:w="90" w:type="dxa"/>
              <w:start w:w="90" w:type="dxa"/>
              <w:bottom w:w="90" w:type="dxa"/>
              <w:end w:w="90" w:type="dxa"/>
            </w:tcMar>
            <w:vAlign w:val="center"/>
            <w:shd w:fill="F5F7FA"/>
          </w:tcPr>
          <w:p>
            <w:pPr>
              <w:spacing w:after="0"/>
            </w:pPr>
            <w:r>
              <w:rPr>
                <w:rFonts w:ascii="Carlito" w:hAnsi="Carlito"/>
                <w:sz w:val="18"/>
              </w:rPr>
              <w:t>949.48 records/second</w:t>
            </w:r>
          </w:p>
        </w:tc>
        <w:tc>
          <w:tcPr>
            <w:tcW w:type="dxa" w:w="3408"/>
            <w:tcMar>
              <w:top w:w="90" w:type="dxa"/>
              <w:start w:w="90" w:type="dxa"/>
              <w:bottom w:w="90" w:type="dxa"/>
              <w:end w:w="90" w:type="dxa"/>
            </w:tcMar>
            <w:vAlign w:val="center"/>
            <w:shd w:fill="F5F7FA"/>
          </w:tcPr>
          <w:p>
            <w:pPr>
              <w:spacing w:after="0"/>
            </w:pPr>
            <w:r>
              <w:rPr>
                <w:rFonts w:ascii="Carlito" w:hAnsi="Carlito"/>
                <w:sz w:val="18"/>
              </w:rPr>
              <w:t>Average processing rate.</w:t>
            </w:r>
          </w:p>
        </w:tc>
      </w:tr>
    </w:tbl>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reports/results.json</w:t>
              <w:br/>
              <w:t>Execution time: 1053.21 seconds</w:t>
              <w:br/>
              <w:t>Throughput: 949.48 records/second</w:t>
            </w:r>
          </w:p>
        </w:tc>
      </w:tr>
    </w:tbl>
    <w:p>
      <w:r>
        <w:br w:type="page"/>
      </w:r>
    </w:p>
    <w:p>
      <w:pPr>
        <w:pStyle w:val="Kicker"/>
        <w:spacing w:after="60"/>
      </w:pPr>
      <w:r>
        <w:t>04 · DATA QUALITY</w:t>
      </w:r>
    </w:p>
    <w:p>
      <w:pPr>
        <w:pStyle w:val="Heading1"/>
        <w:spacing w:before="0" w:after="160"/>
      </w:pPr>
      <w:r>
        <w:t>Cleaning, Normalization, and Classification Strategy</w:t>
      </w:r>
    </w:p>
    <w:p>
      <w:pPr>
        <w:spacing w:after="120" w:line="259" w:lineRule="auto"/>
      </w:pPr>
      <w:r>
        <w:t>Data correction is controlled by explicit quality rules. Each rule targets a known inconsistency and converts it into a standardized representation. This approach keeps the pipeline deterministic and avoids arbitrary edits to the source data.</w:t>
      </w:r>
    </w:p>
    <w:p>
      <w:pPr>
        <w:jc w:val="center"/>
      </w:pPr>
      <w:r>
        <w:drawing>
          <wp:inline xmlns:a="http://schemas.openxmlformats.org/drawingml/2006/main" xmlns:pic="http://schemas.openxmlformats.org/drawingml/2006/picture">
            <wp:extent cx="5212080" cy="5614906"/>
            <wp:docPr id="2" name="Picture 2"/>
            <wp:cNvGraphicFramePr>
              <a:graphicFrameLocks noChangeAspect="1"/>
            </wp:cNvGraphicFramePr>
            <a:graphic>
              <a:graphicData uri="http://schemas.openxmlformats.org/drawingml/2006/picture">
                <pic:pic>
                  <pic:nvPicPr>
                    <pic:cNvPr id="0" name="quality.png"/>
                    <pic:cNvPicPr/>
                  </pic:nvPicPr>
                  <pic:blipFill>
                    <a:blip r:embed="rId13"/>
                    <a:stretch>
                      <a:fillRect/>
                    </a:stretch>
                  </pic:blipFill>
                  <pic:spPr>
                    <a:xfrm>
                      <a:off x="0" y="0"/>
                      <a:ext cx="5212080" cy="5614906"/>
                    </a:xfrm>
                    <a:prstGeom prst="rect"/>
                  </pic:spPr>
                </pic:pic>
              </a:graphicData>
            </a:graphic>
          </wp:inline>
        </w:drawing>
      </w:r>
    </w:p>
    <w:p>
      <w:pPr>
        <w:pStyle w:val="Caption"/>
        <w:spacing w:after="100"/>
        <w:jc w:val="center"/>
      </w:pPr>
      <w:r>
        <w:t>Figure 2. Classification outcome for the 1,000,000-record run.</w:t>
      </w:r>
    </w:p>
    <w:p>
      <w:r>
        <w:br w:type="page"/>
      </w:r>
    </w:p>
    <w:p>
      <w:pPr>
        <w:pStyle w:val="Kicker"/>
        <w:spacing w:after="60"/>
      </w:pPr>
      <w:r>
        <w:t>04 · DATA QUALITY · CONTINUED</w:t>
      </w:r>
    </w:p>
    <w:p>
      <w:pPr>
        <w:pStyle w:val="Heading1"/>
        <w:spacing w:before="0" w:after="160"/>
      </w:pPr>
      <w:r>
        <w:t>Quality Rules and Quarantine Policy</w:t>
      </w:r>
    </w:p>
    <w:p>
      <w:pPr>
        <w:pStyle w:val="Heading2"/>
        <w:spacing w:before="160" w:after="80"/>
      </w:pPr>
      <w:r>
        <w:t>Implemented quality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No.</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Quality area</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Processing action</w:t>
            </w:r>
          </w:p>
        </w:tc>
      </w:tr>
      <w:tr>
        <w:tc>
          <w:tcPr>
            <w:tcW w:type="dxa" w:w="3408"/>
            <w:tcMar>
              <w:top w:w="90" w:type="dxa"/>
              <w:start w:w="90" w:type="dxa"/>
              <w:bottom w:w="90" w:type="dxa"/>
              <w:end w:w="90" w:type="dxa"/>
            </w:tcMar>
            <w:vAlign w:val="center"/>
          </w:tcPr>
          <w:p>
            <w:pPr>
              <w:spacing w:after="0"/>
            </w:pPr>
            <w:r>
              <w:rPr>
                <w:rFonts w:ascii="Carlito" w:hAnsi="Carlito"/>
                <w:sz w:val="18"/>
              </w:rPr>
              <w:t>1</w:t>
            </w:r>
          </w:p>
        </w:tc>
        <w:tc>
          <w:tcPr>
            <w:tcW w:type="dxa" w:w="3408"/>
            <w:tcMar>
              <w:top w:w="90" w:type="dxa"/>
              <w:start w:w="90" w:type="dxa"/>
              <w:bottom w:w="90" w:type="dxa"/>
              <w:end w:w="90" w:type="dxa"/>
            </w:tcMar>
            <w:vAlign w:val="center"/>
          </w:tcPr>
          <w:p>
            <w:pPr>
              <w:spacing w:after="0"/>
            </w:pPr>
            <w:r>
              <w:rPr>
                <w:rFonts w:ascii="Carlito" w:hAnsi="Carlito"/>
                <w:sz w:val="18"/>
              </w:rPr>
              <w:t>Arabic digits</w:t>
            </w:r>
          </w:p>
        </w:tc>
        <w:tc>
          <w:tcPr>
            <w:tcW w:type="dxa" w:w="3408"/>
            <w:tcMar>
              <w:top w:w="90" w:type="dxa"/>
              <w:start w:w="90" w:type="dxa"/>
              <w:bottom w:w="90" w:type="dxa"/>
              <w:end w:w="90" w:type="dxa"/>
            </w:tcMar>
            <w:vAlign w:val="center"/>
          </w:tcPr>
          <w:p>
            <w:pPr>
              <w:spacing w:after="0"/>
            </w:pPr>
            <w:r>
              <w:rPr>
                <w:rFonts w:ascii="Carlito" w:hAnsi="Carlito"/>
                <w:sz w:val="18"/>
              </w:rPr>
              <w:t>Convert Arabic numeral forms into a consistent numeric representation.</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2</w:t>
            </w:r>
          </w:p>
        </w:tc>
        <w:tc>
          <w:tcPr>
            <w:tcW w:type="dxa" w:w="3408"/>
            <w:tcMar>
              <w:top w:w="90" w:type="dxa"/>
              <w:start w:w="90" w:type="dxa"/>
              <w:bottom w:w="90" w:type="dxa"/>
              <w:end w:w="90" w:type="dxa"/>
            </w:tcMar>
            <w:vAlign w:val="center"/>
            <w:shd w:fill="F5F7FA"/>
          </w:tcPr>
          <w:p>
            <w:pPr>
              <w:spacing w:after="0"/>
            </w:pPr>
            <w:r>
              <w:rPr>
                <w:rFonts w:ascii="Carlito" w:hAnsi="Carlito"/>
                <w:sz w:val="18"/>
              </w:rPr>
              <w:t>Currencies</w:t>
            </w:r>
          </w:p>
        </w:tc>
        <w:tc>
          <w:tcPr>
            <w:tcW w:type="dxa" w:w="3408"/>
            <w:tcMar>
              <w:top w:w="90" w:type="dxa"/>
              <w:start w:w="90" w:type="dxa"/>
              <w:bottom w:w="90" w:type="dxa"/>
              <w:end w:w="90" w:type="dxa"/>
            </w:tcMar>
            <w:vAlign w:val="center"/>
            <w:shd w:fill="F5F7FA"/>
          </w:tcPr>
          <w:p>
            <w:pPr>
              <w:spacing w:after="0"/>
            </w:pPr>
            <w:r>
              <w:rPr>
                <w:rFonts w:ascii="Carlito" w:hAnsi="Carlito"/>
                <w:sz w:val="18"/>
              </w:rPr>
              <w:t>Normalize currency representations.</w:t>
            </w:r>
          </w:p>
        </w:tc>
      </w:tr>
      <w:tr>
        <w:tc>
          <w:tcPr>
            <w:tcW w:type="dxa" w:w="3408"/>
            <w:tcMar>
              <w:top w:w="90" w:type="dxa"/>
              <w:start w:w="90" w:type="dxa"/>
              <w:bottom w:w="90" w:type="dxa"/>
              <w:end w:w="90" w:type="dxa"/>
            </w:tcMar>
            <w:vAlign w:val="center"/>
          </w:tcPr>
          <w:p>
            <w:pPr>
              <w:spacing w:after="0"/>
            </w:pPr>
            <w:r>
              <w:rPr>
                <w:rFonts w:ascii="Carlito" w:hAnsi="Carlito"/>
                <w:sz w:val="18"/>
              </w:rPr>
              <w:t>3</w:t>
            </w:r>
          </w:p>
        </w:tc>
        <w:tc>
          <w:tcPr>
            <w:tcW w:type="dxa" w:w="3408"/>
            <w:tcMar>
              <w:top w:w="90" w:type="dxa"/>
              <w:start w:w="90" w:type="dxa"/>
              <w:bottom w:w="90" w:type="dxa"/>
              <w:end w:w="90" w:type="dxa"/>
            </w:tcMar>
            <w:vAlign w:val="center"/>
          </w:tcPr>
          <w:p>
            <w:pPr>
              <w:spacing w:after="0"/>
            </w:pPr>
            <w:r>
              <w:rPr>
                <w:rFonts w:ascii="Carlito" w:hAnsi="Carlito"/>
                <w:sz w:val="18"/>
              </w:rPr>
              <w:t>Thousands separators</w:t>
            </w:r>
          </w:p>
        </w:tc>
        <w:tc>
          <w:tcPr>
            <w:tcW w:type="dxa" w:w="3408"/>
            <w:tcMar>
              <w:top w:w="90" w:type="dxa"/>
              <w:start w:w="90" w:type="dxa"/>
              <w:bottom w:w="90" w:type="dxa"/>
              <w:end w:w="90" w:type="dxa"/>
            </w:tcMar>
            <w:vAlign w:val="center"/>
          </w:tcPr>
          <w:p>
            <w:pPr>
              <w:spacing w:after="0"/>
            </w:pPr>
            <w:r>
              <w:rPr>
                <w:rFonts w:ascii="Carlito" w:hAnsi="Carlito"/>
                <w:sz w:val="18"/>
              </w:rPr>
              <w:t>Clean separators and spacing inside numeric values.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4</w:t>
            </w:r>
          </w:p>
        </w:tc>
        <w:tc>
          <w:tcPr>
            <w:tcW w:type="dxa" w:w="3408"/>
            <w:tcMar>
              <w:top w:w="90" w:type="dxa"/>
              <w:start w:w="90" w:type="dxa"/>
              <w:bottom w:w="90" w:type="dxa"/>
              <w:end w:w="90" w:type="dxa"/>
            </w:tcMar>
            <w:vAlign w:val="center"/>
            <w:shd w:fill="F5F7FA"/>
          </w:tcPr>
          <w:p>
            <w:pPr>
              <w:spacing w:after="0"/>
            </w:pPr>
            <w:r>
              <w:rPr>
                <w:rFonts w:ascii="Carlito" w:hAnsi="Carlito"/>
                <w:sz w:val="18"/>
              </w:rPr>
              <w:t>Prices written as words</w:t>
            </w:r>
          </w:p>
        </w:tc>
        <w:tc>
          <w:tcPr>
            <w:tcW w:type="dxa" w:w="3408"/>
            <w:tcMar>
              <w:top w:w="90" w:type="dxa"/>
              <w:start w:w="90" w:type="dxa"/>
              <w:bottom w:w="90" w:type="dxa"/>
              <w:end w:w="90" w:type="dxa"/>
            </w:tcMar>
            <w:vAlign w:val="center"/>
            <w:shd w:fill="F5F7FA"/>
          </w:tcPr>
          <w:p>
            <w:pPr>
              <w:spacing w:after="0"/>
            </w:pPr>
            <w:r>
              <w:rPr>
                <w:rFonts w:ascii="Carlito" w:hAnsi="Carlito"/>
                <w:sz w:val="18"/>
              </w:rPr>
              <w:t>Handle known textual expressions representing prices.</w:t>
            </w:r>
          </w:p>
        </w:tc>
      </w:tr>
      <w:tr>
        <w:tc>
          <w:tcPr>
            <w:tcW w:type="dxa" w:w="3408"/>
            <w:tcMar>
              <w:top w:w="90" w:type="dxa"/>
              <w:start w:w="90" w:type="dxa"/>
              <w:bottom w:w="90" w:type="dxa"/>
              <w:end w:w="90" w:type="dxa"/>
            </w:tcMar>
            <w:vAlign w:val="center"/>
          </w:tcPr>
          <w:p>
            <w:pPr>
              <w:spacing w:after="0"/>
            </w:pPr>
            <w:r>
              <w:rPr>
                <w:rFonts w:ascii="Carlito" w:hAnsi="Carlito"/>
                <w:sz w:val="18"/>
              </w:rPr>
              <w:t>5</w:t>
            </w:r>
          </w:p>
        </w:tc>
        <w:tc>
          <w:tcPr>
            <w:tcW w:type="dxa" w:w="3408"/>
            <w:tcMar>
              <w:top w:w="90" w:type="dxa"/>
              <w:start w:w="90" w:type="dxa"/>
              <w:bottom w:w="90" w:type="dxa"/>
              <w:end w:w="90" w:type="dxa"/>
            </w:tcMar>
            <w:vAlign w:val="center"/>
          </w:tcPr>
          <w:p>
            <w:pPr>
              <w:spacing w:after="0"/>
            </w:pPr>
            <w:r>
              <w:rPr>
                <w:rFonts w:ascii="Carlito" w:hAnsi="Carlito"/>
                <w:sz w:val="18"/>
              </w:rPr>
              <w:t>Phone numbers</w:t>
            </w:r>
          </w:p>
        </w:tc>
        <w:tc>
          <w:tcPr>
            <w:tcW w:type="dxa" w:w="3408"/>
            <w:tcMar>
              <w:top w:w="90" w:type="dxa"/>
              <w:start w:w="90" w:type="dxa"/>
              <w:bottom w:w="90" w:type="dxa"/>
              <w:end w:w="90" w:type="dxa"/>
            </w:tcMar>
            <w:vAlign w:val="center"/>
          </w:tcPr>
          <w:p>
            <w:pPr>
              <w:spacing w:after="0"/>
            </w:pPr>
            <w:r>
              <w:rPr>
                <w:rFonts w:ascii="Carlito" w:hAnsi="Carlito"/>
                <w:sz w:val="18"/>
              </w:rPr>
              <w:t>Normalize telephone-number format.</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6</w:t>
            </w:r>
          </w:p>
        </w:tc>
        <w:tc>
          <w:tcPr>
            <w:tcW w:type="dxa" w:w="3408"/>
            <w:tcMar>
              <w:top w:w="90" w:type="dxa"/>
              <w:start w:w="90" w:type="dxa"/>
              <w:bottom w:w="90" w:type="dxa"/>
              <w:end w:w="90" w:type="dxa"/>
            </w:tcMar>
            <w:vAlign w:val="center"/>
            <w:shd w:fill="F5F7FA"/>
          </w:tcPr>
          <w:p>
            <w:pPr>
              <w:spacing w:after="0"/>
            </w:pPr>
            <w:r>
              <w:rPr>
                <w:rFonts w:ascii="Carlito" w:hAnsi="Carlito"/>
                <w:sz w:val="18"/>
              </w:rPr>
              <w:t>Email addresses</w:t>
            </w:r>
          </w:p>
        </w:tc>
        <w:tc>
          <w:tcPr>
            <w:tcW w:type="dxa" w:w="3408"/>
            <w:tcMar>
              <w:top w:w="90" w:type="dxa"/>
              <w:start w:w="90" w:type="dxa"/>
              <w:bottom w:w="90" w:type="dxa"/>
              <w:end w:w="90" w:type="dxa"/>
            </w:tcMar>
            <w:vAlign w:val="center"/>
            <w:shd w:fill="F5F7FA"/>
          </w:tcPr>
          <w:p>
            <w:pPr>
              <w:spacing w:after="0"/>
            </w:pPr>
            <w:r>
              <w:rPr>
                <w:rFonts w:ascii="Carlito" w:hAnsi="Carlito"/>
                <w:sz w:val="18"/>
              </w:rPr>
              <w:t>Repair selected issues such as repeated symbols.</w:t>
            </w:r>
          </w:p>
        </w:tc>
      </w:tr>
      <w:tr>
        <w:tc>
          <w:tcPr>
            <w:tcW w:type="dxa" w:w="3408"/>
            <w:tcMar>
              <w:top w:w="90" w:type="dxa"/>
              <w:start w:w="90" w:type="dxa"/>
              <w:bottom w:w="90" w:type="dxa"/>
              <w:end w:w="90" w:type="dxa"/>
            </w:tcMar>
            <w:vAlign w:val="center"/>
          </w:tcPr>
          <w:p>
            <w:pPr>
              <w:spacing w:after="0"/>
            </w:pPr>
            <w:r>
              <w:rPr>
                <w:rFonts w:ascii="Carlito" w:hAnsi="Carlito"/>
                <w:sz w:val="18"/>
              </w:rPr>
              <w:t>7</w:t>
            </w:r>
          </w:p>
        </w:tc>
        <w:tc>
          <w:tcPr>
            <w:tcW w:type="dxa" w:w="3408"/>
            <w:tcMar>
              <w:top w:w="90" w:type="dxa"/>
              <w:start w:w="90" w:type="dxa"/>
              <w:bottom w:w="90" w:type="dxa"/>
              <w:end w:w="90" w:type="dxa"/>
            </w:tcMar>
            <w:vAlign w:val="center"/>
          </w:tcPr>
          <w:p>
            <w:pPr>
              <w:spacing w:after="0"/>
            </w:pPr>
            <w:r>
              <w:rPr>
                <w:rFonts w:ascii="Carlito" w:hAnsi="Carlito"/>
                <w:sz w:val="18"/>
              </w:rPr>
              <w:t>Dates</w:t>
            </w:r>
          </w:p>
        </w:tc>
        <w:tc>
          <w:tcPr>
            <w:tcW w:type="dxa" w:w="3408"/>
            <w:tcMar>
              <w:top w:w="90" w:type="dxa"/>
              <w:start w:w="90" w:type="dxa"/>
              <w:bottom w:w="90" w:type="dxa"/>
              <w:end w:w="90" w:type="dxa"/>
            </w:tcMar>
            <w:vAlign w:val="center"/>
          </w:tcPr>
          <w:p>
            <w:pPr>
              <w:spacing w:after="0"/>
            </w:pPr>
            <w:r>
              <w:rPr>
                <w:rFonts w:ascii="Carlito" w:hAnsi="Carlito"/>
                <w:sz w:val="18"/>
              </w:rPr>
              <w:t>Standardize date format.</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8</w:t>
            </w:r>
          </w:p>
        </w:tc>
        <w:tc>
          <w:tcPr>
            <w:tcW w:type="dxa" w:w="3408"/>
            <w:tcMar>
              <w:top w:w="90" w:type="dxa"/>
              <w:start w:w="90" w:type="dxa"/>
              <w:bottom w:w="90" w:type="dxa"/>
              <w:end w:w="90" w:type="dxa"/>
            </w:tcMar>
            <w:vAlign w:val="center"/>
            <w:shd w:fill="F5F7FA"/>
          </w:tcPr>
          <w:p>
            <w:pPr>
              <w:spacing w:after="0"/>
            </w:pPr>
            <w:r>
              <w:rPr>
                <w:rFonts w:ascii="Carlito" w:hAnsi="Carlito"/>
                <w:sz w:val="18"/>
              </w:rPr>
              <w:t>Whitespace</w:t>
            </w:r>
          </w:p>
        </w:tc>
        <w:tc>
          <w:tcPr>
            <w:tcW w:type="dxa" w:w="3408"/>
            <w:tcMar>
              <w:top w:w="90" w:type="dxa"/>
              <w:start w:w="90" w:type="dxa"/>
              <w:bottom w:w="90" w:type="dxa"/>
              <w:end w:w="90" w:type="dxa"/>
            </w:tcMar>
            <w:vAlign w:val="center"/>
            <w:shd w:fill="F5F7FA"/>
          </w:tcPr>
          <w:p>
            <w:pPr>
              <w:spacing w:after="0"/>
            </w:pPr>
            <w:r>
              <w:rPr>
                <w:rFonts w:ascii="Carlito" w:hAnsi="Carlito"/>
                <w:sz w:val="18"/>
              </w:rPr>
              <w:t>Remove redundant spacing and normalize whitespace.</w:t>
            </w:r>
          </w:p>
        </w:tc>
      </w:tr>
      <w:tr>
        <w:tc>
          <w:tcPr>
            <w:tcW w:type="dxa" w:w="3408"/>
            <w:tcMar>
              <w:top w:w="90" w:type="dxa"/>
              <w:start w:w="90" w:type="dxa"/>
              <w:bottom w:w="90" w:type="dxa"/>
              <w:end w:w="90" w:type="dxa"/>
            </w:tcMar>
            <w:vAlign w:val="center"/>
          </w:tcPr>
          <w:p>
            <w:pPr>
              <w:spacing w:after="0"/>
            </w:pPr>
            <w:r>
              <w:rPr>
                <w:rFonts w:ascii="Carlito" w:hAnsi="Carlito"/>
                <w:sz w:val="18"/>
              </w:rPr>
              <w:t>9</w:t>
            </w:r>
          </w:p>
        </w:tc>
        <w:tc>
          <w:tcPr>
            <w:tcW w:type="dxa" w:w="3408"/>
            <w:tcMar>
              <w:top w:w="90" w:type="dxa"/>
              <w:start w:w="90" w:type="dxa"/>
              <w:bottom w:w="90" w:type="dxa"/>
              <w:end w:w="90" w:type="dxa"/>
            </w:tcMar>
            <w:vAlign w:val="center"/>
          </w:tcPr>
          <w:p>
            <w:pPr>
              <w:spacing w:after="0"/>
            </w:pPr>
            <w:r>
              <w:rPr>
                <w:rFonts w:ascii="Carlito" w:hAnsi="Carlito"/>
                <w:sz w:val="18"/>
              </w:rPr>
              <w:t>Descriptive values</w:t>
            </w:r>
          </w:p>
        </w:tc>
        <w:tc>
          <w:tcPr>
            <w:tcW w:type="dxa" w:w="3408"/>
            <w:tcMar>
              <w:top w:w="90" w:type="dxa"/>
              <w:start w:w="90" w:type="dxa"/>
              <w:bottom w:w="90" w:type="dxa"/>
              <w:end w:w="90" w:type="dxa"/>
            </w:tcMar>
            <w:vAlign w:val="center"/>
          </w:tcPr>
          <w:p>
            <w:pPr>
              <w:spacing w:after="0"/>
            </w:pPr>
            <w:r>
              <w:rPr>
                <w:rFonts w:ascii="Carlito" w:hAnsi="Carlito"/>
                <w:sz w:val="18"/>
              </w:rPr>
              <w:t>Normalize Status, Payment, Delivery, and their known synonyms.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10</w:t>
            </w:r>
          </w:p>
        </w:tc>
        <w:tc>
          <w:tcPr>
            <w:tcW w:type="dxa" w:w="3408"/>
            <w:tcMar>
              <w:top w:w="90" w:type="dxa"/>
              <w:start w:w="90" w:type="dxa"/>
              <w:bottom w:w="90" w:type="dxa"/>
              <w:end w:w="90" w:type="dxa"/>
            </w:tcMar>
            <w:vAlign w:val="center"/>
            <w:shd w:fill="F5F7FA"/>
          </w:tcPr>
          <w:p>
            <w:pPr>
              <w:spacing w:after="0"/>
            </w:pPr>
            <w:r>
              <w:rPr>
                <w:rFonts w:ascii="Carlito" w:hAnsi="Carlito"/>
                <w:sz w:val="18"/>
              </w:rPr>
              <w:t>amount_total</w:t>
            </w:r>
          </w:p>
        </w:tc>
        <w:tc>
          <w:tcPr>
            <w:tcW w:type="dxa" w:w="3408"/>
            <w:tcMar>
              <w:top w:w="90" w:type="dxa"/>
              <w:start w:w="90" w:type="dxa"/>
              <w:bottom w:w="90" w:type="dxa"/>
              <w:end w:w="90" w:type="dxa"/>
            </w:tcMar>
            <w:vAlign w:val="center"/>
            <w:shd w:fill="F5F7FA"/>
          </w:tcPr>
          <w:p>
            <w:pPr>
              <w:spacing w:after="0"/>
            </w:pPr>
            <w:r>
              <w:rPr>
                <w:rFonts w:ascii="Carlito" w:hAnsi="Carlito"/>
                <w:sz w:val="18"/>
              </w:rPr>
              <w:t>Recalculate from valid line items and delivery fees.</w:t>
            </w:r>
          </w:p>
        </w:tc>
      </w:tr>
    </w:tbl>
    <w:p>
      <w:pPr>
        <w:pStyle w:val="Heading2"/>
        <w:spacing w:before="160" w:after="80"/>
      </w:pPr>
      <w:r>
        <w:t>Quarantine policy</w:t>
      </w:r>
    </w:p>
    <w:p>
      <w:pPr>
        <w:spacing w:after="120" w:line="259" w:lineRule="auto"/>
      </w:pPr>
      <w:r>
        <w:t>The recorded quarantine reason is MISSING_ORDER_ID, affecting 6,980 records. Because the missing value is a business identifier, the pipeline does not fabricate an order identifier. The record is isolated for review instead of being silently repaired with an unverified value.</w:t>
      </w:r>
    </w:p>
    <w:p>
      <w:r>
        <w:br w:type="page"/>
      </w:r>
    </w:p>
    <w:p>
      <w:pPr>
        <w:pStyle w:val="Kicker"/>
        <w:spacing w:after="60"/>
      </w:pPr>
      <w:r>
        <w:t>05 · STORAGE LAYER</w:t>
      </w:r>
    </w:p>
    <w:p>
      <w:pPr>
        <w:pStyle w:val="Heading1"/>
        <w:spacing w:before="0" w:after="160"/>
      </w:pPr>
      <w:r>
        <w:t>MongoDB Collections and Idempotent Persistence</w:t>
      </w:r>
    </w:p>
    <w:p>
      <w:pPr>
        <w:spacing w:after="120" w:line="259" w:lineRule="auto"/>
      </w:pPr>
      <w:r>
        <w:t>MongoDB is used to separate raw history, processed business records, and unresolved records. The collection design preserves traceability while supporting safe re-execution of the pipeline.</w:t>
      </w:r>
    </w:p>
    <w:p>
      <w:pPr>
        <w:pStyle w:val="Heading2"/>
        <w:spacing w:before="160" w:after="80"/>
      </w:pPr>
      <w:r>
        <w:t>Primary collections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Collection</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Role</w:t>
            </w:r>
          </w:p>
        </w:tc>
      </w:tr>
      <w:tr>
        <w:tc>
          <w:tcPr>
            <w:tcW w:type="dxa" w:w="5112"/>
            <w:tcMar>
              <w:top w:w="90" w:type="dxa"/>
              <w:start w:w="90" w:type="dxa"/>
              <w:bottom w:w="90" w:type="dxa"/>
              <w:end w:w="90" w:type="dxa"/>
            </w:tcMar>
            <w:vAlign w:val="center"/>
          </w:tcPr>
          <w:p>
            <w:pPr>
              <w:spacing w:after="0"/>
            </w:pPr>
            <w:r>
              <w:rPr>
                <w:rFonts w:ascii="Carlito" w:hAnsi="Carlito"/>
                <w:sz w:val="18"/>
              </w:rPr>
              <w:t>raw_orders</w:t>
            </w:r>
          </w:p>
        </w:tc>
        <w:tc>
          <w:tcPr>
            <w:tcW w:type="dxa" w:w="5112"/>
            <w:tcMar>
              <w:top w:w="90" w:type="dxa"/>
              <w:start w:w="90" w:type="dxa"/>
              <w:bottom w:w="90" w:type="dxa"/>
              <w:end w:w="90" w:type="dxa"/>
            </w:tcMar>
            <w:vAlign w:val="center"/>
          </w:tcPr>
          <w:p>
            <w:pPr>
              <w:spacing w:after="0"/>
            </w:pPr>
            <w:r>
              <w:rPr>
                <w:rFonts w:ascii="Carlito" w:hAnsi="Carlito"/>
                <w:sz w:val="18"/>
              </w:rPr>
              <w:t>Preserves raw data and execution-attempt history.</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validated_orders</w:t>
            </w:r>
          </w:p>
        </w:tc>
        <w:tc>
          <w:tcPr>
            <w:tcW w:type="dxa" w:w="5112"/>
            <w:tcMar>
              <w:top w:w="90" w:type="dxa"/>
              <w:start w:w="90" w:type="dxa"/>
              <w:bottom w:w="90" w:type="dxa"/>
              <w:end w:w="90" w:type="dxa"/>
            </w:tcMar>
            <w:vAlign w:val="center"/>
            <w:shd w:fill="F5F7FA"/>
          </w:tcPr>
          <w:p>
            <w:pPr>
              <w:spacing w:after="0"/>
            </w:pPr>
            <w:r>
              <w:rPr>
                <w:rFonts w:ascii="Carlito" w:hAnsi="Carlito"/>
                <w:sz w:val="18"/>
              </w:rPr>
              <w:t>Stores processed business records using order_id as the business key.</w:t>
            </w:r>
          </w:p>
        </w:tc>
      </w:tr>
      <w:tr>
        <w:tc>
          <w:tcPr>
            <w:tcW w:type="dxa" w:w="5112"/>
            <w:tcMar>
              <w:top w:w="90" w:type="dxa"/>
              <w:start w:w="90" w:type="dxa"/>
              <w:bottom w:w="90" w:type="dxa"/>
              <w:end w:w="90" w:type="dxa"/>
            </w:tcMar>
            <w:vAlign w:val="center"/>
          </w:tcPr>
          <w:p>
            <w:pPr>
              <w:spacing w:after="0"/>
            </w:pPr>
            <w:r>
              <w:rPr>
                <w:rFonts w:ascii="Carlito" w:hAnsi="Carlito"/>
                <w:sz w:val="18"/>
              </w:rPr>
              <w:t>quarantine_orders</w:t>
            </w:r>
          </w:p>
        </w:tc>
        <w:tc>
          <w:tcPr>
            <w:tcW w:type="dxa" w:w="5112"/>
            <w:tcMar>
              <w:top w:w="90" w:type="dxa"/>
              <w:start w:w="90" w:type="dxa"/>
              <w:bottom w:w="90" w:type="dxa"/>
              <w:end w:w="90" w:type="dxa"/>
            </w:tcMar>
            <w:vAlign w:val="center"/>
          </w:tcPr>
          <w:p>
            <w:pPr>
              <w:spacing w:after="0"/>
            </w:pPr>
            <w:r>
              <w:rPr>
                <w:rFonts w:ascii="Carlito" w:hAnsi="Carlito"/>
                <w:sz w:val="18"/>
              </w:rPr>
              <w:t>Stores records containing critical errors that require review.</w:t>
            </w:r>
          </w:p>
        </w:tc>
      </w:tr>
    </w:tbl>
    <w:p>
      <w:pPr>
        <w:pStyle w:val="Heading2"/>
        <w:spacing w:before="160" w:after="80"/>
      </w:pPr>
      <w:r>
        <w:t>Idempotency mechanism</w:t>
      </w:r>
    </w:p>
    <w:tbl>
      <w:tblPr>
        <w:tblW w:type="auto" w:w="0"/>
        <w:jc w:val="center"/>
        <w:tblLook w:firstColumn="1" w:firstRow="1" w:lastColumn="0" w:lastRow="0" w:noHBand="0" w:noVBand="1" w:val="04A0"/>
      </w:tblPr>
      <w:tblGrid>
        <w:gridCol w:w="3408"/>
        <w:gridCol w:w="3408"/>
        <w:gridCol w:w="3408"/>
      </w:tblGrid>
      <w:tr>
        <w:tc>
          <w:tcPr>
            <w:tcW w:type="dxa" w:w="3408"/>
            <w:shd w:fill="F5F7FA"/>
            <w:tcMar>
              <w:top w:w="110" w:type="dxa"/>
              <w:start w:w="80" w:type="dxa"/>
              <w:bottom w:w="110" w:type="dxa"/>
              <w:end w:w="80" w:type="dxa"/>
            </w:tcMar>
          </w:tcPr>
          <w:p>
            <w:pPr>
              <w:jc w:val="center"/>
            </w:pPr>
            <w:r>
              <w:rPr>
                <w:b/>
                <w:color w:val="14213D"/>
                <w:sz w:val="32"/>
              </w:rPr>
              <w:t>order_id</w:t>
            </w:r>
          </w:p>
          <w:p>
            <w:pPr>
              <w:jc w:val="center"/>
            </w:pPr>
            <w:r>
              <w:rPr>
                <w:color w:val="465569"/>
                <w:sz w:val="16"/>
              </w:rPr>
              <w:t>business key</w:t>
            </w:r>
          </w:p>
        </w:tc>
        <w:tc>
          <w:tcPr>
            <w:tcW w:type="dxa" w:w="3408"/>
            <w:shd w:fill="F5F7FA"/>
            <w:tcMar>
              <w:top w:w="110" w:type="dxa"/>
              <w:start w:w="80" w:type="dxa"/>
              <w:bottom w:w="110" w:type="dxa"/>
              <w:end w:w="80" w:type="dxa"/>
            </w:tcMar>
          </w:tcPr>
          <w:p>
            <w:pPr>
              <w:jc w:val="center"/>
            </w:pPr>
            <w:r>
              <w:rPr>
                <w:b/>
                <w:color w:val="14213D"/>
                <w:sz w:val="32"/>
              </w:rPr>
              <w:t>Unique</w:t>
            </w:r>
          </w:p>
          <w:p>
            <w:pPr>
              <w:jc w:val="center"/>
            </w:pPr>
            <w:r>
              <w:rPr>
                <w:color w:val="465569"/>
                <w:sz w:val="16"/>
              </w:rPr>
              <w:t>index constraint</w:t>
            </w:r>
          </w:p>
        </w:tc>
        <w:tc>
          <w:tcPr>
            <w:tcW w:type="dxa" w:w="3408"/>
            <w:shd w:fill="F5F7FA"/>
            <w:tcMar>
              <w:top w:w="110" w:type="dxa"/>
              <w:start w:w="80" w:type="dxa"/>
              <w:bottom w:w="110" w:type="dxa"/>
              <w:end w:w="80" w:type="dxa"/>
            </w:tcMar>
          </w:tcPr>
          <w:p>
            <w:pPr>
              <w:jc w:val="center"/>
            </w:pPr>
            <w:r>
              <w:rPr>
                <w:b/>
                <w:color w:val="14213D"/>
                <w:sz w:val="32"/>
              </w:rPr>
              <w:t>Upsert</w:t>
            </w:r>
          </w:p>
          <w:p>
            <w:pPr>
              <w:jc w:val="center"/>
            </w:pPr>
            <w:r>
              <w:rPr>
                <w:color w:val="465569"/>
                <w:sz w:val="16"/>
              </w:rPr>
              <w:t>write strategy</w:t>
            </w:r>
          </w:p>
        </w:tc>
      </w:tr>
    </w:tbl>
    <w:p>
      <w:pPr>
        <w:spacing w:after="120" w:line="259" w:lineRule="auto"/>
      </w:pPr>
      <w:r>
        <w:t>Idempotency ensures that reprocessing the same source data does not create duplicate business records in validated_orders. A unique index on order_id protects the business key, while upsert is used for persistence. raw_orders intentionally retains execution history and can therefore contain more than one ingestion attempt for the same source.</w:t>
      </w:r>
    </w:p>
    <w:p>
      <w:r>
        <w:br w:type="page"/>
      </w:r>
    </w:p>
    <w:p>
      <w:pPr>
        <w:pStyle w:val="Kicker"/>
        <w:spacing w:after="60"/>
      </w:pPr>
      <w:r>
        <w:t>06 · SERVICE LAYER</w:t>
      </w:r>
    </w:p>
    <w:p>
      <w:pPr>
        <w:pStyle w:val="Heading1"/>
        <w:spacing w:before="0" w:after="160"/>
      </w:pPr>
      <w:r>
        <w:t>FastAPI Service Interface and Endpoint Design</w:t>
      </w:r>
    </w:p>
    <w:p>
      <w:pPr>
        <w:spacing w:after="120" w:line="259" w:lineRule="auto"/>
      </w:pPr>
      <w:r>
        <w:t>The Phase 2 service layer is implemented as a REST API using FastAPI and Uvicorn. It exposes the major operational capabilities of the system and provides interactive Swagger documentation for testing.</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uvicorn src.phase2.api:app --host 127.0.0.1 --port 8000</w:t>
              <w:br/>
              <w:t>Uvicorn running on http://127.0.0.1:8000</w:t>
              <w:br/>
              <w:t>Application startup complete.</w:t>
            </w:r>
          </w:p>
        </w:tc>
      </w:tr>
    </w:tbl>
    <w:p>
      <w:pPr>
        <w:pStyle w:val="Heading2"/>
        <w:spacing w:before="160" w:after="80"/>
      </w:pPr>
      <w:r>
        <w:t>API endpoint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Group</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Endpoint</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Purpose</w:t>
            </w:r>
          </w:p>
        </w:tc>
      </w:tr>
      <w:tr>
        <w:tc>
          <w:tcPr>
            <w:tcW w:type="dxa" w:w="3408"/>
            <w:tcMar>
              <w:top w:w="90" w:type="dxa"/>
              <w:start w:w="90" w:type="dxa"/>
              <w:bottom w:w="90" w:type="dxa"/>
              <w:end w:w="90" w:type="dxa"/>
            </w:tcMar>
            <w:vAlign w:val="center"/>
          </w:tcPr>
          <w:p>
            <w:pPr>
              <w:spacing w:after="0"/>
            </w:pPr>
            <w:r>
              <w:rPr>
                <w:rFonts w:ascii="Carlito" w:hAnsi="Carlito"/>
                <w:sz w:val="18"/>
              </w:rPr>
              <w:t>System</w:t>
            </w:r>
          </w:p>
        </w:tc>
        <w:tc>
          <w:tcPr>
            <w:tcW w:type="dxa" w:w="3408"/>
            <w:tcMar>
              <w:top w:w="90" w:type="dxa"/>
              <w:start w:w="90" w:type="dxa"/>
              <w:bottom w:w="90" w:type="dxa"/>
              <w:end w:w="90" w:type="dxa"/>
            </w:tcMar>
            <w:vAlign w:val="center"/>
          </w:tcPr>
          <w:p>
            <w:pPr>
              <w:spacing w:after="0"/>
            </w:pPr>
            <w:r>
              <w:rPr>
                <w:rFonts w:ascii="Carlito" w:hAnsi="Carlito"/>
                <w:sz w:val="18"/>
              </w:rPr>
              <w:t>GET /health</w:t>
            </w:r>
          </w:p>
        </w:tc>
        <w:tc>
          <w:tcPr>
            <w:tcW w:type="dxa" w:w="3408"/>
            <w:tcMar>
              <w:top w:w="90" w:type="dxa"/>
              <w:start w:w="90" w:type="dxa"/>
              <w:bottom w:w="90" w:type="dxa"/>
              <w:end w:w="90" w:type="dxa"/>
            </w:tcMar>
            <w:vAlign w:val="center"/>
          </w:tcPr>
          <w:p>
            <w:pPr>
              <w:spacing w:after="0"/>
            </w:pPr>
            <w:r>
              <w:rPr>
                <w:rFonts w:ascii="Carlito" w:hAnsi="Carlito"/>
                <w:sz w:val="18"/>
              </w:rPr>
              <w:t>Check service availability.</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Pipeline</w:t>
            </w:r>
          </w:p>
        </w:tc>
        <w:tc>
          <w:tcPr>
            <w:tcW w:type="dxa" w:w="3408"/>
            <w:tcMar>
              <w:top w:w="90" w:type="dxa"/>
              <w:start w:w="90" w:type="dxa"/>
              <w:bottom w:w="90" w:type="dxa"/>
              <w:end w:w="90" w:type="dxa"/>
            </w:tcMar>
            <w:vAlign w:val="center"/>
            <w:shd w:fill="F5F7FA"/>
          </w:tcPr>
          <w:p>
            <w:pPr>
              <w:spacing w:after="0"/>
            </w:pPr>
            <w:r>
              <w:rPr>
                <w:rFonts w:ascii="Carlito" w:hAnsi="Carlito"/>
                <w:sz w:val="18"/>
              </w:rPr>
              <w:t>POST /ingest</w:t>
            </w:r>
          </w:p>
        </w:tc>
        <w:tc>
          <w:tcPr>
            <w:tcW w:type="dxa" w:w="3408"/>
            <w:tcMar>
              <w:top w:w="90" w:type="dxa"/>
              <w:start w:w="90" w:type="dxa"/>
              <w:bottom w:w="90" w:type="dxa"/>
              <w:end w:w="90" w:type="dxa"/>
            </w:tcMar>
            <w:vAlign w:val="center"/>
            <w:shd w:fill="F5F7FA"/>
          </w:tcPr>
          <w:p>
            <w:pPr>
              <w:spacing w:after="0"/>
            </w:pPr>
            <w:r>
              <w:rPr>
                <w:rFonts w:ascii="Carlito" w:hAnsi="Carlito"/>
                <w:sz w:val="18"/>
              </w:rPr>
              <w:t>Run the ingestion process.</w:t>
            </w:r>
          </w:p>
        </w:tc>
      </w:tr>
      <w:tr>
        <w:tc>
          <w:tcPr>
            <w:tcW w:type="dxa" w:w="3408"/>
            <w:tcMar>
              <w:top w:w="90" w:type="dxa"/>
              <w:start w:w="90" w:type="dxa"/>
              <w:bottom w:w="90" w:type="dxa"/>
              <w:end w:w="90" w:type="dxa"/>
            </w:tcMar>
            <w:vAlign w:val="center"/>
          </w:tcPr>
          <w:p>
            <w:pPr>
              <w:spacing w:after="0"/>
            </w:pPr>
            <w:r>
              <w:rPr>
                <w:rFonts w:ascii="Carlito" w:hAnsi="Carlito"/>
                <w:sz w:val="18"/>
              </w:rPr>
              <w:t>Indexes</w:t>
            </w:r>
          </w:p>
        </w:tc>
        <w:tc>
          <w:tcPr>
            <w:tcW w:type="dxa" w:w="3408"/>
            <w:tcMar>
              <w:top w:w="90" w:type="dxa"/>
              <w:start w:w="90" w:type="dxa"/>
              <w:bottom w:w="90" w:type="dxa"/>
              <w:end w:w="90" w:type="dxa"/>
            </w:tcMar>
            <w:vAlign w:val="center"/>
          </w:tcPr>
          <w:p>
            <w:pPr>
              <w:spacing w:after="0"/>
            </w:pPr>
            <w:r>
              <w:rPr>
                <w:rFonts w:ascii="Carlito" w:hAnsi="Carlito"/>
                <w:sz w:val="18"/>
              </w:rPr>
              <w:t>POST /indexes</w:t>
            </w:r>
          </w:p>
        </w:tc>
        <w:tc>
          <w:tcPr>
            <w:tcW w:type="dxa" w:w="3408"/>
            <w:tcMar>
              <w:top w:w="90" w:type="dxa"/>
              <w:start w:w="90" w:type="dxa"/>
              <w:bottom w:w="90" w:type="dxa"/>
              <w:end w:w="90" w:type="dxa"/>
            </w:tcMar>
            <w:vAlign w:val="center"/>
          </w:tcPr>
          <w:p>
            <w:pPr>
              <w:spacing w:after="0"/>
            </w:pPr>
            <w:r>
              <w:rPr>
                <w:rFonts w:ascii="Carlito" w:hAnsi="Carlito"/>
                <w:sz w:val="18"/>
              </w:rPr>
              <w:t>Create indexes.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Indexes</w:t>
            </w:r>
          </w:p>
        </w:tc>
        <w:tc>
          <w:tcPr>
            <w:tcW w:type="dxa" w:w="3408"/>
            <w:tcMar>
              <w:top w:w="90" w:type="dxa"/>
              <w:start w:w="90" w:type="dxa"/>
              <w:bottom w:w="90" w:type="dxa"/>
              <w:end w:w="90" w:type="dxa"/>
            </w:tcMar>
            <w:vAlign w:val="center"/>
            <w:shd w:fill="F5F7FA"/>
          </w:tcPr>
          <w:p>
            <w:pPr>
              <w:spacing w:after="0"/>
            </w:pPr>
            <w:r>
              <w:rPr>
                <w:rFonts w:ascii="Carlito" w:hAnsi="Carlito"/>
                <w:sz w:val="18"/>
              </w:rPr>
              <w:t>GET /indexes/status</w:t>
            </w:r>
          </w:p>
        </w:tc>
        <w:tc>
          <w:tcPr>
            <w:tcW w:type="dxa" w:w="3408"/>
            <w:tcMar>
              <w:top w:w="90" w:type="dxa"/>
              <w:start w:w="90" w:type="dxa"/>
              <w:bottom w:w="90" w:type="dxa"/>
              <w:end w:w="90" w:type="dxa"/>
            </w:tcMar>
            <w:vAlign w:val="center"/>
            <w:shd w:fill="F5F7FA"/>
          </w:tcPr>
          <w:p>
            <w:pPr>
              <w:spacing w:after="0"/>
            </w:pPr>
            <w:r>
              <w:rPr>
                <w:rFonts w:ascii="Carlito" w:hAnsi="Carlito"/>
                <w:sz w:val="18"/>
              </w:rPr>
              <w:t>Inspect index state.</w:t>
            </w:r>
          </w:p>
        </w:tc>
      </w:tr>
      <w:tr>
        <w:tc>
          <w:tcPr>
            <w:tcW w:type="dxa" w:w="3408"/>
            <w:tcMar>
              <w:top w:w="90" w:type="dxa"/>
              <w:start w:w="90" w:type="dxa"/>
              <w:bottom w:w="90" w:type="dxa"/>
              <w:end w:w="90" w:type="dxa"/>
            </w:tcMar>
            <w:vAlign w:val="center"/>
          </w:tcPr>
          <w:p>
            <w:pPr>
              <w:spacing w:after="0"/>
            </w:pPr>
            <w:r>
              <w:rPr>
                <w:rFonts w:ascii="Carlito" w:hAnsi="Carlito"/>
                <w:sz w:val="18"/>
              </w:rPr>
              <w:t>Queries</w:t>
            </w:r>
          </w:p>
        </w:tc>
        <w:tc>
          <w:tcPr>
            <w:tcW w:type="dxa" w:w="3408"/>
            <w:tcMar>
              <w:top w:w="90" w:type="dxa"/>
              <w:start w:w="90" w:type="dxa"/>
              <w:bottom w:w="90" w:type="dxa"/>
              <w:end w:w="90" w:type="dxa"/>
            </w:tcMar>
            <w:vAlign w:val="center"/>
          </w:tcPr>
          <w:p>
            <w:pPr>
              <w:spacing w:after="0"/>
            </w:pPr>
            <w:r>
              <w:rPr>
                <w:rFonts w:ascii="Carlito" w:hAnsi="Carlito"/>
                <w:sz w:val="18"/>
              </w:rPr>
              <w:t>GET /queries</w:t>
            </w:r>
          </w:p>
        </w:tc>
        <w:tc>
          <w:tcPr>
            <w:tcW w:type="dxa" w:w="3408"/>
            <w:tcMar>
              <w:top w:w="90" w:type="dxa"/>
              <w:start w:w="90" w:type="dxa"/>
              <w:bottom w:w="90" w:type="dxa"/>
              <w:end w:w="90" w:type="dxa"/>
            </w:tcMar>
            <w:vAlign w:val="center"/>
          </w:tcPr>
          <w:p>
            <w:pPr>
              <w:spacing w:after="0"/>
            </w:pPr>
            <w:r>
              <w:rPr>
                <w:rFonts w:ascii="Carlito" w:hAnsi="Carlito"/>
                <w:sz w:val="18"/>
              </w:rPr>
              <w:t>List available queries.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Queries</w:t>
            </w:r>
          </w:p>
        </w:tc>
        <w:tc>
          <w:tcPr>
            <w:tcW w:type="dxa" w:w="3408"/>
            <w:tcMar>
              <w:top w:w="90" w:type="dxa"/>
              <w:start w:w="90" w:type="dxa"/>
              <w:bottom w:w="90" w:type="dxa"/>
              <w:end w:w="90" w:type="dxa"/>
            </w:tcMar>
            <w:vAlign w:val="center"/>
            <w:shd w:fill="F5F7FA"/>
          </w:tcPr>
          <w:p>
            <w:pPr>
              <w:spacing w:after="0"/>
            </w:pPr>
            <w:r>
              <w:rPr>
                <w:rFonts w:ascii="Carlito" w:hAnsi="Carlito"/>
                <w:sz w:val="18"/>
              </w:rPr>
              <w:t>GET /queries/{name}</w:t>
            </w:r>
          </w:p>
        </w:tc>
        <w:tc>
          <w:tcPr>
            <w:tcW w:type="dxa" w:w="3408"/>
            <w:tcMar>
              <w:top w:w="90" w:type="dxa"/>
              <w:start w:w="90" w:type="dxa"/>
              <w:bottom w:w="90" w:type="dxa"/>
              <w:end w:w="90" w:type="dxa"/>
            </w:tcMar>
            <w:vAlign w:val="center"/>
            <w:shd w:fill="F5F7FA"/>
          </w:tcPr>
          <w:p>
            <w:pPr>
              <w:spacing w:after="0"/>
            </w:pPr>
            <w:r>
              <w:rPr>
                <w:rFonts w:ascii="Carlito" w:hAnsi="Carlito"/>
                <w:sz w:val="18"/>
              </w:rPr>
              <w:t>Execute a named query.</w:t>
            </w:r>
          </w:p>
        </w:tc>
      </w:tr>
      <w:tr>
        <w:tc>
          <w:tcPr>
            <w:tcW w:type="dxa" w:w="3408"/>
            <w:tcMar>
              <w:top w:w="90" w:type="dxa"/>
              <w:start w:w="90" w:type="dxa"/>
              <w:bottom w:w="90" w:type="dxa"/>
              <w:end w:w="90" w:type="dxa"/>
            </w:tcMar>
            <w:vAlign w:val="center"/>
          </w:tcPr>
          <w:p>
            <w:pPr>
              <w:spacing w:after="0"/>
            </w:pPr>
            <w:r>
              <w:rPr>
                <w:rFonts w:ascii="Carlito" w:hAnsi="Carlito"/>
                <w:sz w:val="18"/>
              </w:rPr>
              <w:t>Queries</w:t>
            </w:r>
          </w:p>
        </w:tc>
        <w:tc>
          <w:tcPr>
            <w:tcW w:type="dxa" w:w="3408"/>
            <w:tcMar>
              <w:top w:w="90" w:type="dxa"/>
              <w:start w:w="90" w:type="dxa"/>
              <w:bottom w:w="90" w:type="dxa"/>
              <w:end w:w="90" w:type="dxa"/>
            </w:tcMar>
            <w:vAlign w:val="center"/>
          </w:tcPr>
          <w:p>
            <w:pPr>
              <w:spacing w:after="0"/>
            </w:pPr>
            <w:r>
              <w:rPr>
                <w:rFonts w:ascii="Carlito" w:hAnsi="Carlito"/>
                <w:sz w:val="18"/>
              </w:rPr>
              <w:t>GET /queries/{name}/explain</w:t>
            </w:r>
          </w:p>
        </w:tc>
        <w:tc>
          <w:tcPr>
            <w:tcW w:type="dxa" w:w="3408"/>
            <w:tcMar>
              <w:top w:w="90" w:type="dxa"/>
              <w:start w:w="90" w:type="dxa"/>
              <w:bottom w:w="90" w:type="dxa"/>
              <w:end w:w="90" w:type="dxa"/>
            </w:tcMar>
            <w:vAlign w:val="center"/>
          </w:tcPr>
          <w:p>
            <w:pPr>
              <w:spacing w:after="0"/>
            </w:pPr>
            <w:r>
              <w:rPr>
                <w:rFonts w:ascii="Carlito" w:hAnsi="Carlito"/>
                <w:sz w:val="18"/>
              </w:rPr>
              <w:t>Inspect query execution behavior.</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Aggregations</w:t>
            </w:r>
          </w:p>
        </w:tc>
        <w:tc>
          <w:tcPr>
            <w:tcW w:type="dxa" w:w="3408"/>
            <w:tcMar>
              <w:top w:w="90" w:type="dxa"/>
              <w:start w:w="90" w:type="dxa"/>
              <w:bottom w:w="90" w:type="dxa"/>
              <w:end w:w="90" w:type="dxa"/>
            </w:tcMar>
            <w:vAlign w:val="center"/>
            <w:shd w:fill="F5F7FA"/>
          </w:tcPr>
          <w:p>
            <w:pPr>
              <w:spacing w:after="0"/>
            </w:pPr>
            <w:r>
              <w:rPr>
                <w:rFonts w:ascii="Carlito" w:hAnsi="Carlito"/>
                <w:sz w:val="18"/>
              </w:rPr>
              <w:t>GET /aggregations</w:t>
            </w:r>
          </w:p>
        </w:tc>
        <w:tc>
          <w:tcPr>
            <w:tcW w:type="dxa" w:w="3408"/>
            <w:tcMar>
              <w:top w:w="90" w:type="dxa"/>
              <w:start w:w="90" w:type="dxa"/>
              <w:bottom w:w="90" w:type="dxa"/>
              <w:end w:w="90" w:type="dxa"/>
            </w:tcMar>
            <w:vAlign w:val="center"/>
            <w:shd w:fill="F5F7FA"/>
          </w:tcPr>
          <w:p>
            <w:pPr>
              <w:spacing w:after="0"/>
            </w:pPr>
            <w:r>
              <w:rPr>
                <w:rFonts w:ascii="Carlito" w:hAnsi="Carlito"/>
                <w:sz w:val="18"/>
              </w:rPr>
              <w:t>List aggregation reports.</w:t>
            </w:r>
          </w:p>
        </w:tc>
      </w:tr>
      <w:tr>
        <w:tc>
          <w:tcPr>
            <w:tcW w:type="dxa" w:w="3408"/>
            <w:tcMar>
              <w:top w:w="90" w:type="dxa"/>
              <w:start w:w="90" w:type="dxa"/>
              <w:bottom w:w="90" w:type="dxa"/>
              <w:end w:w="90" w:type="dxa"/>
            </w:tcMar>
            <w:vAlign w:val="center"/>
          </w:tcPr>
          <w:p>
            <w:pPr>
              <w:spacing w:after="0"/>
            </w:pPr>
            <w:r>
              <w:rPr>
                <w:rFonts w:ascii="Carlito" w:hAnsi="Carlito"/>
                <w:sz w:val="18"/>
              </w:rPr>
              <w:t>Aggregations</w:t>
            </w:r>
          </w:p>
        </w:tc>
        <w:tc>
          <w:tcPr>
            <w:tcW w:type="dxa" w:w="3408"/>
            <w:tcMar>
              <w:top w:w="90" w:type="dxa"/>
              <w:start w:w="90" w:type="dxa"/>
              <w:bottom w:w="90" w:type="dxa"/>
              <w:end w:w="90" w:type="dxa"/>
            </w:tcMar>
            <w:vAlign w:val="center"/>
          </w:tcPr>
          <w:p>
            <w:pPr>
              <w:spacing w:after="0"/>
            </w:pPr>
            <w:r>
              <w:rPr>
                <w:rFonts w:ascii="Carlito" w:hAnsi="Carlito"/>
                <w:sz w:val="18"/>
              </w:rPr>
              <w:t>GET /aggregations/{name}</w:t>
            </w:r>
          </w:p>
        </w:tc>
        <w:tc>
          <w:tcPr>
            <w:tcW w:type="dxa" w:w="3408"/>
            <w:tcMar>
              <w:top w:w="90" w:type="dxa"/>
              <w:start w:w="90" w:type="dxa"/>
              <w:bottom w:w="90" w:type="dxa"/>
              <w:end w:w="90" w:type="dxa"/>
            </w:tcMar>
            <w:vAlign w:val="center"/>
          </w:tcPr>
          <w:p>
            <w:pPr>
              <w:spacing w:after="0"/>
            </w:pPr>
            <w:r>
              <w:rPr>
                <w:rFonts w:ascii="Carlito" w:hAnsi="Carlito"/>
                <w:sz w:val="18"/>
              </w:rPr>
              <w:t>Execute a named aggregation.</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Materialized Views</w:t>
            </w:r>
          </w:p>
        </w:tc>
        <w:tc>
          <w:tcPr>
            <w:tcW w:type="dxa" w:w="3408"/>
            <w:tcMar>
              <w:top w:w="90" w:type="dxa"/>
              <w:start w:w="90" w:type="dxa"/>
              <w:bottom w:w="90" w:type="dxa"/>
              <w:end w:w="90" w:type="dxa"/>
            </w:tcMar>
            <w:vAlign w:val="center"/>
            <w:shd w:fill="F5F7FA"/>
          </w:tcPr>
          <w:p>
            <w:pPr>
              <w:spacing w:after="0"/>
            </w:pPr>
            <w:r>
              <w:rPr>
                <w:rFonts w:ascii="Carlito" w:hAnsi="Carlito"/>
                <w:sz w:val="18"/>
              </w:rPr>
              <w:t>POST /refresh-mv</w:t>
            </w:r>
          </w:p>
        </w:tc>
        <w:tc>
          <w:tcPr>
            <w:tcW w:type="dxa" w:w="3408"/>
            <w:tcMar>
              <w:top w:w="90" w:type="dxa"/>
              <w:start w:w="90" w:type="dxa"/>
              <w:bottom w:w="90" w:type="dxa"/>
              <w:end w:w="90" w:type="dxa"/>
            </w:tcMar>
            <w:vAlign w:val="center"/>
            <w:shd w:fill="F5F7FA"/>
          </w:tcPr>
          <w:p>
            <w:pPr>
              <w:spacing w:after="0"/>
            </w:pPr>
            <w:r>
              <w:rPr>
                <w:rFonts w:ascii="Carlito" w:hAnsi="Carlito"/>
                <w:sz w:val="18"/>
              </w:rPr>
              <w:t>Refresh materialized views.</w:t>
            </w:r>
          </w:p>
        </w:tc>
      </w:tr>
      <w:tr>
        <w:tc>
          <w:tcPr>
            <w:tcW w:type="dxa" w:w="3408"/>
            <w:tcMar>
              <w:top w:w="90" w:type="dxa"/>
              <w:start w:w="90" w:type="dxa"/>
              <w:bottom w:w="90" w:type="dxa"/>
              <w:end w:w="90" w:type="dxa"/>
            </w:tcMar>
            <w:vAlign w:val="center"/>
          </w:tcPr>
          <w:p>
            <w:pPr>
              <w:spacing w:after="0"/>
            </w:pPr>
            <w:r>
              <w:rPr>
                <w:rFonts w:ascii="Carlito" w:hAnsi="Carlito"/>
                <w:sz w:val="18"/>
              </w:rPr>
              <w:t>Materialized Views</w:t>
            </w:r>
          </w:p>
        </w:tc>
        <w:tc>
          <w:tcPr>
            <w:tcW w:type="dxa" w:w="3408"/>
            <w:tcMar>
              <w:top w:w="90" w:type="dxa"/>
              <w:start w:w="90" w:type="dxa"/>
              <w:bottom w:w="90" w:type="dxa"/>
              <w:end w:w="90" w:type="dxa"/>
            </w:tcMar>
            <w:vAlign w:val="center"/>
          </w:tcPr>
          <w:p>
            <w:pPr>
              <w:spacing w:after="0"/>
            </w:pPr>
            <w:r>
              <w:rPr>
                <w:rFonts w:ascii="Carlito" w:hAnsi="Carlito"/>
                <w:sz w:val="18"/>
              </w:rPr>
              <w:t>GET /materialized-views</w:t>
            </w:r>
          </w:p>
        </w:tc>
        <w:tc>
          <w:tcPr>
            <w:tcW w:type="dxa" w:w="3408"/>
            <w:tcMar>
              <w:top w:w="90" w:type="dxa"/>
              <w:start w:w="90" w:type="dxa"/>
              <w:bottom w:w="90" w:type="dxa"/>
              <w:end w:w="90" w:type="dxa"/>
            </w:tcMar>
            <w:vAlign w:val="center"/>
          </w:tcPr>
          <w:p>
            <w:pPr>
              <w:spacing w:after="0"/>
            </w:pPr>
            <w:r>
              <w:rPr>
                <w:rFonts w:ascii="Carlito" w:hAnsi="Carlito"/>
                <w:sz w:val="18"/>
              </w:rPr>
              <w:t>List materialized views.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Materialized Views</w:t>
            </w:r>
          </w:p>
        </w:tc>
        <w:tc>
          <w:tcPr>
            <w:tcW w:type="dxa" w:w="3408"/>
            <w:tcMar>
              <w:top w:w="90" w:type="dxa"/>
              <w:start w:w="90" w:type="dxa"/>
              <w:bottom w:w="90" w:type="dxa"/>
              <w:end w:w="90" w:type="dxa"/>
            </w:tcMar>
            <w:vAlign w:val="center"/>
            <w:shd w:fill="F5F7FA"/>
          </w:tcPr>
          <w:p>
            <w:pPr>
              <w:spacing w:after="0"/>
            </w:pPr>
            <w:r>
              <w:rPr>
                <w:rFonts w:ascii="Carlito" w:hAnsi="Carlito"/>
                <w:sz w:val="18"/>
              </w:rPr>
              <w:t>GET /materialized-views/{name}</w:t>
            </w:r>
          </w:p>
        </w:tc>
        <w:tc>
          <w:tcPr>
            <w:tcW w:type="dxa" w:w="3408"/>
            <w:tcMar>
              <w:top w:w="90" w:type="dxa"/>
              <w:start w:w="90" w:type="dxa"/>
              <w:bottom w:w="90" w:type="dxa"/>
              <w:end w:w="90" w:type="dxa"/>
            </w:tcMar>
            <w:vAlign w:val="center"/>
            <w:shd w:fill="F5F7FA"/>
          </w:tcPr>
          <w:p>
            <w:pPr>
              <w:spacing w:after="0"/>
            </w:pPr>
            <w:r>
              <w:rPr>
                <w:rFonts w:ascii="Carlito" w:hAnsi="Carlito"/>
                <w:sz w:val="18"/>
              </w:rPr>
              <w:t>Read a materialized view.</w:t>
            </w:r>
          </w:p>
        </w:tc>
      </w:tr>
      <w:tr>
        <w:tc>
          <w:tcPr>
            <w:tcW w:type="dxa" w:w="3408"/>
            <w:tcMar>
              <w:top w:w="90" w:type="dxa"/>
              <w:start w:w="90" w:type="dxa"/>
              <w:bottom w:w="90" w:type="dxa"/>
              <w:end w:w="90" w:type="dxa"/>
            </w:tcMar>
            <w:vAlign w:val="center"/>
          </w:tcPr>
          <w:p>
            <w:pPr>
              <w:spacing w:after="0"/>
            </w:pPr>
            <w:r>
              <w:rPr>
                <w:rFonts w:ascii="Carlito" w:hAnsi="Carlito"/>
                <w:sz w:val="18"/>
              </w:rPr>
              <w:t>Jobs</w:t>
            </w:r>
          </w:p>
        </w:tc>
        <w:tc>
          <w:tcPr>
            <w:tcW w:type="dxa" w:w="3408"/>
            <w:tcMar>
              <w:top w:w="90" w:type="dxa"/>
              <w:start w:w="90" w:type="dxa"/>
              <w:bottom w:w="90" w:type="dxa"/>
              <w:end w:w="90" w:type="dxa"/>
            </w:tcMar>
            <w:vAlign w:val="center"/>
          </w:tcPr>
          <w:p>
            <w:pPr>
              <w:spacing w:after="0"/>
            </w:pPr>
            <w:r>
              <w:rPr>
                <w:rFonts w:ascii="Carlito" w:hAnsi="Carlito"/>
                <w:sz w:val="18"/>
              </w:rPr>
              <w:t>GET /jobs</w:t>
            </w:r>
          </w:p>
        </w:tc>
        <w:tc>
          <w:tcPr>
            <w:tcW w:type="dxa" w:w="3408"/>
            <w:tcMar>
              <w:top w:w="90" w:type="dxa"/>
              <w:start w:w="90" w:type="dxa"/>
              <w:bottom w:w="90" w:type="dxa"/>
              <w:end w:w="90" w:type="dxa"/>
            </w:tcMar>
            <w:vAlign w:val="center"/>
          </w:tcPr>
          <w:p>
            <w:pPr>
              <w:spacing w:after="0"/>
            </w:pPr>
            <w:r>
              <w:rPr>
                <w:rFonts w:ascii="Carlito" w:hAnsi="Carlito"/>
                <w:sz w:val="18"/>
              </w:rPr>
              <w:t>List scheduled jobs.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Jobs</w:t>
            </w:r>
          </w:p>
        </w:tc>
        <w:tc>
          <w:tcPr>
            <w:tcW w:type="dxa" w:w="3408"/>
            <w:tcMar>
              <w:top w:w="90" w:type="dxa"/>
              <w:start w:w="90" w:type="dxa"/>
              <w:bottom w:w="90" w:type="dxa"/>
              <w:end w:w="90" w:type="dxa"/>
            </w:tcMar>
            <w:vAlign w:val="center"/>
            <w:shd w:fill="F5F7FA"/>
          </w:tcPr>
          <w:p>
            <w:pPr>
              <w:spacing w:after="0"/>
            </w:pPr>
            <w:r>
              <w:rPr>
                <w:rFonts w:ascii="Carlito" w:hAnsi="Carlito"/>
                <w:sz w:val="18"/>
              </w:rPr>
              <w:t>POST /jobs/{name}/run</w:t>
            </w:r>
          </w:p>
        </w:tc>
        <w:tc>
          <w:tcPr>
            <w:tcW w:type="dxa" w:w="3408"/>
            <w:tcMar>
              <w:top w:w="90" w:type="dxa"/>
              <w:start w:w="90" w:type="dxa"/>
              <w:bottom w:w="90" w:type="dxa"/>
              <w:end w:w="90" w:type="dxa"/>
            </w:tcMar>
            <w:vAlign w:val="center"/>
            <w:shd w:fill="F5F7FA"/>
          </w:tcPr>
          <w:p>
            <w:pPr>
              <w:spacing w:after="0"/>
            </w:pPr>
            <w:r>
              <w:rPr>
                <w:rFonts w:ascii="Carlito" w:hAnsi="Carlito"/>
                <w:sz w:val="18"/>
              </w:rPr>
              <w:t>Run a scheduled job manually.</w:t>
            </w:r>
          </w:p>
        </w:tc>
      </w:tr>
    </w:tbl>
    <w:p>
      <w:pPr>
        <w:spacing w:after="120" w:line="259" w:lineRule="auto"/>
      </w:pPr>
      <w:r>
        <w:t>Swagger documentation is available at http://127.0.0.1:8000/docs when the service is running.</w:t>
      </w:r>
    </w:p>
    <w:p>
      <w:r>
        <w:br w:type="page"/>
      </w:r>
    </w:p>
    <w:p>
      <w:pPr>
        <w:pStyle w:val="Kicker"/>
        <w:spacing w:after="60"/>
      </w:pPr>
      <w:r>
        <w:t>07 · QUERY OPTIMIZATION</w:t>
      </w:r>
    </w:p>
    <w:p>
      <w:pPr>
        <w:pStyle w:val="Heading1"/>
        <w:spacing w:before="0" w:after="160"/>
      </w:pPr>
      <w:r>
        <w:t>Queries, Index Design, and Explain-Based Measurement</w:t>
      </w:r>
    </w:p>
    <w:p>
      <w:pPr>
        <w:spacing w:after="120" w:line="259" w:lineRule="auto"/>
      </w:pPr>
      <w:r>
        <w:t>The query layer includes common access patterns for city, status, date, customer, and combined city/status filtering. Indexes are aligned with these patterns so that the database can reduce document scanning and improve execution time.</w:t>
      </w:r>
    </w:p>
    <w:p>
      <w:pPr>
        <w:pStyle w:val="Heading2"/>
        <w:spacing w:before="160" w:after="80"/>
      </w:pPr>
      <w:r>
        <w:t>Named queries</w:t>
      </w:r>
    </w:p>
    <w:p>
      <w:pPr>
        <w:pStyle w:val="ListBullet"/>
        <w:spacing w:after="40"/>
      </w:pPr>
      <w:r>
        <w:t>orders_by_city</w:t>
      </w:r>
    </w:p>
    <w:p>
      <w:pPr>
        <w:pStyle w:val="ListBullet"/>
        <w:spacing w:after="40"/>
      </w:pPr>
      <w:r>
        <w:t>orders_by_status</w:t>
      </w:r>
    </w:p>
    <w:p>
      <w:pPr>
        <w:pStyle w:val="ListBullet"/>
        <w:spacing w:after="40"/>
      </w:pPr>
      <w:r>
        <w:t>orders_by_date</w:t>
      </w:r>
    </w:p>
    <w:p>
      <w:pPr>
        <w:pStyle w:val="ListBullet"/>
        <w:spacing w:after="40"/>
      </w:pPr>
      <w:r>
        <w:t>customer_orders</w:t>
      </w:r>
    </w:p>
    <w:p>
      <w:pPr>
        <w:pStyle w:val="ListBullet"/>
        <w:spacing w:after="40"/>
      </w:pPr>
      <w:r>
        <w:t>city_status_orders</w:t>
      </w:r>
    </w:p>
    <w:p>
      <w:pPr>
        <w:pStyle w:val="Heading2"/>
        <w:spacing w:before="160" w:after="80"/>
      </w:pPr>
      <w:r>
        <w:t>Created indexes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Index</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Purpose</w:t>
            </w:r>
          </w:p>
        </w:tc>
      </w:tr>
      <w:tr>
        <w:tc>
          <w:tcPr>
            <w:tcW w:type="dxa" w:w="5112"/>
            <w:tcMar>
              <w:top w:w="90" w:type="dxa"/>
              <w:start w:w="90" w:type="dxa"/>
              <w:bottom w:w="90" w:type="dxa"/>
              <w:end w:w="90" w:type="dxa"/>
            </w:tcMar>
            <w:vAlign w:val="center"/>
          </w:tcPr>
          <w:p>
            <w:pPr>
              <w:spacing w:after="0"/>
            </w:pPr>
            <w:r>
              <w:rPr>
                <w:rFonts w:ascii="Carlito" w:hAnsi="Carlito"/>
                <w:sz w:val="18"/>
              </w:rPr>
              <w:t>phase2_city</w:t>
            </w:r>
          </w:p>
        </w:tc>
        <w:tc>
          <w:tcPr>
            <w:tcW w:type="dxa" w:w="5112"/>
            <w:tcMar>
              <w:top w:w="90" w:type="dxa"/>
              <w:start w:w="90" w:type="dxa"/>
              <w:bottom w:w="90" w:type="dxa"/>
              <w:end w:w="90" w:type="dxa"/>
            </w:tcMar>
            <w:vAlign w:val="center"/>
          </w:tcPr>
          <w:p>
            <w:pPr>
              <w:spacing w:after="0"/>
            </w:pPr>
            <w:r>
              <w:rPr>
                <w:rFonts w:ascii="Carlito" w:hAnsi="Carlito"/>
                <w:sz w:val="18"/>
              </w:rPr>
              <w:t>Improve city filtering.</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phase2_status</w:t>
            </w:r>
          </w:p>
        </w:tc>
        <w:tc>
          <w:tcPr>
            <w:tcW w:type="dxa" w:w="5112"/>
            <w:tcMar>
              <w:top w:w="90" w:type="dxa"/>
              <w:start w:w="90" w:type="dxa"/>
              <w:bottom w:w="90" w:type="dxa"/>
              <w:end w:w="90" w:type="dxa"/>
            </w:tcMar>
            <w:vAlign w:val="center"/>
            <w:shd w:fill="F5F7FA"/>
          </w:tcPr>
          <w:p>
            <w:pPr>
              <w:spacing w:after="0"/>
            </w:pPr>
            <w:r>
              <w:rPr>
                <w:rFonts w:ascii="Carlito" w:hAnsi="Carlito"/>
                <w:sz w:val="18"/>
              </w:rPr>
              <w:t>Improve status filtering.</w:t>
            </w:r>
          </w:p>
        </w:tc>
      </w:tr>
      <w:tr>
        <w:tc>
          <w:tcPr>
            <w:tcW w:type="dxa" w:w="5112"/>
            <w:tcMar>
              <w:top w:w="90" w:type="dxa"/>
              <w:start w:w="90" w:type="dxa"/>
              <w:bottom w:w="90" w:type="dxa"/>
              <w:end w:w="90" w:type="dxa"/>
            </w:tcMar>
            <w:vAlign w:val="center"/>
          </w:tcPr>
          <w:p>
            <w:pPr>
              <w:spacing w:after="0"/>
            </w:pPr>
            <w:r>
              <w:rPr>
                <w:rFonts w:ascii="Carlito" w:hAnsi="Carlito"/>
                <w:sz w:val="18"/>
              </w:rPr>
              <w:t>phase2_order_date</w:t>
            </w:r>
          </w:p>
        </w:tc>
        <w:tc>
          <w:tcPr>
            <w:tcW w:type="dxa" w:w="5112"/>
            <w:tcMar>
              <w:top w:w="90" w:type="dxa"/>
              <w:start w:w="90" w:type="dxa"/>
              <w:bottom w:w="90" w:type="dxa"/>
              <w:end w:w="90" w:type="dxa"/>
            </w:tcMar>
            <w:vAlign w:val="center"/>
          </w:tcPr>
          <w:p>
            <w:pPr>
              <w:spacing w:after="0"/>
            </w:pPr>
            <w:r>
              <w:rPr>
                <w:rFonts w:ascii="Carlito" w:hAnsi="Carlito"/>
                <w:sz w:val="18"/>
              </w:rPr>
              <w:t>Improve date-based access.</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phase2_customer_id</w:t>
            </w:r>
          </w:p>
        </w:tc>
        <w:tc>
          <w:tcPr>
            <w:tcW w:type="dxa" w:w="5112"/>
            <w:tcMar>
              <w:top w:w="90" w:type="dxa"/>
              <w:start w:w="90" w:type="dxa"/>
              <w:bottom w:w="90" w:type="dxa"/>
              <w:end w:w="90" w:type="dxa"/>
            </w:tcMar>
            <w:vAlign w:val="center"/>
            <w:shd w:fill="F5F7FA"/>
          </w:tcPr>
          <w:p>
            <w:pPr>
              <w:spacing w:after="0"/>
            </w:pPr>
            <w:r>
              <w:rPr>
                <w:rFonts w:ascii="Carlito" w:hAnsi="Carlito"/>
                <w:sz w:val="18"/>
              </w:rPr>
              <w:t>Improve customer queries.</w:t>
            </w:r>
          </w:p>
        </w:tc>
      </w:tr>
      <w:tr>
        <w:tc>
          <w:tcPr>
            <w:tcW w:type="dxa" w:w="5112"/>
            <w:tcMar>
              <w:top w:w="90" w:type="dxa"/>
              <w:start w:w="90" w:type="dxa"/>
              <w:bottom w:w="90" w:type="dxa"/>
              <w:end w:w="90" w:type="dxa"/>
            </w:tcMar>
            <w:vAlign w:val="center"/>
          </w:tcPr>
          <w:p>
            <w:pPr>
              <w:spacing w:after="0"/>
            </w:pPr>
            <w:r>
              <w:rPr>
                <w:rFonts w:ascii="Carlito" w:hAnsi="Carlito"/>
                <w:sz w:val="18"/>
              </w:rPr>
              <w:t>phase2_city_status</w:t>
            </w:r>
          </w:p>
        </w:tc>
        <w:tc>
          <w:tcPr>
            <w:tcW w:type="dxa" w:w="5112"/>
            <w:tcMar>
              <w:top w:w="90" w:type="dxa"/>
              <w:start w:w="90" w:type="dxa"/>
              <w:bottom w:w="90" w:type="dxa"/>
              <w:end w:w="90" w:type="dxa"/>
            </w:tcMar>
            <w:vAlign w:val="center"/>
          </w:tcPr>
          <w:p>
            <w:pPr>
              <w:spacing w:after="0"/>
            </w:pPr>
            <w:r>
              <w:rPr>
                <w:rFonts w:ascii="Carlito" w:hAnsi="Carlito"/>
                <w:sz w:val="18"/>
              </w:rPr>
              <w:t>Improve compound city/status queries.</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phase2_total_amount</w:t>
            </w:r>
          </w:p>
        </w:tc>
        <w:tc>
          <w:tcPr>
            <w:tcW w:type="dxa" w:w="5112"/>
            <w:tcMar>
              <w:top w:w="90" w:type="dxa"/>
              <w:start w:w="90" w:type="dxa"/>
              <w:bottom w:w="90" w:type="dxa"/>
              <w:end w:w="90" w:type="dxa"/>
            </w:tcMar>
            <w:vAlign w:val="center"/>
            <w:shd w:fill="F5F7FA"/>
          </w:tcPr>
          <w:p>
            <w:pPr>
              <w:spacing w:after="0"/>
            </w:pPr>
            <w:r>
              <w:rPr>
                <w:rFonts w:ascii="Carlito" w:hAnsi="Carlito"/>
                <w:sz w:val="18"/>
              </w:rPr>
              <w:t>Improve queries on order value.</w:t>
            </w:r>
          </w:p>
        </w:tc>
      </w:tr>
      <w:tr>
        <w:tc>
          <w:tcPr>
            <w:tcW w:type="dxa" w:w="5112"/>
            <w:tcMar>
              <w:top w:w="90" w:type="dxa"/>
              <w:start w:w="90" w:type="dxa"/>
              <w:bottom w:w="90" w:type="dxa"/>
              <w:end w:w="90" w:type="dxa"/>
            </w:tcMar>
            <w:vAlign w:val="center"/>
          </w:tcPr>
          <w:p>
            <w:pPr>
              <w:spacing w:after="0"/>
            </w:pPr>
            <w:r>
              <w:rPr>
                <w:rFonts w:ascii="Carlito" w:hAnsi="Carlito"/>
                <w:sz w:val="18"/>
              </w:rPr>
              <w:t>order_id - Unique</w:t>
            </w:r>
          </w:p>
        </w:tc>
        <w:tc>
          <w:tcPr>
            <w:tcW w:type="dxa" w:w="5112"/>
            <w:tcMar>
              <w:top w:w="90" w:type="dxa"/>
              <w:start w:w="90" w:type="dxa"/>
              <w:bottom w:w="90" w:type="dxa"/>
              <w:end w:w="90" w:type="dxa"/>
            </w:tcMar>
            <w:vAlign w:val="center"/>
          </w:tcPr>
          <w:p>
            <w:pPr>
              <w:spacing w:after="0"/>
            </w:pPr>
            <w:r>
              <w:rPr>
                <w:rFonts w:ascii="Carlito" w:hAnsi="Carlito"/>
                <w:sz w:val="18"/>
              </w:rPr>
              <w:t>Prevent duplicate business records.</w:t>
            </w:r>
          </w:p>
        </w:tc>
      </w:tr>
    </w:tbl>
    <w:p>
      <w:r>
        <w:br w:type="page"/>
      </w:r>
    </w:p>
    <w:p>
      <w:pPr>
        <w:pStyle w:val="Kicker"/>
        <w:spacing w:after="60"/>
      </w:pPr>
      <w:r>
        <w:t>07 · QUERY OPTIMIZATION · CONTINUED</w:t>
      </w:r>
    </w:p>
    <w:p>
      <w:pPr>
        <w:pStyle w:val="Heading1"/>
        <w:spacing w:before="0" w:after="160"/>
      </w:pPr>
      <w:r>
        <w:t>Index Performance and Explain Evidence</w:t>
      </w:r>
    </w:p>
    <w:p>
      <w:pPr>
        <w:jc w:val="center"/>
      </w:pPr>
      <w:r>
        <w:drawing>
          <wp:inline xmlns:a="http://schemas.openxmlformats.org/drawingml/2006/main" xmlns:pic="http://schemas.openxmlformats.org/drawingml/2006/picture">
            <wp:extent cx="5943600" cy="3111442"/>
            <wp:docPr id="3" name="Picture 3"/>
            <wp:cNvGraphicFramePr>
              <a:graphicFrameLocks noChangeAspect="1"/>
            </wp:cNvGraphicFramePr>
            <a:graphic>
              <a:graphicData uri="http://schemas.openxmlformats.org/drawingml/2006/picture">
                <pic:pic>
                  <pic:nvPicPr>
                    <pic:cNvPr id="0" name="performance.png"/>
                    <pic:cNvPicPr/>
                  </pic:nvPicPr>
                  <pic:blipFill>
                    <a:blip r:embed="rId14"/>
                    <a:stretch>
                      <a:fillRect/>
                    </a:stretch>
                  </pic:blipFill>
                  <pic:spPr>
                    <a:xfrm>
                      <a:off x="0" y="0"/>
                      <a:ext cx="5943600" cy="3111442"/>
                    </a:xfrm>
                    <a:prstGeom prst="rect"/>
                  </pic:spPr>
                </pic:pic>
              </a:graphicData>
            </a:graphic>
          </wp:inline>
        </w:drawing>
      </w:r>
    </w:p>
    <w:p>
      <w:pPr>
        <w:pStyle w:val="Caption"/>
        <w:spacing w:after="100"/>
        <w:jc w:val="center"/>
      </w:pPr>
      <w:r>
        <w:t>Figure 3. Recorded query latency before and after indexing.</w:t>
      </w:r>
    </w:p>
    <w:p>
      <w:pPr>
        <w:pStyle w:val="Heading2"/>
        <w:spacing w:before="160" w:after="80"/>
      </w:pPr>
      <w:r>
        <w:t>Explain evidence</w:t>
      </w:r>
    </w:p>
    <w:p>
      <w:pPr>
        <w:spacing w:after="120" w:line="259" w:lineRule="auto"/>
      </w:pPr>
      <w:r>
        <w:t>The recorded improvements were approximately 72% for orders_by_city, 67% for orders_by_status, and 94% for city_status_orders. For the city query, scanning decreased from approximately 986,060 documents to the matching set, with totalDocsExamined = 98,891 and totalKeysExamined = 98,891.</w:t>
      </w:r>
    </w:p>
    <w:p>
      <w:r>
        <w:br w:type="page"/>
      </w:r>
    </w:p>
    <w:p>
      <w:pPr>
        <w:pStyle w:val="Kicker"/>
        <w:spacing w:after="60"/>
      </w:pPr>
      <w:r>
        <w:t>08 · ANALYTICAL LAYER</w:t>
      </w:r>
    </w:p>
    <w:p>
      <w:pPr>
        <w:pStyle w:val="Heading1"/>
        <w:spacing w:before="0" w:after="160"/>
      </w:pPr>
      <w:r>
        <w:t>Aggregation Reports and Business-Level Summaries</w:t>
      </w:r>
    </w:p>
    <w:p>
      <w:pPr>
        <w:spacing w:after="120" w:line="259" w:lineRule="auto"/>
      </w:pPr>
      <w:r>
        <w:t>The analytical layer provides five independent aggregation reports. These reports transform operational order records into reusable summaries for location, status, date, and customer analysis.</w:t>
      </w:r>
    </w:p>
    <w:p>
      <w:pPr>
        <w:pStyle w:val="Heading2"/>
        <w:spacing w:before="160" w:after="80"/>
      </w:pPr>
      <w:r>
        <w:t>Available aggregation reports</w:t>
      </w:r>
    </w:p>
    <w:p>
      <w:pPr>
        <w:pStyle w:val="ListBullet"/>
        <w:spacing w:after="40"/>
      </w:pPr>
      <w:r>
        <w:t>sales_by_city</w:t>
      </w:r>
    </w:p>
    <w:p>
      <w:pPr>
        <w:pStyle w:val="ListBullet"/>
        <w:spacing w:after="40"/>
      </w:pPr>
      <w:r>
        <w:t>sales_by_status</w:t>
      </w:r>
    </w:p>
    <w:p>
      <w:pPr>
        <w:pStyle w:val="ListBullet"/>
        <w:spacing w:after="40"/>
      </w:pPr>
      <w:r>
        <w:t>sales_by_date</w:t>
      </w:r>
    </w:p>
    <w:p>
      <w:pPr>
        <w:pStyle w:val="ListBullet"/>
        <w:spacing w:after="40"/>
      </w:pPr>
      <w:r>
        <w:t>top_customers</w:t>
      </w:r>
    </w:p>
    <w:p>
      <w:pPr>
        <w:pStyle w:val="ListBullet"/>
        <w:spacing w:after="40"/>
      </w:pPr>
      <w:r>
        <w:t>top_cities</w:t>
      </w:r>
    </w:p>
    <w:p>
      <w:pPr>
        <w:pStyle w:val="Heading2"/>
        <w:spacing w:before="160" w:after="80"/>
      </w:pPr>
      <w:r>
        <w:t>Example city-level output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City</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Order count</w:t>
            </w:r>
          </w:p>
        </w:tc>
      </w:tr>
      <w:tr>
        <w:tc>
          <w:tcPr>
            <w:tcW w:type="dxa" w:w="5112"/>
            <w:tcMar>
              <w:top w:w="90" w:type="dxa"/>
              <w:start w:w="90" w:type="dxa"/>
              <w:bottom w:w="90" w:type="dxa"/>
              <w:end w:w="90" w:type="dxa"/>
            </w:tcMar>
            <w:vAlign w:val="center"/>
          </w:tcPr>
          <w:p>
            <w:pPr>
              <w:spacing w:after="0"/>
            </w:pPr>
            <w:r>
              <w:rPr>
                <w:rFonts w:ascii="Carlito" w:hAnsi="Carlito"/>
                <w:sz w:val="18"/>
              </w:rPr>
              <w:t>Aden</w:t>
            </w:r>
          </w:p>
        </w:tc>
        <w:tc>
          <w:tcPr>
            <w:tcW w:type="dxa" w:w="5112"/>
            <w:tcMar>
              <w:top w:w="90" w:type="dxa"/>
              <w:start w:w="90" w:type="dxa"/>
              <w:bottom w:w="90" w:type="dxa"/>
              <w:end w:w="90" w:type="dxa"/>
            </w:tcMar>
            <w:vAlign w:val="center"/>
          </w:tcPr>
          <w:p>
            <w:pPr>
              <w:spacing w:after="0"/>
            </w:pPr>
            <w:r>
              <w:rPr>
                <w:rFonts w:ascii="Carlito" w:hAnsi="Carlito"/>
                <w:sz w:val="18"/>
              </w:rPr>
              <w:t>99,083</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Sana'a</w:t>
            </w:r>
          </w:p>
        </w:tc>
        <w:tc>
          <w:tcPr>
            <w:tcW w:type="dxa" w:w="5112"/>
            <w:tcMar>
              <w:top w:w="90" w:type="dxa"/>
              <w:start w:w="90" w:type="dxa"/>
              <w:bottom w:w="90" w:type="dxa"/>
              <w:end w:w="90" w:type="dxa"/>
            </w:tcMar>
            <w:vAlign w:val="center"/>
            <w:shd w:fill="F5F7FA"/>
          </w:tcPr>
          <w:p>
            <w:pPr>
              <w:spacing w:after="0"/>
            </w:pPr>
            <w:r>
              <w:rPr>
                <w:rFonts w:ascii="Carlito" w:hAnsi="Carlito"/>
                <w:sz w:val="18"/>
              </w:rPr>
              <w:t>98,891</w:t>
            </w:r>
          </w:p>
        </w:tc>
      </w:tr>
      <w:tr>
        <w:tc>
          <w:tcPr>
            <w:tcW w:type="dxa" w:w="5112"/>
            <w:tcMar>
              <w:top w:w="90" w:type="dxa"/>
              <w:start w:w="90" w:type="dxa"/>
              <w:bottom w:w="90" w:type="dxa"/>
              <w:end w:w="90" w:type="dxa"/>
            </w:tcMar>
            <w:vAlign w:val="center"/>
          </w:tcPr>
          <w:p>
            <w:pPr>
              <w:spacing w:after="0"/>
            </w:pPr>
            <w:r>
              <w:rPr>
                <w:rFonts w:ascii="Carlito" w:hAnsi="Carlito"/>
                <w:sz w:val="18"/>
              </w:rPr>
              <w:t>Al Mukalla</w:t>
            </w:r>
          </w:p>
        </w:tc>
        <w:tc>
          <w:tcPr>
            <w:tcW w:type="dxa" w:w="5112"/>
            <w:tcMar>
              <w:top w:w="90" w:type="dxa"/>
              <w:start w:w="90" w:type="dxa"/>
              <w:bottom w:w="90" w:type="dxa"/>
              <w:end w:w="90" w:type="dxa"/>
            </w:tcMar>
            <w:vAlign w:val="center"/>
          </w:tcPr>
          <w:p>
            <w:pPr>
              <w:spacing w:after="0"/>
            </w:pPr>
            <w:r>
              <w:rPr>
                <w:rFonts w:ascii="Carlito" w:hAnsi="Carlito"/>
                <w:sz w:val="18"/>
              </w:rPr>
              <w:t>98,882</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Al Hudaydah</w:t>
            </w:r>
          </w:p>
        </w:tc>
        <w:tc>
          <w:tcPr>
            <w:tcW w:type="dxa" w:w="5112"/>
            <w:tcMar>
              <w:top w:w="90" w:type="dxa"/>
              <w:start w:w="90" w:type="dxa"/>
              <w:bottom w:w="90" w:type="dxa"/>
              <w:end w:w="90" w:type="dxa"/>
            </w:tcMar>
            <w:vAlign w:val="center"/>
            <w:shd w:fill="F5F7FA"/>
          </w:tcPr>
          <w:p>
            <w:pPr>
              <w:spacing w:after="0"/>
            </w:pPr>
            <w:r>
              <w:rPr>
                <w:rFonts w:ascii="Carlito" w:hAnsi="Carlito"/>
                <w:sz w:val="18"/>
              </w:rPr>
              <w:t>98,031</w:t>
            </w:r>
          </w:p>
        </w:tc>
      </w:tr>
    </w:tbl>
    <w:p>
      <w:pPr>
        <w:spacing w:after="120" w:line="259" w:lineRule="auto"/>
      </w:pPr>
      <w:r>
        <w:t>The aggregation layer calculates order counts together with sales totals and average order value, allowing MongoDB to support both operational retrieval and analytical reporting.</w:t>
      </w:r>
    </w:p>
    <w:p>
      <w:r>
        <w:br w:type="page"/>
      </w:r>
    </w:p>
    <w:p>
      <w:pPr>
        <w:pStyle w:val="Kicker"/>
        <w:spacing w:after="60"/>
      </w:pPr>
      <w:r>
        <w:t>09 · PRECOMPUTED ANALYTICS AND AUTOMATION</w:t>
      </w:r>
    </w:p>
    <w:p>
      <w:pPr>
        <w:pStyle w:val="Heading1"/>
        <w:spacing w:before="0" w:after="160"/>
      </w:pPr>
      <w:r>
        <w:t>Materialized Views, Incremental Refresh, and Scheduled Jobs</w:t>
      </w:r>
    </w:p>
    <w:p>
      <w:pPr>
        <w:spacing w:after="120" w:line="259" w:lineRule="auto"/>
      </w:pPr>
      <w:r>
        <w:t>Materialized views store selected analytical results so that repeated API requests do not need to recompute the same aggregation pipelines from scratch. The project also implements incremental refresh behavior and scheduled execution.</w:t>
      </w:r>
    </w:p>
    <w:p>
      <w:pPr>
        <w:jc w:val="center"/>
      </w:pPr>
      <w:r>
        <w:drawing>
          <wp:inline xmlns:a="http://schemas.openxmlformats.org/drawingml/2006/main" xmlns:pic="http://schemas.openxmlformats.org/drawingml/2006/picture">
            <wp:extent cx="6035040" cy="3198019"/>
            <wp:docPr id="4" name="Picture 4"/>
            <wp:cNvGraphicFramePr>
              <a:graphicFrameLocks noChangeAspect="1"/>
            </wp:cNvGraphicFramePr>
            <a:graphic>
              <a:graphicData uri="http://schemas.openxmlformats.org/drawingml/2006/picture">
                <pic:pic>
                  <pic:nvPicPr>
                    <pic:cNvPr id="0" name="materialized_views.png"/>
                    <pic:cNvPicPr/>
                  </pic:nvPicPr>
                  <pic:blipFill>
                    <a:blip r:embed="rId15"/>
                    <a:stretch>
                      <a:fillRect/>
                    </a:stretch>
                  </pic:blipFill>
                  <pic:spPr>
                    <a:xfrm>
                      <a:off x="0" y="0"/>
                      <a:ext cx="6035040" cy="3198019"/>
                    </a:xfrm>
                    <a:prstGeom prst="rect"/>
                  </pic:spPr>
                </pic:pic>
              </a:graphicData>
            </a:graphic>
          </wp:inline>
        </w:drawing>
      </w:r>
    </w:p>
    <w:p>
      <w:pPr>
        <w:pStyle w:val="Caption"/>
        <w:spacing w:after="100"/>
        <w:jc w:val="center"/>
      </w:pPr>
      <w:r>
        <w:t>Figure 4. Recorded contents of the materialized views.</w:t>
      </w:r>
    </w:p>
    <w:p>
      <w:pPr>
        <w:pStyle w:val="Heading2"/>
        <w:spacing w:before="160" w:after="80"/>
      </w:pPr>
      <w:r>
        <w:t>Incremental refresh result</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refresh_materialized_views</w:t>
              <w:br/>
              <w:t>status: success</w:t>
              <w:br/>
              <w:t>mode: incremental</w:t>
              <w:br/>
              <w:t>changed_records: 0</w:t>
              <w:br/>
              <w:t>event_count: 0</w:t>
              <w:br/>
              <w:t>city_groups: 0</w:t>
              <w:br/>
              <w:t>status_groups: 0</w:t>
            </w:r>
          </w:p>
        </w:tc>
      </w:tr>
    </w:tbl>
    <w:p>
      <w:pPr>
        <w:spacing w:after="120" w:line="259" w:lineRule="auto"/>
      </w:pPr>
      <w:r>
        <w:t>This result indicates that the refresh operation completed successfully, but no new or changed records required group recomputation at the time of testing. A new watermark was recorded for the refresh process.</w:t>
      </w:r>
    </w:p>
    <w:p>
      <w:pPr>
        <w:pStyle w:val="Heading2"/>
        <w:spacing w:before="160" w:after="80"/>
      </w:pPr>
      <w:r>
        <w:t>Scheduled jobs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Job</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Function</w:t>
            </w:r>
          </w:p>
        </w:tc>
        <w:tc>
          <w:tcPr>
            <w:tcW w:type="dxa" w:w="3408"/>
            <w:tcMar>
              <w:top w:w="90" w:type="dxa"/>
              <w:start w:w="90" w:type="dxa"/>
              <w:bottom w:w="90" w:type="dxa"/>
              <w:end w:w="90" w:type="dxa"/>
            </w:tcMar>
            <w:vAlign w:val="center"/>
            <w:shd w:fill="14213D"/>
          </w:tcPr>
          <w:p>
            <w:pPr>
              <w:spacing w:after="0"/>
            </w:pPr>
            <w:r>
              <w:rPr>
                <w:rFonts w:ascii="Carlito" w:hAnsi="Carlito"/>
                <w:b/>
                <w:color w:val="FFFFFF"/>
                <w:sz w:val="18"/>
              </w:rPr>
              <w:t>Result</w:t>
            </w:r>
          </w:p>
        </w:tc>
      </w:tr>
      <w:tr>
        <w:tc>
          <w:tcPr>
            <w:tcW w:type="dxa" w:w="3408"/>
            <w:tcMar>
              <w:top w:w="90" w:type="dxa"/>
              <w:start w:w="90" w:type="dxa"/>
              <w:bottom w:w="90" w:type="dxa"/>
              <w:end w:w="90" w:type="dxa"/>
            </w:tcMar>
            <w:vAlign w:val="center"/>
          </w:tcPr>
          <w:p>
            <w:pPr>
              <w:spacing w:after="0"/>
            </w:pPr>
            <w:r>
              <w:rPr>
                <w:rFonts w:ascii="Carlito" w:hAnsi="Carlito"/>
                <w:sz w:val="18"/>
              </w:rPr>
              <w:t>refresh_materialized_views</w:t>
            </w:r>
          </w:p>
        </w:tc>
        <w:tc>
          <w:tcPr>
            <w:tcW w:type="dxa" w:w="3408"/>
            <w:tcMar>
              <w:top w:w="90" w:type="dxa"/>
              <w:start w:w="90" w:type="dxa"/>
              <w:bottom w:w="90" w:type="dxa"/>
              <w:end w:w="90" w:type="dxa"/>
            </w:tcMar>
            <w:vAlign w:val="center"/>
          </w:tcPr>
          <w:p>
            <w:pPr>
              <w:spacing w:after="0"/>
            </w:pPr>
            <w:r>
              <w:rPr>
                <w:rFonts w:ascii="Carlito" w:hAnsi="Carlito"/>
                <w:sz w:val="18"/>
              </w:rPr>
              <w:t>Refresh materialized views.</w:t>
            </w:r>
          </w:p>
        </w:tc>
        <w:tc>
          <w:tcPr>
            <w:tcW w:type="dxa" w:w="3408"/>
            <w:tcMar>
              <w:top w:w="90" w:type="dxa"/>
              <w:start w:w="90" w:type="dxa"/>
              <w:bottom w:w="90" w:type="dxa"/>
              <w:end w:w="90" w:type="dxa"/>
            </w:tcMar>
            <w:vAlign w:val="center"/>
          </w:tcPr>
          <w:p>
            <w:pPr>
              <w:spacing w:after="0"/>
            </w:pPr>
            <w:r>
              <w:rPr>
                <w:rFonts w:ascii="Carlito" w:hAnsi="Carlito"/>
                <w:sz w:val="18"/>
              </w:rPr>
              <w:t>success</w:t>
            </w:r>
          </w:p>
        </w:tc>
      </w:tr>
      <w:tr>
        <w:tc>
          <w:tcPr>
            <w:tcW w:type="dxa" w:w="3408"/>
            <w:tcMar>
              <w:top w:w="90" w:type="dxa"/>
              <w:start w:w="90" w:type="dxa"/>
              <w:bottom w:w="90" w:type="dxa"/>
              <w:end w:w="90" w:type="dxa"/>
            </w:tcMar>
            <w:vAlign w:val="center"/>
            <w:shd w:fill="F5F7FA"/>
          </w:tcPr>
          <w:p>
            <w:pPr>
              <w:spacing w:after="0"/>
            </w:pPr>
            <w:r>
              <w:rPr>
                <w:rFonts w:ascii="Carlito" w:hAnsi="Carlito"/>
                <w:sz w:val="18"/>
              </w:rPr>
              <w:t>periodic_aggregation_report</w:t>
            </w:r>
          </w:p>
        </w:tc>
        <w:tc>
          <w:tcPr>
            <w:tcW w:type="dxa" w:w="3408"/>
            <w:tcMar>
              <w:top w:w="90" w:type="dxa"/>
              <w:start w:w="90" w:type="dxa"/>
              <w:bottom w:w="90" w:type="dxa"/>
              <w:end w:w="90" w:type="dxa"/>
            </w:tcMar>
            <w:vAlign w:val="center"/>
            <w:shd w:fill="F5F7FA"/>
          </w:tcPr>
          <w:p>
            <w:pPr>
              <w:spacing w:after="0"/>
            </w:pPr>
            <w:r>
              <w:rPr>
                <w:rFonts w:ascii="Carlito" w:hAnsi="Carlito"/>
                <w:sz w:val="18"/>
              </w:rPr>
              <w:t>Run aggregation reports periodically.</w:t>
            </w:r>
          </w:p>
        </w:tc>
        <w:tc>
          <w:tcPr>
            <w:tcW w:type="dxa" w:w="3408"/>
            <w:tcMar>
              <w:top w:w="90" w:type="dxa"/>
              <w:start w:w="90" w:type="dxa"/>
              <w:bottom w:w="90" w:type="dxa"/>
              <w:end w:w="90" w:type="dxa"/>
            </w:tcMar>
            <w:vAlign w:val="center"/>
            <w:shd w:fill="F5F7FA"/>
          </w:tcPr>
          <w:p>
            <w:pPr>
              <w:spacing w:after="0"/>
            </w:pPr>
            <w:r>
              <w:rPr>
                <w:rFonts w:ascii="Carlito" w:hAnsi="Carlito"/>
                <w:sz w:val="18"/>
              </w:rPr>
              <w:t>success</w:t>
            </w:r>
          </w:p>
        </w:tc>
      </w:tr>
    </w:tbl>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periodic_aggregation_report</w:t>
              <w:br/>
              <w:t>sales_by_city: 10</w:t>
              <w:br/>
              <w:t>sales_by_status: 7</w:t>
            </w:r>
          </w:p>
        </w:tc>
      </w:tr>
    </w:tbl>
    <w:p>
      <w:r>
        <w:br w:type="page"/>
      </w:r>
    </w:p>
    <w:p>
      <w:pPr>
        <w:pStyle w:val="Kicker"/>
        <w:spacing w:after="60"/>
      </w:pPr>
      <w:r>
        <w:t>10 · REPRODUCIBILITY</w:t>
      </w:r>
    </w:p>
    <w:p>
      <w:pPr>
        <w:pStyle w:val="Heading1"/>
        <w:spacing w:before="0" w:after="160"/>
      </w:pPr>
      <w:r>
        <w:t>Configuration, Result Files, and Re-Execution Procedure</w:t>
      </w:r>
    </w:p>
    <w:p>
      <w:pPr>
        <w:spacing w:after="120" w:line="259" w:lineRule="auto"/>
      </w:pPr>
      <w:r>
        <w:t>Project configuration is separated from source code through environment variables. This reduces code changes when moving the project between machines and makes runtime parameters explicit.</w:t>
      </w:r>
    </w:p>
    <w:p>
      <w:pPr>
        <w:pStyle w:val="Heading2"/>
        <w:spacing w:before="160" w:after="80"/>
      </w:pPr>
      <w:r>
        <w:t>Data and storage variables</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DATA_FILE</w:t>
              <w:br/>
              <w:t>MONGO_URI</w:t>
              <w:br/>
              <w:t>DB_NAME</w:t>
              <w:br/>
              <w:t>RAW_COLLECTION</w:t>
              <w:br/>
              <w:t>VALID_COLLECTION</w:t>
              <w:br/>
              <w:t>QUAR_COLLECTION</w:t>
            </w:r>
          </w:p>
        </w:tc>
      </w:tr>
    </w:tbl>
    <w:p>
      <w:pPr>
        <w:pStyle w:val="Heading2"/>
        <w:spacing w:before="160" w:after="80"/>
      </w:pPr>
      <w:r>
        <w:t>Processing variables</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SMALL_FILE_THRESHOLD_MB</w:t>
              <w:br/>
              <w:t>BATCH_SIZE</w:t>
              <w:br/>
              <w:t>SPARK_MASTER</w:t>
              <w:br/>
              <w:t>SPARK_DRIVER_MEMORY</w:t>
              <w:br/>
              <w:t>SPARK_MAX_PARTITION_BYTES</w:t>
            </w:r>
          </w:p>
        </w:tc>
      </w:tr>
    </w:tbl>
    <w:p>
      <w:pPr>
        <w:pStyle w:val="Heading2"/>
        <w:spacing w:before="160" w:after="80"/>
      </w:pPr>
      <w:r>
        <w:t>Phase 2 variables</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DELTA_FILE</w:t>
              <w:br/>
              <w:t>VERSION_FIELD</w:t>
              <w:br/>
              <w:t>RECORD_HASH_FIELD</w:t>
              <w:br/>
              <w:t>PHASE2_JOB_INTERVAL_SECONDS</w:t>
              <w:br/>
              <w:t>PHASE2_REPORT_INTERVAL_SECONDS</w:t>
            </w:r>
          </w:p>
        </w:tc>
      </w:tr>
    </w:tbl>
    <w:p>
      <w:pPr>
        <w:pStyle w:val="Heading2"/>
        <w:spacing w:before="160" w:after="80"/>
      </w:pPr>
      <w:r>
        <w:t>Recorded result 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File</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Purpose</w:t>
            </w:r>
          </w:p>
        </w:tc>
      </w:tr>
      <w:tr>
        <w:tc>
          <w:tcPr>
            <w:tcW w:type="dxa" w:w="5112"/>
            <w:tcMar>
              <w:top w:w="90" w:type="dxa"/>
              <w:start w:w="90" w:type="dxa"/>
              <w:bottom w:w="90" w:type="dxa"/>
              <w:end w:w="90" w:type="dxa"/>
            </w:tcMar>
            <w:vAlign w:val="center"/>
          </w:tcPr>
          <w:p>
            <w:pPr>
              <w:spacing w:after="0"/>
            </w:pPr>
            <w:r>
              <w:rPr>
                <w:rFonts w:ascii="Carlito" w:hAnsi="Carlito"/>
                <w:sz w:val="18"/>
              </w:rPr>
              <w:t>reports/results.json</w:t>
            </w:r>
          </w:p>
        </w:tc>
        <w:tc>
          <w:tcPr>
            <w:tcW w:type="dxa" w:w="5112"/>
            <w:tcMar>
              <w:top w:w="90" w:type="dxa"/>
              <w:start w:w="90" w:type="dxa"/>
              <w:bottom w:w="90" w:type="dxa"/>
              <w:end w:w="90" w:type="dxa"/>
            </w:tcMar>
            <w:vAlign w:val="center"/>
          </w:tcPr>
          <w:p>
            <w:pPr>
              <w:spacing w:after="0"/>
            </w:pPr>
            <w:r>
              <w:rPr>
                <w:rFonts w:ascii="Carlito" w:hAnsi="Carlito"/>
                <w:sz w:val="18"/>
              </w:rPr>
              <w:t>Pipeline execution results.</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reports/phase2_explain.json</w:t>
            </w:r>
          </w:p>
        </w:tc>
        <w:tc>
          <w:tcPr>
            <w:tcW w:type="dxa" w:w="5112"/>
            <w:tcMar>
              <w:top w:w="90" w:type="dxa"/>
              <w:start w:w="90" w:type="dxa"/>
              <w:bottom w:w="90" w:type="dxa"/>
              <w:end w:w="90" w:type="dxa"/>
            </w:tcMar>
            <w:vAlign w:val="center"/>
            <w:shd w:fill="F5F7FA"/>
          </w:tcPr>
          <w:p>
            <w:pPr>
              <w:spacing w:after="0"/>
            </w:pPr>
            <w:r>
              <w:rPr>
                <w:rFonts w:ascii="Carlito" w:hAnsi="Carlito"/>
                <w:sz w:val="18"/>
              </w:rPr>
              <w:t>Before/after query-performance evidence.</w:t>
            </w:r>
          </w:p>
        </w:tc>
      </w:tr>
      <w:tr>
        <w:tc>
          <w:tcPr>
            <w:tcW w:type="dxa" w:w="5112"/>
            <w:tcMar>
              <w:top w:w="90" w:type="dxa"/>
              <w:start w:w="90" w:type="dxa"/>
              <w:bottom w:w="90" w:type="dxa"/>
              <w:end w:w="90" w:type="dxa"/>
            </w:tcMar>
            <w:vAlign w:val="center"/>
          </w:tcPr>
          <w:p>
            <w:pPr>
              <w:spacing w:after="0"/>
            </w:pPr>
            <w:r>
              <w:rPr>
                <w:rFonts w:ascii="Carlito" w:hAnsi="Carlito"/>
                <w:sz w:val="18"/>
              </w:rPr>
              <w:t>reports/phase2_jobs.jsonl</w:t>
            </w:r>
          </w:p>
        </w:tc>
        <w:tc>
          <w:tcPr>
            <w:tcW w:type="dxa" w:w="5112"/>
            <w:tcMar>
              <w:top w:w="90" w:type="dxa"/>
              <w:start w:w="90" w:type="dxa"/>
              <w:bottom w:w="90" w:type="dxa"/>
              <w:end w:w="90" w:type="dxa"/>
            </w:tcMar>
            <w:vAlign w:val="center"/>
          </w:tcPr>
          <w:p>
            <w:pPr>
              <w:spacing w:after="0"/>
            </w:pPr>
            <w:r>
              <w:rPr>
                <w:rFonts w:ascii="Carlito" w:hAnsi="Carlito"/>
                <w:sz w:val="18"/>
              </w:rPr>
              <w:t>Scheduled-job execution results.</w:t>
            </w:r>
          </w:p>
        </w:tc>
      </w:tr>
    </w:tbl>
    <w:p>
      <w:pPr>
        <w:pStyle w:val="Heading2"/>
        <w:spacing w:before="160" w:after="80"/>
      </w:pPr>
      <w:r>
        <w:t>Execution sequence</w:t>
      </w:r>
    </w:p>
    <w:tbl>
      <w:tblPr>
        <w:tblW w:type="auto" w:w="0"/>
        <w:jc w:val="center"/>
        <w:tblLook w:firstColumn="1" w:firstRow="1" w:lastColumn="0" w:lastRow="0" w:noHBand="0" w:noVBand="1" w:val="04A0"/>
      </w:tblPr>
      <w:tblGrid>
        <w:gridCol w:w="10224"/>
      </w:tblGrid>
      <w:tr>
        <w:tc>
          <w:tcPr>
            <w:tcW w:type="dxa" w:w="10224"/>
            <w:shd w:fill="101827"/>
            <w:tcMar>
              <w:top w:w="120" w:type="dxa"/>
              <w:start w:w="160" w:type="dxa"/>
              <w:bottom w:w="120" w:type="dxa"/>
              <w:end w:w="160" w:type="dxa"/>
            </w:tcMar>
          </w:tcPr>
          <w:p>
            <w:pPr>
              <w:spacing w:after="0"/>
            </w:pPr>
            <w:r>
              <w:rPr>
                <w:rFonts w:ascii="DejaVu Sans Mono" w:hAnsi="DejaVu Sans Mono"/>
                <w:color w:val="F0F4F8"/>
                <w:sz w:val="17"/>
              </w:rPr>
              <w:t>pip install -r requirements.txt</w:t>
              <w:br/>
              <w:t># Copy env.example to .env and update paths/settings</w:t>
              <w:br/>
              <w:t># Start MongoDB</w:t>
              <w:br/>
              <w:t>python main.py</w:t>
              <w:br/>
              <w:t>uvicorn src.phase2.api:app --host 127.0.0.1 --port 8000</w:t>
              <w:br/>
              <w:t># Open http://127.0.0.1:8000/docs</w:t>
            </w:r>
          </w:p>
        </w:tc>
      </w:tr>
    </w:tbl>
    <w:p>
      <w:r>
        <w:br w:type="page"/>
      </w:r>
    </w:p>
    <w:p>
      <w:pPr>
        <w:pStyle w:val="Kicker"/>
        <w:spacing w:after="60"/>
      </w:pPr>
      <w:r>
        <w:t>11 · PERFORMANCE ASSESSMENT</w:t>
      </w:r>
    </w:p>
    <w:p>
      <w:pPr>
        <w:pStyle w:val="Heading1"/>
        <w:spacing w:before="0" w:after="160"/>
      </w:pPr>
      <w:r>
        <w:t>Engineering Evaluation of the Final System</w:t>
      </w:r>
    </w:p>
    <w:p>
      <w:pPr>
        <w:spacing w:after="120" w:line="259" w:lineRule="auto"/>
      </w:pPr>
      <w:r>
        <w:t>The final execution demonstrates that the pipeline can process 1,000,000 records in a single run with an average throughput of 949.48 records per second. The classification stage separates corrected data from records that require manual or upstream remediation, which protects the validated dataset from a known critical identifier error.</w:t>
      </w:r>
    </w:p>
    <w:p>
      <w:pPr>
        <w:spacing w:after="120" w:line="259" w:lineRule="auto"/>
      </w:pPr>
      <w:r>
        <w:t>Index measurements provide concrete evidence of query improvement. orders_by_city decreased from 866 ms to 239 ms, orders_by_status from 1021 ms to 337 ms, and city_status_orders from 733 ms to 45 ms. The strongest recorded improvement is therefore the compound city/status query at approximately 94%.</w:t>
      </w:r>
    </w:p>
    <w:p>
      <w:pPr>
        <w:pStyle w:val="Heading2"/>
        <w:spacing w:before="160" w:after="80"/>
      </w:pPr>
      <w:r>
        <w:t>Phase coverage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Data engineering layer</w:t>
            </w:r>
          </w:p>
        </w:tc>
        <w:tc>
          <w:tcPr>
            <w:tcW w:type="dxa" w:w="5112"/>
            <w:tcMar>
              <w:top w:w="90" w:type="dxa"/>
              <w:start w:w="90" w:type="dxa"/>
              <w:bottom w:w="90" w:type="dxa"/>
              <w:end w:w="90" w:type="dxa"/>
            </w:tcMar>
            <w:vAlign w:val="center"/>
            <w:shd w:fill="14213D"/>
          </w:tcPr>
          <w:p>
            <w:pPr>
              <w:spacing w:after="0"/>
            </w:pPr>
            <w:r>
              <w:rPr>
                <w:rFonts w:ascii="Carlito" w:hAnsi="Carlito"/>
                <w:b/>
                <w:color w:val="FFFFFF"/>
                <w:sz w:val="18"/>
              </w:rPr>
              <w:t>API and analytical layer</w:t>
            </w:r>
          </w:p>
        </w:tc>
      </w:tr>
      <w:tr>
        <w:tc>
          <w:tcPr>
            <w:tcW w:type="dxa" w:w="5112"/>
            <w:tcMar>
              <w:top w:w="90" w:type="dxa"/>
              <w:start w:w="90" w:type="dxa"/>
              <w:bottom w:w="90" w:type="dxa"/>
              <w:end w:w="90" w:type="dxa"/>
            </w:tcMar>
            <w:vAlign w:val="center"/>
          </w:tcPr>
          <w:p>
            <w:pPr>
              <w:spacing w:after="0"/>
            </w:pPr>
            <w:r>
              <w:rPr>
                <w:rFonts w:ascii="Carlito" w:hAnsi="Carlito"/>
                <w:sz w:val="18"/>
              </w:rPr>
              <w:t>CSV ingestion and engine routing</w:t>
            </w:r>
          </w:p>
        </w:tc>
        <w:tc>
          <w:tcPr>
            <w:tcW w:type="dxa" w:w="5112"/>
            <w:tcMar>
              <w:top w:w="90" w:type="dxa"/>
              <w:start w:w="90" w:type="dxa"/>
              <w:bottom w:w="90" w:type="dxa"/>
              <w:end w:w="90" w:type="dxa"/>
            </w:tcMar>
            <w:vAlign w:val="center"/>
          </w:tcPr>
          <w:p>
            <w:pPr>
              <w:spacing w:after="0"/>
            </w:pPr>
            <w:r>
              <w:rPr>
                <w:rFonts w:ascii="Carlito" w:hAnsi="Carlito"/>
                <w:sz w:val="18"/>
              </w:rPr>
              <w:t>FastAPI REST service</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Quality rules and deterministic correction</w:t>
            </w:r>
          </w:p>
        </w:tc>
        <w:tc>
          <w:tcPr>
            <w:tcW w:type="dxa" w:w="5112"/>
            <w:tcMar>
              <w:top w:w="90" w:type="dxa"/>
              <w:start w:w="90" w:type="dxa"/>
              <w:bottom w:w="90" w:type="dxa"/>
              <w:end w:w="90" w:type="dxa"/>
            </w:tcMar>
            <w:vAlign w:val="center"/>
            <w:shd w:fill="F5F7FA"/>
          </w:tcPr>
          <w:p>
            <w:pPr>
              <w:spacing w:after="0"/>
            </w:pPr>
            <w:r>
              <w:rPr>
                <w:rFonts w:ascii="Carlito" w:hAnsi="Carlito"/>
                <w:sz w:val="18"/>
              </w:rPr>
              <w:t>Queries and indexes</w:t>
            </w:r>
          </w:p>
        </w:tc>
      </w:tr>
      <w:tr>
        <w:tc>
          <w:tcPr>
            <w:tcW w:type="dxa" w:w="5112"/>
            <w:tcMar>
              <w:top w:w="90" w:type="dxa"/>
              <w:start w:w="90" w:type="dxa"/>
              <w:bottom w:w="90" w:type="dxa"/>
              <w:end w:w="90" w:type="dxa"/>
            </w:tcMar>
            <w:vAlign w:val="center"/>
          </w:tcPr>
          <w:p>
            <w:pPr>
              <w:spacing w:after="0"/>
            </w:pPr>
            <w:r>
              <w:rPr>
                <w:rFonts w:ascii="Carlito" w:hAnsi="Carlito"/>
                <w:sz w:val="18"/>
              </w:rPr>
              <w:t>Quarantine of critical records</w:t>
            </w:r>
          </w:p>
        </w:tc>
        <w:tc>
          <w:tcPr>
            <w:tcW w:type="dxa" w:w="5112"/>
            <w:tcMar>
              <w:top w:w="90" w:type="dxa"/>
              <w:start w:w="90" w:type="dxa"/>
              <w:bottom w:w="90" w:type="dxa"/>
              <w:end w:w="90" w:type="dxa"/>
            </w:tcMar>
            <w:vAlign w:val="center"/>
          </w:tcPr>
          <w:p>
            <w:pPr>
              <w:spacing w:after="0"/>
            </w:pPr>
            <w:r>
              <w:rPr>
                <w:rFonts w:ascii="Carlito" w:hAnsi="Carlito"/>
                <w:sz w:val="18"/>
              </w:rPr>
              <w:t>Explain-based performance analysis</w:t>
            </w:r>
          </w:p>
        </w:tc>
      </w:tr>
      <w:tr>
        <w:tc>
          <w:tcPr>
            <w:tcW w:type="dxa" w:w="5112"/>
            <w:tcMar>
              <w:top w:w="90" w:type="dxa"/>
              <w:start w:w="90" w:type="dxa"/>
              <w:bottom w:w="90" w:type="dxa"/>
              <w:end w:w="90" w:type="dxa"/>
            </w:tcMar>
            <w:vAlign w:val="center"/>
            <w:shd w:fill="F5F7FA"/>
          </w:tcPr>
          <w:p>
            <w:pPr>
              <w:spacing w:after="0"/>
            </w:pPr>
            <w:r>
              <w:rPr>
                <w:rFonts w:ascii="Carlito" w:hAnsi="Carlito"/>
                <w:sz w:val="18"/>
              </w:rPr>
              <w:t>MongoDB + idempotent persistence</w:t>
            </w:r>
          </w:p>
        </w:tc>
        <w:tc>
          <w:tcPr>
            <w:tcW w:type="dxa" w:w="5112"/>
            <w:tcMar>
              <w:top w:w="90" w:type="dxa"/>
              <w:start w:w="90" w:type="dxa"/>
              <w:bottom w:w="90" w:type="dxa"/>
              <w:end w:w="90" w:type="dxa"/>
            </w:tcMar>
            <w:vAlign w:val="center"/>
            <w:shd w:fill="F5F7FA"/>
          </w:tcPr>
          <w:p>
            <w:pPr>
              <w:spacing w:after="0"/>
            </w:pPr>
            <w:r>
              <w:rPr>
                <w:rFonts w:ascii="Carlito" w:hAnsi="Carlito"/>
                <w:sz w:val="18"/>
              </w:rPr>
              <w:t>Aggregation reports + materialized views</w:t>
            </w:r>
          </w:p>
        </w:tc>
      </w:tr>
      <w:tr>
        <w:tc>
          <w:tcPr>
            <w:tcW w:type="dxa" w:w="5112"/>
            <w:tcMar>
              <w:top w:w="90" w:type="dxa"/>
              <w:start w:w="90" w:type="dxa"/>
              <w:bottom w:w="90" w:type="dxa"/>
              <w:end w:w="90" w:type="dxa"/>
            </w:tcMar>
            <w:vAlign w:val="center"/>
          </w:tcPr>
          <w:p>
            <w:pPr>
              <w:spacing w:after="0"/>
            </w:pPr>
            <w:r>
              <w:rPr>
                <w:rFonts w:ascii="Carlito" w:hAnsi="Carlito"/>
                <w:sz w:val="18"/>
              </w:rPr>
              <w:t>Execution metrics and reporting</w:t>
            </w:r>
          </w:p>
        </w:tc>
        <w:tc>
          <w:tcPr>
            <w:tcW w:type="dxa" w:w="5112"/>
            <w:tcMar>
              <w:top w:w="90" w:type="dxa"/>
              <w:start w:w="90" w:type="dxa"/>
              <w:bottom w:w="90" w:type="dxa"/>
              <w:end w:w="90" w:type="dxa"/>
            </w:tcMar>
            <w:vAlign w:val="center"/>
          </w:tcPr>
          <w:p>
            <w:pPr>
              <w:spacing w:after="0"/>
            </w:pPr>
            <w:r>
              <w:rPr>
                <w:rFonts w:ascii="Carlito" w:hAnsi="Carlito"/>
                <w:sz w:val="18"/>
              </w:rPr>
              <w:t>Incremental refresh + scheduled jobs</w:t>
            </w:r>
          </w:p>
        </w:tc>
      </w:tr>
    </w:tbl>
    <w:p>
      <w:pPr>
        <w:pStyle w:val="Heading2"/>
        <w:spacing w:before="160" w:after="80"/>
      </w:pPr>
      <w:r>
        <w:t>Key engineering strengths</w:t>
      </w:r>
    </w:p>
    <w:p>
      <w:pPr>
        <w:pStyle w:val="ListBullet"/>
        <w:spacing w:after="40"/>
      </w:pPr>
      <w:r>
        <w:t>Traceability: raw records and processing outputs are separated.</w:t>
      </w:r>
    </w:p>
    <w:p>
      <w:pPr>
        <w:pStyle w:val="ListBullet"/>
        <w:spacing w:after="40"/>
      </w:pPr>
      <w:r>
        <w:t>Safety of correction: missing business identifiers are quarantined rather than guessed.</w:t>
      </w:r>
    </w:p>
    <w:p>
      <w:pPr>
        <w:pStyle w:val="ListBullet"/>
        <w:spacing w:after="40"/>
      </w:pPr>
      <w:r>
        <w:t>Repeatability: idempotent writes protect validated business records from duplication.</w:t>
      </w:r>
    </w:p>
    <w:p>
      <w:pPr>
        <w:pStyle w:val="ListBullet"/>
        <w:spacing w:after="40"/>
      </w:pPr>
      <w:r>
        <w:t>Measured optimization: index impact is demonstrated with Explain and timing evidence.</w:t>
      </w:r>
    </w:p>
    <w:p>
      <w:pPr>
        <w:pStyle w:val="ListBullet"/>
        <w:spacing w:after="40"/>
      </w:pPr>
      <w:r>
        <w:t>Operational completeness: API, reports, materialized views, incremental refresh, and jobs are all represented in the final system.</w:t>
      </w:r>
    </w:p>
    <w:p>
      <w:r>
        <w:br w:type="page"/>
      </w:r>
    </w:p>
    <w:p>
      <w:pPr>
        <w:pStyle w:val="Kicker"/>
        <w:spacing w:after="60"/>
      </w:pPr>
      <w:r>
        <w:t>12 · CONCLUSION</w:t>
      </w:r>
    </w:p>
    <w:p>
      <w:pPr>
        <w:pStyle w:val="Heading1"/>
        <w:spacing w:before="0" w:after="160"/>
      </w:pPr>
      <w:r>
        <w:t>Final Conclusion</w:t>
      </w:r>
    </w:p>
    <w:p>
      <w:pPr>
        <w:spacing w:after="120" w:line="259" w:lineRule="auto"/>
      </w:pPr>
      <w:r>
        <w:t>Phase 2 results in an integrated big-data application rather than a standalone cleaning script. The implementation begins with file-size-aware ingestion, selects PySpark for the 418.55 MB input, applies deterministic quality rules, and persists data in MongoDB with explicit separation between raw, validated, and quarantined records.</w:t>
      </w:r>
    </w:p>
    <w:p>
      <w:pPr>
        <w:spacing w:after="120" w:line="259" w:lineRule="auto"/>
      </w:pPr>
      <w:r>
        <w:t>The second layer turns the stored data into an operational service. FastAPI exposes ingestion, index, query, aggregation, materialized-view, and job functions. Query performance is measured with MongoDB Explain, while aggregation reports and materialized views provide analytical summaries that can be reused without repeatedly rebuilding the same computations.</w:t>
      </w:r>
    </w:p>
    <w:p>
      <w:pPr>
        <w:spacing w:after="120" w:line="259" w:lineRule="auto"/>
      </w:pPr>
      <w:r>
        <w:t>The recorded test evidence shows successful pipeline execution, working API startup, created indexes, measurable query acceleration, available aggregation reports, populated materialized views, successful incremental-refresh execution, and successful scheduled jobs. Taken together, the project demonstrates practical integration of Big Data Processing, Data Quality, NoSQL Storage, REST APIs, Query Optimization, Analytics, Incremental Processing, and Automation.</w:t>
      </w:r>
    </w:p>
    <w:p>
      <w:pPr>
        <w:spacing w:before="360"/>
        <w:jc w:val="center"/>
      </w:pPr>
      <w:r>
        <w:rPr>
          <w:b/>
          <w:color w:val="3A6EA5"/>
          <w:sz w:val="22"/>
        </w:rPr>
        <w:t>END OF REPORT</w:t>
      </w:r>
    </w:p>
    <w:p>
      <w:pPr>
        <w:jc w:val="center"/>
      </w:pPr>
      <w:r>
        <w:rPr>
          <w:color w:val="465569"/>
          <w:sz w:val="19"/>
        </w:rPr>
        <w:t>Prepared by Qusai Saad Saad Qaria  ·  Supervised by Eng. Omar Abu Sand</w:t>
      </w:r>
    </w:p>
    <w:sectPr w:rsidR="00FC693F" w:rsidRPr="0006063C" w:rsidSect="00034616">
      <w:headerReference w:type="default" r:id="rId9"/>
      <w:headerReference w:type="first" r:id="rId10"/>
      <w:footerReference w:type="default" r:id="rId11"/>
      <w:pgSz w:w="12240" w:h="15840"/>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Qusai Saad Saad Qaria  |  Big Data - Practical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465569"/>
        <w:sz w:val="17"/>
      </w:rPr>
      <w:t>BIG DATA PROJECT  |  MIDTERM - PHASE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3A6EA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6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val="0"/>
      <w:bCs/>
      <w:color w:val="46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rlito" w:hAnsi="Carlito"/>
      <w:b/>
      <w:color w:val="3A6EA5"/>
      <w:sz w:val="18"/>
    </w:rPr>
  </w:style>
  <w:style w:type="paragraph" w:customStyle="1" w:styleId="Metric">
    <w:name w:val="Metric"/>
    <w:rPr>
      <w:rFonts w:ascii="Carlito" w:hAnsi="Carlito"/>
      <w:b/>
      <w:color w:val="14213D"/>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Scalable Order Data Processing and Analytics Platform - Phase 2</dc:title>
  <dc:subject>Big Data Project - Practical</dc:subject>
  <dc:creator>Qusai Saad Saad Qaria</dc:creator>
  <cp:keywords>Big Data, PySpark, MongoDB, FastAPI, Data Pipeline, Phase 2</cp:keywords>
  <dc:description>generated by python-docx</dc:description>
  <cp:lastModifiedBy/>
  <cp:revision>1</cp:revision>
  <dcterms:created xsi:type="dcterms:W3CDTF">2013-12-23T23:15:00Z</dcterms:created>
  <dcterms:modified xsi:type="dcterms:W3CDTF">2013-12-23T23:15:00Z</dcterms:modified>
  <cp:category/>
</cp:coreProperties>
</file>