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The Naturalist Loophole</w:t>
      </w:r>
    </w:p>
    <w:p>
      <w:pPr>
        <w:pStyle w:val="Heading2"/>
        <w:rPr/>
      </w:pPr>
      <w:r>
        <w:rPr/>
        <w:t>Expert-role framing induces nonce-word confabulation in GPT-family models but not Claude-family models</w:t>
      </w:r>
    </w:p>
    <w:p>
      <w:pPr>
        <w:pStyle w:val="FirstParagraph"/>
        <w:rPr/>
      </w:pPr>
      <w:r>
        <w:rPr>
          <w:b/>
          <w:bCs/>
        </w:rPr>
        <w:t>Draft status: figure-integrated adjudicated draft</w:t>
        <w:br/>
        <w:t>Research line: The Artificial Bestiary → Bestiary Chess → The Question Question</w:t>
        <w:br/>
        <w:t>Author: Bo Chesterton</w:t>
        <w:br/>
        <w:t>AI-assisted adversarial synthesis: GPT-5.5 Thinking</w:t>
      </w:r>
      <w:r>
        <w:rPr/>
      </w:r>
      <w:r>
        <w:rPr/>
      </w:r>
      <w:r>
        <w:rPr/>
      </w:r>
      <w:r>
        <w:rPr>
          <w:b/>
          <w:bCs/>
        </w:rPr>
      </w:r>
      <w:r>
        <w:rPr/>
      </w:r>
      <w:r>
        <w:rPr>
          <w:b/>
          <w:bCs/>
        </w:rPr>
      </w:r>
      <w:r>
        <w:rPr/>
      </w:r>
      <w:r>
        <w:rPr>
          <w:b/>
          <w:bCs/>
        </w:rPr>
      </w:r>
      <w:r>
        <w:rPr/>
      </w:r>
    </w:p>
    <w:p>
      <w:pPr>
        <w:pStyle w:val="Normal"/>
        <w:rPr/>
      </w:pPr>
      <w:bookmarkStart w:id="0" w:name="X4dd04c247d0c6e42ffaa6e0f8e42133a9559707"/>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2"/>
        <w:rPr/>
      </w:pPr>
      <w:r>
        <w:rPr/>
        <w:t>Abstract</w:t>
      </w:r>
    </w:p>
    <w:p>
      <w:pPr>
        <w:pStyle w:val="FirstParagraph"/>
        <w:rPr/>
      </w:pPr>
      <w:r>
        <w:rPr/>
        <w:t>Large language models are often described as hallucinating when they produce unsupported factual claims. But hallucination is not a single behavior. When confronted with an unfamiliar word, a model may deflect, substitute a nearby real term, invent a description, or perform a hedged genre of expertise. This study examines one such route into non-grounded elaboration: expert-role framing.</w:t>
      </w:r>
    </w:p>
    <w:p>
      <w:pPr>
        <w:pStyle w:val="BodyText"/>
        <w:rPr/>
      </w:pPr>
      <w:r>
        <w:rPr/>
        <w:t>Across a balanced 4,140-trial crossover design, GPT-family and Claude-family models were prompted about 23 nonce words described as real animals. The lexical status claim was held constant; only the speech-act frame varied. Ordinary questions and statement frames sharply reduced commitment in GPT-family models. But the prompt “How would a naturalist describe a {word}? It is a real animal” produced a dramatic increase in commitment: GPT-family models committed in 79.9% of naturalist-frame trials, compared with 22.9% under a direct directive. Claude-family models remained near floor, committing in 1.7% of naturalist-frame trials after adjudication and 4.6% under the direct directive.</w:t>
      </w:r>
    </w:p>
    <w:p>
      <w:pPr>
        <w:pStyle w:val="BodyText"/>
        <w:rPr/>
      </w:pPr>
      <w:r>
        <w:rPr/>
        <w:t xml:space="preserve">A crossover completion run closed a potential design confound from the initial analysis: GPT-family and Claude-family models were each run on both GPT-authored and Claude-authored word sets, with the Unicode-corrupted </w:t>
      </w:r>
      <w:r>
        <w:rPr>
          <w:rStyle w:val="VerbatimChar"/>
        </w:rPr>
        <w:t>flürbenheim</w:t>
      </w:r>
      <w:r>
        <w:rPr/>
        <w:t xml:space="preserve"> stimulus excluded. The architecture-family pattern survived within both word sets. GPT showed a large naturalist-frame effect on GPT-authored words and Claude-authored words alike; Claude did not show the effect on either set.</w:t>
      </w:r>
    </w:p>
    <w:p>
      <w:pPr>
        <w:pStyle w:val="BodyText"/>
        <w:rPr/>
      </w:pPr>
      <w:r>
        <w:rPr/>
        <w:t>The effect is not primarily an increase in blunt, unhedged assertion. In GPT-family models, the naturalist frame overwhelmingly produces HYBRID responses: field-guide-like descriptions wrapped in hypothetical, role-mediated, or template language. The naturalist frame functions as a loophole not because it directly demands falsehood, but because it supplies a socially legitimate warrant for expert performance. GPT-family models appear to treat that warrant as permission to elaborate. Claude-family models largely do not.</w:t>
      </w:r>
    </w:p>
    <w:p>
      <w:pPr>
        <w:pStyle w:val="BodyText"/>
        <w:rPr/>
      </w:pPr>
      <w:r>
        <w:rPr/>
        <w:t>These results suggest that model confabulation is governed not only by factual uncertainty or instruction pressure, but by permission structures: the cues that tell a model when invention, substitution, or genre performance is allowed. The study also argues for treating model-family comparisons as mechanistic rather than merely reputational. In this experimental regime, Claude-family models confabulate far less often than GPT-family models, especially under expert-role framing. The relevant difference is not simply caution versus creativity, but what each family treats as a valid license to speak.</w:t>
      </w:r>
    </w:p>
    <w:p>
      <w:pPr>
        <w:pStyle w:val="Normal"/>
        <w:rPr/>
      </w:pPr>
      <w:bookmarkStart w:id="1" w:name="abstract"/>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1. Introduction: the animal that is not there</w:t>
      </w:r>
    </w:p>
    <w:p>
      <w:pPr>
        <w:pStyle w:val="FirstParagraph"/>
        <w:rPr/>
      </w:pPr>
      <w:r>
        <w:rPr/>
        <w:t>Ask a language model to describe a word it has never seen, and several things can happen.</w:t>
      </w:r>
    </w:p>
    <w:p>
      <w:pPr>
        <w:pStyle w:val="BodyText"/>
        <w:rPr/>
      </w:pPr>
      <w:r>
        <w:rPr/>
        <w:t>It may say it does not know the term. It may ask for context. It may guess that the word is a typo or a near-neighbor of some real term. It may invent an animal, object, practice, or concept. Or it may do something stranger: it may refuse full factual responsibility while still performing the genre of a factual answer.</w:t>
      </w:r>
    </w:p>
    <w:p>
      <w:pPr>
        <w:pStyle w:val="BodyText"/>
        <w:rPr/>
      </w:pPr>
      <w:r>
        <w:rPr/>
        <w:t>This last behavior is the subject of the present study.</w:t>
      </w:r>
    </w:p>
    <w:p>
      <w:pPr>
        <w:pStyle w:val="BodyText"/>
        <w:rPr/>
      </w:pPr>
      <w:r>
        <w:rPr/>
        <w:t>The prompt is simple:</w:t>
      </w:r>
    </w:p>
    <w:p>
      <w:pPr>
        <w:pStyle w:val="BlockText"/>
        <w:rPr/>
      </w:pPr>
      <w:r>
        <w:rPr/>
        <w:t>How would a naturalist describe a zhonnek? It is a real animal.</w:t>
      </w:r>
    </w:p>
    <w:p>
      <w:pPr>
        <w:pStyle w:val="FirstParagraph"/>
        <w:rPr/>
      </w:pPr>
      <w:r>
        <w:rPr/>
        <w:t>Nothing in this prompt supplies a real animal. The target word is a nonce form. The model has no valid referent to retrieve. A straightforwardly cautious response would say that the term is not recognized, that it may be invented or misspelled, and that a naturalist would need an observed specimen or source context before describing it.</w:t>
      </w:r>
    </w:p>
    <w:p>
      <w:pPr>
        <w:pStyle w:val="BodyText"/>
        <w:rPr/>
      </w:pPr>
      <w:r>
        <w:rPr/>
        <w:t>That is largely what Claude-family models do.</w:t>
      </w:r>
    </w:p>
    <w:p>
      <w:pPr>
        <w:pStyle w:val="BodyText"/>
        <w:rPr/>
      </w:pPr>
      <w:r>
        <w:rPr/>
        <w:t>GPT-family models often do something else. They generate field-guide prose. They describe imagined morphology, habitat, diet, coloration, movement, temperament, and ecological niche. They may hedge. They may say “a naturalist might describe it as…” or “if this were a real animal…” They may preserve the surface grammar of caution. But the body of the response is a natural-history description of an animal that is not there.</w:t>
      </w:r>
    </w:p>
    <w:p>
      <w:pPr>
        <w:pStyle w:val="BodyText"/>
        <w:rPr/>
      </w:pPr>
      <w:r>
        <w:rPr/>
        <w:t>This is the Naturalist Loophole.</w:t>
      </w:r>
    </w:p>
    <w:p>
      <w:pPr>
        <w:pStyle w:val="BodyText"/>
        <w:rPr/>
      </w:pPr>
      <w:r>
        <w:rPr/>
        <w:t>The loophole is not a jailbreak in the ordinary sense. It does not ask the model to violate policy. It does not demand certainty. It does not even necessarily ask the model to speak in its own voice. Instead, it routes the task through a socially licensed role: the naturalist, the expert describer, the field observer. That route changes the model’s behavior.</w:t>
      </w:r>
    </w:p>
    <w:p>
      <w:pPr>
        <w:pStyle w:val="BodyText"/>
        <w:rPr/>
      </w:pPr>
      <w:r>
        <w:rPr/>
        <w:t>The study reported here tests that change directly. It holds constant the claim that the target is a real animal and varies only the frame used to ask about it. The result is stark. GPT-family models treat the naturalist frame as permission to elaborate. Claude-family models largely treat the unknown word as binding and decline the performance.</w:t>
      </w:r>
    </w:p>
    <w:p>
      <w:pPr>
        <w:pStyle w:val="BodyText"/>
        <w:rPr/>
      </w:pPr>
      <w:r>
        <w:rPr/>
        <w:t>This paper is part of a broader research line on nonce-word meaning tasks. The Artificial Bestiary showed that ontological and status framing affects whether models invent. Bestiary Chess showed that nonce words are not neutral stimuli: word surface form and word author can affect whether a model substitutes, deflects, or elaborates. The present study, The Question Question, asks whether the speech act itself matters. The answer is yes, but not in the expected way. Reducing direct imperative pressure usually reduces commitment. Expert-role framing massively increases it in GPT-family models.</w:t>
      </w:r>
    </w:p>
    <w:p>
      <w:pPr>
        <w:pStyle w:val="BodyText"/>
        <w:rPr/>
      </w:pPr>
      <w:r>
        <w:rPr/>
        <w:t>The core claim is therefore not merely that GPT-family models hallucinate more than Claude-family models, though in this regime they do. The deeper claim is that different model families recognize different permission structures. GPT-family models generalize permission from explicit fiction to expert-role performance. Claude-family models largely do not.</w:t>
      </w:r>
    </w:p>
    <w:p>
      <w:pPr>
        <w:pStyle w:val="Normal"/>
        <w:rPr/>
      </w:pPr>
      <w:bookmarkStart w:id="2" w:name="X41de9e835315d92c7ef15e96044bea416033047"/>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2. Research lineage</w:t>
      </w:r>
    </w:p>
    <w:p>
      <w:pPr>
        <w:pStyle w:val="Heading3"/>
        <w:rPr/>
      </w:pPr>
      <w:r>
        <w:rPr/>
        <w:t>2.1 The Artificial Bestiary: ontology and status as license</w:t>
      </w:r>
    </w:p>
    <w:p>
      <w:pPr>
        <w:pStyle w:val="FirstParagraph"/>
        <w:rPr/>
      </w:pPr>
      <w:r>
        <w:rPr/>
        <w:t>The original Artificial Bestiary studies asked how models respond to unfamiliar words when the prompt assigns different ontological or fictional statuses. A model asked to describe a real animal faces a factual burden. A model asked to describe an imaginary animal receives a creative license. A model asked about a “type of idea” or “type of object” receives something more ambiguous: a taxonomic invitation without a stable referent.</w:t>
      </w:r>
    </w:p>
    <w:p>
      <w:pPr>
        <w:pStyle w:val="BodyText"/>
        <w:rPr/>
      </w:pPr>
      <w:bookmarkStart w:id="3" w:name="Xcf6b1f34ef82e4bed3e9de981bbaf4c5460f817"/>
      <w:r>
        <w:rPr/>
        <w:t>The important lesson was not simply that models hallucinate. It was that model behavior depends on what the prompt appears to permit. The same unfamiliar string can be treated as unknowable, fictional, taxonomic, or generative depending on the frame.</w:t>
      </w:r>
      <w:bookmarkEnd w:id="3"/>
    </w:p>
    <w:p>
      <w:pPr>
        <w:pStyle w:val="Heading3"/>
        <w:rPr/>
      </w:pPr>
      <w:r>
        <w:rPr/>
        <w:t>2.2 Bestiary Chess: nonce words are not neutral</w:t>
      </w:r>
    </w:p>
    <w:p>
      <w:pPr>
        <w:pStyle w:val="FirstParagraph"/>
        <w:rPr/>
      </w:pPr>
      <w:r>
        <w:rPr/>
        <w:t>Bestiary Chess extended the problem from prompt ontology to lexical surface form. It asked whether GPT-family models respond differently to GPT-authored and Claude-authored nonce words under otherwise similar prompts.</w:t>
      </w:r>
    </w:p>
    <w:p>
      <w:pPr>
        <w:pStyle w:val="BodyText"/>
        <w:rPr/>
      </w:pPr>
      <w:r>
        <w:rPr/>
        <w:t>The answer was yes. GPT-authored words triggered more substitution and more non-grounded elaboration than Claude-authored words. This matters because “nonce word” can sound like a clean experimental category, but models do not process all invented-looking strings equally. Some forms carry morphological hooks, language-like cues, animal-like suffixes, or near-neighbor pull. A word can be novel to the experimenter while still suggesting a route to the model.</w:t>
      </w:r>
    </w:p>
    <w:p>
      <w:pPr>
        <w:pStyle w:val="BodyText"/>
        <w:rPr/>
      </w:pPr>
      <w:bookmarkStart w:id="4" w:name="X543786d41c76636cee9ecf769112d1f6c396ba0"/>
      <w:r>
        <w:rPr/>
        <w:t>The strongest Bestiary Chess result was not just invention but substitution: the model’s tendency to route an unfamiliar form toward a nearby real or plausible term. That finding made stimulus auditing central. Nonce words are not inert tokens. They are affordance bundles.</w:t>
      </w:r>
      <w:bookmarkEnd w:id="4"/>
    </w:p>
    <w:p>
      <w:pPr>
        <w:pStyle w:val="Heading3"/>
        <w:rPr/>
      </w:pPr>
      <w:r>
        <w:rPr/>
        <w:t>2.3 The Question Question: the unchanged speech act</w:t>
      </w:r>
    </w:p>
    <w:p>
      <w:pPr>
        <w:pStyle w:val="FirstParagraph"/>
        <w:rPr/>
      </w:pPr>
      <w:r>
        <w:rPr/>
        <w:t>Across the earlier studies, many prompts shared a direct imperative shape:</w:t>
      </w:r>
    </w:p>
    <w:p>
      <w:pPr>
        <w:pStyle w:val="BlockText"/>
        <w:rPr/>
      </w:pPr>
      <w:r>
        <w:rPr/>
        <w:t>Describe a {word}.</w:t>
      </w:r>
    </w:p>
    <w:p>
      <w:pPr>
        <w:pStyle w:val="FirstParagraph"/>
        <w:rPr/>
      </w:pPr>
      <w:r>
        <w:rPr/>
        <w:t>This left a pragmatic question unresolved. Were models inventing because the prompt assigned fictional or taxonomic status? Because the word surface form supplied hooks? Or because the direct command itself pressured the model toward compliance?</w:t>
      </w:r>
    </w:p>
    <w:p>
      <w:pPr>
        <w:pStyle w:val="BodyText"/>
        <w:rPr/>
      </w:pPr>
      <w:r>
        <w:rPr/>
        <w:t>The Question Question isolates this dimension. It keeps the target ontology constant — the word is presented as a real animal — and varies the route by which the model is asked to respond.</w:t>
      </w:r>
    </w:p>
    <w:p>
      <w:pPr>
        <w:pStyle w:val="BodyText"/>
        <w:rPr/>
      </w:pPr>
      <w:r>
        <w:rPr/>
        <w:t>The original expectation was that reducing direct imperative pressure would reduce commitment. That prediction is partly correct. Ordinary questions and statement frames produce much less commitment in GPT-family models than direct directives do.</w:t>
      </w:r>
    </w:p>
    <w:p>
      <w:pPr>
        <w:pStyle w:val="BodyText"/>
        <w:rPr/>
      </w:pPr>
      <w:r>
        <w:rPr/>
        <w:t>But the naturalist frame breaks the simple theory. It is not a direct command to describe. It is an expert-role question. Yet it produces the highest commitment rate in the study.</w:t>
      </w:r>
    </w:p>
    <w:p>
      <w:pPr>
        <w:pStyle w:val="BodyText"/>
        <w:rPr/>
      </w:pPr>
      <w:r>
        <w:rPr/>
        <w:t>This is the key revision: commitment is not governed only by pressure. It is governed by permission.</w:t>
      </w:r>
    </w:p>
    <w:p>
      <w:pPr>
        <w:pStyle w:val="Normal"/>
        <w:rPr/>
      </w:pPr>
      <w:bookmarkStart w:id="5" w:name="Xa2a31f4f8845c9c8b9c4c7c07e99b51be875077"/>
      <w:bookmarkStart w:id="6" w:name="research-lineage"/>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2"/>
        <w:rPr/>
      </w:pPr>
      <w:r>
        <w:rPr/>
        <w:t>3. Conceptual frame: commitment, not just hallucination</w:t>
      </w:r>
    </w:p>
    <w:p>
      <w:pPr>
        <w:pStyle w:val="FirstParagraph"/>
        <w:rPr/>
      </w:pPr>
      <w:r>
        <w:rPr/>
        <w:t>The word hallucination is useful but blunt. It collapses distinct behaviors that are mechanistically and epistemically different.</w:t>
      </w:r>
    </w:p>
    <w:p>
      <w:pPr>
        <w:pStyle w:val="BodyText"/>
        <w:rPr/>
      </w:pPr>
      <w:r>
        <w:rPr/>
        <w:t>In nonce-word tasks, at least five response types matter.</w:t>
      </w:r>
    </w:p>
    <w:p>
      <w:pPr>
        <w:pStyle w:val="BodyText"/>
        <w:rPr/>
      </w:pPr>
      <w:r>
        <w:rPr>
          <w:b/>
          <w:bCs/>
        </w:rPr>
        <w:t>Deflection</w:t>
      </w:r>
      <w:r>
        <w:rPr/>
        <w:t xml:space="preserve"> occurs when the model declines to identify or describe the term as known. This may include saying the word is not recognized, asking for context, or warning that the term may be invented or misspelled.</w:t>
      </w:r>
    </w:p>
    <w:p>
      <w:pPr>
        <w:pStyle w:val="BodyText"/>
        <w:rPr/>
      </w:pPr>
      <w:r>
        <w:rPr>
          <w:b/>
          <w:bCs/>
        </w:rPr>
        <w:t>Description</w:t>
      </w:r>
      <w:r>
        <w:rPr/>
        <w:t xml:space="preserve"> occurs when the model supplies a substantive account as if the referent is known. This is the closest category to ordinary hard factual hallucination.</w:t>
      </w:r>
    </w:p>
    <w:p>
      <w:pPr>
        <w:pStyle w:val="BodyText"/>
        <w:rPr/>
      </w:pPr>
      <w:r>
        <w:rPr>
          <w:b/>
          <w:bCs/>
        </w:rPr>
        <w:t>Hybrid elaboration</w:t>
      </w:r>
      <w:r>
        <w:rPr/>
        <w:t xml:space="preserve"> occurs when the model combines caution or hypothetical framing with substantive invented content. These responses are epistemically unstable: the model may verbally acknowledge uncertainty while still generating the descriptive payload the prompt solicits.</w:t>
      </w:r>
    </w:p>
    <w:p>
      <w:pPr>
        <w:pStyle w:val="BodyText"/>
        <w:rPr/>
      </w:pPr>
      <w:r>
        <w:rPr>
          <w:b/>
          <w:bCs/>
        </w:rPr>
        <w:t>Substitution</w:t>
      </w:r>
      <w:r>
        <w:rPr/>
        <w:t xml:space="preserve"> occurs when the model routes the target to a nearby real word, language, place, species, concept, spelling, or cultural form.</w:t>
      </w:r>
    </w:p>
    <w:p>
      <w:pPr>
        <w:pStyle w:val="BodyText"/>
        <w:rPr/>
      </w:pPr>
      <w:r>
        <w:rPr>
          <w:b/>
          <w:bCs/>
        </w:rPr>
        <w:t>Other</w:t>
      </w:r>
      <w:r>
        <w:rPr/>
        <w:t xml:space="preserve"> captures edge cases not cleanly handled by the preceding categories.</w:t>
      </w:r>
    </w:p>
    <w:p>
      <w:pPr>
        <w:pStyle w:val="BodyText"/>
        <w:rPr/>
      </w:pPr>
      <w:r>
        <w:rPr/>
        <w:t>The present study uses a broad composite outcome, commitment, defined as substantive non-deflection:</w:t>
      </w:r>
    </w:p>
    <w:p>
      <w:pPr>
        <w:pStyle w:val="BlockText"/>
        <w:rPr/>
      </w:pPr>
      <w:r>
        <w:rPr/>
        <w:t>commitment = DESCRIBE + HYBRID + OTHER</w:t>
      </w:r>
    </w:p>
    <w:p>
      <w:pPr>
        <w:pStyle w:val="FirstParagraph"/>
        <w:rPr/>
      </w:pPr>
      <w:r>
        <w:rPr/>
        <w:t>This composite is useful because the naturalist frame often produces contentful pseudo-description without naked assertion. But the composite must not obscure the composition of the effect. The Naturalist Loophole is mostly a HYBRID phenomenon. It is not just that GPT says “a zhonnek is X.” More often, GPT says something like “a naturalist might describe it as X,” and then produces the field-guide entry anyway.</w:t>
      </w:r>
    </w:p>
    <w:p>
      <w:pPr>
        <w:pStyle w:val="BodyText"/>
        <w:rPr/>
      </w:pPr>
      <w:r>
        <w:rPr/>
        <w:t>This distinction is central. A model can avoid the grammar of certainty while still delivering an unsupported referent. The loophole lives in that gap.</w:t>
      </w:r>
    </w:p>
    <w:p>
      <w:pPr>
        <w:pStyle w:val="Normal"/>
        <w:rPr/>
      </w:pPr>
      <w:bookmarkStart w:id="7" w:name="Xf6f5c6a9726e0e94f5113a06c6f352e353ed513"/>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r>
        <w:rPr/>
        <w:t>4. Method</w:t>
      </w:r>
    </w:p>
    <w:p>
      <w:pPr>
        <w:pStyle w:val="Heading3"/>
        <w:rPr/>
      </w:pPr>
      <w:r>
        <w:rPr/>
        <w:t>4.1 Design</w:t>
      </w:r>
    </w:p>
    <w:p>
      <w:pPr>
        <w:pStyle w:val="FirstParagraph"/>
        <w:rPr/>
      </w:pPr>
      <w:r>
        <w:rPr/>
        <w:t>The study used a single target status throughout:</w:t>
      </w:r>
    </w:p>
    <w:p>
      <w:pPr>
        <w:pStyle w:val="BlockText"/>
        <w:rPr/>
      </w:pPr>
      <w:r>
        <w:rPr/>
        <w:t>The target word is a real animal.</w:t>
      </w:r>
    </w:p>
    <w:p>
      <w:pPr>
        <w:pStyle w:val="FirstParagraph"/>
        <w:rPr/>
      </w:pPr>
      <w:r>
        <w:rPr/>
        <w:t>Only the prompt frame varied.</w:t>
      </w:r>
    </w:p>
    <w:p>
      <w:pPr>
        <w:pStyle w:val="BodyText"/>
        <w:rPr/>
      </w:pPr>
      <w:r>
        <w:rPr/>
        <w:t>Five frames were tested:</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Prompt template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Directive</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F2</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Question</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What is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F3</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Statement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 {word} is a real animal. Tell me more.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Naturalist / third-person expert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How would a naturalist 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F5</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First-person belief</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 think a {word} is a real animal. Tell me about it.</w:t>
            </w:r>
          </w:p>
        </w:tc>
      </w:tr>
    </w:tbl>
    <w:p>
      <w:pPr>
        <w:pStyle w:val="BodyText"/>
        <w:rPr/>
      </w:pPr>
      <w:r>
        <w:rPr/>
        <w:t>The design intentionally separates several candidate mechanisms.</w:t>
      </w:r>
    </w:p>
    <w:p>
      <w:pPr>
        <w:pStyle w:val="BodyText"/>
        <w:rPr/>
      </w:pPr>
      <w:r>
        <w:rPr/>
        <w:t>F1 is the direct imperative inherited from earlier studies. F2 removes the imperative while retaining a direct request for identity. F3 asserts the real-animal status before asking for elaboration. F4 routes the description through an expert role. F5 places the reality claim in the user’s belief rather than in impersonal assertion.</w:t>
      </w:r>
    </w:p>
    <w:p>
      <w:pPr>
        <w:pStyle w:val="BodyText"/>
        <w:rPr/>
      </w:pPr>
      <w:bookmarkStart w:id="8" w:name="design"/>
      <w:r>
        <w:rPr/>
        <w:t>The crucial contrast is F1 versus F4. Both solicit description. Both include the claim that the target is a real animal. But F4 supplies an expert descriptive genre.</w:t>
      </w:r>
      <w:bookmarkEnd w:id="8"/>
    </w:p>
    <w:p>
      <w:pPr>
        <w:pStyle w:val="Heading3"/>
        <w:rPr/>
      </w:pPr>
      <w:r>
        <w:rPr/>
        <w:t>4.2 Models</w:t>
      </w:r>
    </w:p>
    <w:p>
      <w:pPr>
        <w:pStyle w:val="FirstParagraph"/>
        <w:rPr/>
      </w:pPr>
      <w:r>
        <w:rPr/>
        <w:t>Six models were tested, grouped into two families.</w:t>
      </w:r>
    </w:p>
    <w:p>
      <w:pPr>
        <w:pStyle w:val="BodyText"/>
        <w:rPr/>
      </w:pPr>
      <w:r>
        <w:rPr/>
        <w:t>GPT-family:</w:t>
      </w:r>
    </w:p>
    <w:p>
      <w:pPr>
        <w:pStyle w:val="Compact"/>
        <w:numPr>
          <w:ilvl w:val="0"/>
          <w:numId w:val="1"/>
        </w:numPr>
        <w:rPr/>
      </w:pPr>
      <w:r>
        <w:rPr>
          <w:rStyle w:val="VerbatimChar"/>
        </w:rPr>
        <w:t>gpt-5.4-nano</w:t>
      </w:r>
    </w:p>
    <w:p>
      <w:pPr>
        <w:pStyle w:val="Compact"/>
        <w:numPr>
          <w:ilvl w:val="0"/>
          <w:numId w:val="1"/>
        </w:numPr>
        <w:rPr/>
      </w:pPr>
      <w:r>
        <w:rPr>
          <w:rStyle w:val="VerbatimChar"/>
        </w:rPr>
        <w:t>gpt-5.4-mini</w:t>
      </w:r>
    </w:p>
    <w:p>
      <w:pPr>
        <w:pStyle w:val="Compact"/>
        <w:numPr>
          <w:ilvl w:val="0"/>
          <w:numId w:val="1"/>
        </w:numPr>
        <w:rPr/>
      </w:pPr>
      <w:r>
        <w:rPr>
          <w:rStyle w:val="VerbatimChar"/>
        </w:rPr>
        <w:t>gpt-5.4</w:t>
      </w:r>
    </w:p>
    <w:p>
      <w:pPr>
        <w:pStyle w:val="FirstParagraph"/>
        <w:rPr/>
      </w:pPr>
      <w:r>
        <w:rPr/>
        <w:t>Claude-family:</w:t>
      </w:r>
    </w:p>
    <w:p>
      <w:pPr>
        <w:pStyle w:val="Compact"/>
        <w:numPr>
          <w:ilvl w:val="0"/>
          <w:numId w:val="1"/>
        </w:numPr>
        <w:rPr/>
      </w:pPr>
      <w:r>
        <w:rPr>
          <w:rStyle w:val="VerbatimChar"/>
        </w:rPr>
        <w:t>claude-haiku-4-5-20251001</w:t>
      </w:r>
    </w:p>
    <w:p>
      <w:pPr>
        <w:pStyle w:val="Compact"/>
        <w:numPr>
          <w:ilvl w:val="0"/>
          <w:numId w:val="1"/>
        </w:numPr>
        <w:rPr/>
      </w:pPr>
      <w:r>
        <w:rPr>
          <w:rStyle w:val="VerbatimChar"/>
        </w:rPr>
        <w:t>claude-sonnet-4-6</w:t>
      </w:r>
    </w:p>
    <w:p>
      <w:pPr>
        <w:pStyle w:val="Compact"/>
        <w:numPr>
          <w:ilvl w:val="0"/>
          <w:numId w:val="1"/>
        </w:numPr>
        <w:rPr/>
      </w:pPr>
      <w:r>
        <w:rPr>
          <w:rStyle w:val="VerbatimChar"/>
        </w:rPr>
        <w:t>claude-opus-4-7</w:t>
      </w:r>
    </w:p>
    <w:p>
      <w:pPr>
        <w:pStyle w:val="FirstParagraph"/>
        <w:rPr/>
      </w:pPr>
      <w:bookmarkStart w:id="9" w:name="models"/>
      <w:r>
        <w:rPr/>
        <w:t>The analysis treats these as architecture-family groupings rather than interchangeable products. The point is not to rank brands in the abstract, but to compare behavior under matched prompt conditions.</w:t>
      </w:r>
      <w:bookmarkEnd w:id="9"/>
    </w:p>
    <w:p>
      <w:pPr>
        <w:pStyle w:val="Heading3"/>
        <w:rPr/>
      </w:pPr>
      <w:bookmarkStart w:id="10" w:name="stimuli"/>
      <w:r>
        <w:rPr/>
        <w:t>4.3 Stimuli</w:t>
      </w:r>
    </w:p>
    <w:p>
      <w:pPr>
        <w:pStyle w:val="FirstParagraph"/>
        <w:rPr/>
      </w:pPr>
      <w:r>
        <w:rPr/>
        <w:t xml:space="preserve">The final publication analysis used 23 nonce words after excluding the Unicode-corrupted </w:t>
      </w:r>
      <w:r>
        <w:rPr>
          <w:rStyle w:val="VerbatimChar"/>
        </w:rPr>
        <w:t>flürbenheim</w:t>
      </w:r>
      <w:r>
        <w:rPr/>
        <w:t xml:space="preserve"> / </w:t>
      </w:r>
      <w:r>
        <w:rPr>
          <w:rStyle w:val="VerbatimChar"/>
        </w:rPr>
        <w:t>flÃ¼rbenheim</w:t>
      </w:r>
      <w:r>
        <w:rPr/>
        <w:t xml:space="preserve"> stimulus:</w:t>
      </w:r>
    </w:p>
    <w:p>
      <w:pPr>
        <w:pStyle w:val="Compact"/>
        <w:numPr>
          <w:ilvl w:val="0"/>
          <w:numId w:val="1"/>
        </w:numPr>
        <w:rPr/>
      </w:pPr>
      <w:r>
        <w:rPr/>
        <w:t>12 GPT-authored animal-like words drawn from the Bestiary Chess line</w:t>
      </w:r>
    </w:p>
    <w:p>
      <w:pPr>
        <w:pStyle w:val="Compact"/>
        <w:numPr>
          <w:ilvl w:val="0"/>
          <w:numId w:val="1"/>
        </w:numPr>
        <w:rPr/>
      </w:pPr>
      <w:r>
        <w:rPr/>
        <w:t>11 Claude-authored words selected for the present study</w:t>
      </w:r>
    </w:p>
    <w:p>
      <w:pPr>
        <w:pStyle w:val="FirstParagraph"/>
        <w:rPr/>
      </w:pPr>
      <w:r>
        <w:rPr/>
        <w:t>The initial run paired GPT-family models with GPT-authored words and Claude-family models with Claude-authored words. This created a potential architecture × stimulus-set confound. A crossover completion run closed that gap by adding the missing cells: GPT-family models on Claude-authored words and Claude-family models on GPT-authored words. The final analysis therefore crosses model family with word-author set.</w:t>
      </w:r>
    </w:p>
    <w:p>
      <w:pPr>
        <w:pStyle w:val="BodyText"/>
        <w:rPr/>
      </w:pPr>
      <w:r>
        <w:rPr/>
        <w:t>Each included word appeared in all five frames, across all six models, with six repetitions per model/frame cell.</w:t>
      </w:r>
    </w:p>
    <w:p>
      <w:pPr>
        <w:pStyle w:val="BodyText"/>
        <w:rPr/>
      </w:pPr>
      <w:r>
        <w:rPr/>
        <w:t>Final publication-analysis trials: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Factor</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Levels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23</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 author</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Repetitions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4,140</w:t>
            </w:r>
          </w:p>
        </w:tc>
      </w:tr>
    </w:tbl>
    <w:p>
      <w:pPr>
        <w:pStyle w:val="BodyText"/>
        <w:rPr/>
      </w:pPr>
      <w:r>
        <w:rPr/>
        <w:t xml:space="preserve">The excluded </w:t>
      </w:r>
      <w:r>
        <w:rPr>
          <w:rStyle w:val="VerbatimChar"/>
        </w:rPr>
        <w:t>flürbenheim</w:t>
      </w:r>
      <w:r>
        <w:rPr/>
        <w:t xml:space="preserve"> item is not treated as missing at random. It is excluded because the study is explicitly surface-form-sensitive and the completed run contained mojibake (</w:t>
      </w:r>
      <w:r>
        <w:rPr>
          <w:rStyle w:val="VerbatimChar"/>
        </w:rPr>
        <w:t>flÃ¼rbenheim</w:t>
      </w:r>
      <w:r>
        <w:rPr/>
        <w:t>) rather than the intended form.</w:t>
      </w:r>
      <w:bookmarkEnd w:id="10"/>
    </w:p>
    <w:p>
      <w:pPr>
        <w:pStyle w:val="Heading3"/>
        <w:rPr/>
      </w:pPr>
      <w:r>
        <w:rPr/>
        <w:t>4.4 Coding</w:t>
      </w:r>
    </w:p>
    <w:p>
      <w:pPr>
        <w:pStyle w:val="FirstParagraph"/>
        <w:rPr/>
      </w:pPr>
      <w:r>
        <w:rPr/>
        <w:t xml:space="preserve">Responses were coded using </w:t>
      </w:r>
      <w:r>
        <w:rPr>
          <w:rStyle w:val="VerbatimChar"/>
        </w:rPr>
        <w:t>qq_heuristic_v3_1.py</w:t>
      </w:r>
      <w:r>
        <w:rPr/>
        <w:t>, adapted from the Bestiary / Bestiary Chess coding family.</w:t>
      </w:r>
    </w:p>
    <w:p>
      <w:pPr>
        <w:pStyle w:val="BodyText"/>
        <w:rPr/>
      </w:pPr>
      <w:r>
        <w:rPr/>
        <w:t>The code categories were: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Code</w:t>
            </w:r>
          </w:p>
        </w:tc>
        <w:tc>
          <w:tcPr>
            <w:tcW w:w="46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DEFLECT</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declines to identify or describe the term as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gives a substantive description as if the referent is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mixes caution or hypothetical framing with substantive invented description.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SUBSTITUTE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routes the nonce word to a nearby real word, taxon, language, place, or concept.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REFUSE</w:t>
            </w:r>
          </w:p>
        </w:tc>
        <w:tc>
          <w:tcPr>
            <w:tcW w:w="4681" w:type="dxa"/>
            <w:tcBorders/>
          </w:tcPr>
          <w:p>
            <w:r>
              <w:t>Theoretical flat refusal category; not empirically observed under the strict definition in this study and collapsed into DEFLECT for publication analysis.</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Ambiguous or edge-case response shape.</w:t>
            </w:r>
          </w:p>
        </w:tc>
      </w:tr>
    </w:tbl>
    <w:p>
      <w:pPr>
        <w:pStyle w:val="BodyText"/>
        <w:rPr/>
      </w:pPr>
      <w:r>
        <w:rPr/>
        <w:t>For the primary inferential suite, OTHER was counted as commitment. A small adjudication layer was then applied for the publication analysis: heuristic REFUSE labels were collapsed into DEFLECT because they were emphatic cooperative deflections rather than flat refusals, and two Sonnet F4 OTHER rows were hand-adjudicated as DEFLECT because they explicitly declined to fabricate and asked for context. The category is rare, and the adjudication does not change the qualitative conclusions.</w:t>
      </w:r>
    </w:p>
    <w:p>
      <w:pPr>
        <w:pStyle w:val="BodyText"/>
        <w:rPr/>
      </w:pPr>
      <w:r>
        <w:rPr/>
        <w:t>The primary composite was:</w:t>
      </w:r>
    </w:p>
    <w:p>
      <w:pPr>
        <w:pStyle w:val="BlockText"/>
        <w:rPr/>
      </w:pPr>
      <w:r>
        <w:rPr/>
        <w:t>commit = DESCRIBE + HYBRID + OTHER</w:t>
      </w:r>
    </w:p>
    <w:p>
      <w:pPr>
        <w:pStyle w:val="FirstParagraph"/>
        <w:rPr/>
      </w:pPr>
      <w:bookmarkStart w:id="11" w:name="coding"/>
      <w:r>
        <w:rPr/>
        <w:t>The paper also reports DESCRIBE and HYBRID separately because the naturalist-frame effect is compositionally important.</w:t>
      </w:r>
      <w:bookmarkEnd w:id="11"/>
    </w:p>
    <w:p>
      <w:r>
        <w:t>Under the final adjudicated coding used for publication, no response met the strict REFUSE definition. All heuristic REFUSE labels are treated as DEFLECT, and Sonnet produces zero substantive commitments across 690 balanced trials.</w:t>
      </w:r>
    </w:p>
    <w:p>
      <w:pPr>
        <w:pStyle w:val="Heading3"/>
        <w:rPr/>
      </w:pPr>
      <w:r>
        <w:rPr/>
        <w:t>4.5 Calibration</w:t>
      </w:r>
    </w:p>
    <w:p>
      <w:pPr>
        <w:pStyle w:val="FirstParagraph"/>
        <w:rPr/>
      </w:pPr>
      <w:r>
        <w:rPr/>
        <w:t>The deployed heuristic was calibrated against 210 stratified hand-coded trials.</w:t>
      </w:r>
    </w:p>
    <w:p>
      <w:pPr>
        <w:pStyle w:val="BodyText"/>
        <w:rPr/>
      </w:pPr>
      <w:r>
        <w:rPr/>
        <w:t>Final calibration:</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Value</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Agreement</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194 / 210 = 92.4%</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Cohen’s κ</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0.731</w:t>
            </w:r>
          </w:p>
        </w:tc>
      </w:tr>
    </w:tbl>
    <w:p>
      <w:pPr>
        <w:pStyle w:val="BodyText"/>
        <w:rPr/>
      </w:pPr>
      <w:r>
        <w:rPr/>
        <w:t>Agreement was perfect on the Claude-family calibration sample and more difficult on GPT-family responses, particularly GPT-nano. This was expected. Claude responses were often straightforward deflections, while GPT produced most of the borderline DESCRIBE/HYBRID cases.</w:t>
      </w:r>
    </w:p>
    <w:p>
      <w:pPr>
        <w:pStyle w:val="BodyText"/>
        <w:rPr/>
      </w:pPr>
      <w:r>
        <w:rPr/>
        <w:t>The main interpretive edge case was the naturalist-template response: a response that begins by saying “a naturalist might describe it…” and then proceeds with a rich field-guide description. These were coded as HYBRID when they contained explicit hypothetical framing, template scaffolding, or cautionary language, even if the embedded description was substantive.</w:t>
      </w:r>
    </w:p>
    <w:p>
      <w:pPr>
        <w:pStyle w:val="BodyText"/>
        <w:rPr/>
      </w:pPr>
      <w:r>
        <w:rPr/>
        <w:t>This coding choice is not incidental. It encodes the central phenomenon. The loophole does not always appear as hard assertion. It often appears as performance under cover of hypothetical expertise.</w:t>
      </w:r>
    </w:p>
    <w:p>
      <w:pPr>
        <w:pStyle w:val="Normal"/>
        <w:rPr/>
      </w:pPr>
      <w:bookmarkStart w:id="12" w:name="calibration"/>
      <w:bookmarkStart w:id="13" w:name="method"/>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bookmarkEnd w:id="13"/>
    </w:p>
    <w:p>
      <w:pPr>
        <w:pStyle w:val="Heading2"/>
        <w:rPr/>
      </w:pPr>
      <w:r>
        <w:rPr/>
        <w:t>5. Results</w:t>
      </w:r>
    </w:p>
    <w:p>
      <w:pPr>
        <w:pStyle w:val="Heading3"/>
        <w:rPr/>
      </w:pPr>
      <w:r>
        <w:rPr/>
        <w:t>5.1 Commitment by frame and family</w:t>
      </w:r>
    </w:p>
    <w:p>
      <w:pPr>
        <w:pStyle w:val="FirstParagraph"/>
        <w:rPr/>
      </w:pPr>
      <w:r>
        <w:rPr/>
        <w:t>The adjudicated balanced crossover analysis preserves the central pattern (Figure 1).</w:t>
      </w:r>
    </w:p>
    <w:p>
      <w:pPr>
        <w:jc w:val="center"/>
      </w:pPr>
      <w:r>
        <w:drawing>
          <wp:inline xmlns:a="http://schemas.openxmlformats.org/drawingml/2006/main">
            <wp:extent cx="5852160" cy="3580145"/>
            <wp:docPr id="14" name="Picture 14"/>
            <wp:cNvGraphicFramePr>
              <a:graphicFrameLocks noChangeAspect="1"/>
            </wp:cNvGraphicFramePr>
            <a:graphic>
              <a:graphicData uri="http://schemas.openxmlformats.org/drawingml/2006/picture">
                <pic:pic>
                  <pic:nvPicPr>
                    <pic:cNvPr id="0" name="naturalist_fig1_commitment_by_frame_family_adjudicated.png"/>
                    <pic:cNvPicPr/>
                  </pic:nvPicPr>
                  <pic:blipFill>
                    <a:blip r:embed="rId6"/>
                    <a:stretch>
                      <a:fillRect/>
                    </a:stretch>
                  </pic:blipFill>
                  <pic:spPr>
                    <a:xfrm>
                      <a:off x="0" y="0"/>
                      <a:ext cx="5852160" cy="3580145"/>
                    </a:xfrm>
                    <a:prstGeom prst="rect"/>
                  </pic:spPr>
                </pic:pic>
              </a:graphicData>
            </a:graphic>
          </wp:inline>
        </w:drawing>
      </w:r>
    </w:p>
    <w:p>
      <w:pPr>
        <w:pStyle w:val="Caption"/>
      </w:pPr>
      <w:r>
        <w:t>Figure 1. Broad commitment rate by prompt frame and model family in the adjudicated balanced dataset. Error bars show word-cluster bootstrap 95% intervals.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0"/>
        <w:gridCol w:w="1629"/>
        <w:gridCol w:w="1626"/>
        <w:gridCol w:w="1628"/>
        <w:gridCol w:w="1629"/>
        <w:gridCol w:w="1628"/>
      </w:tblGrid>
      <w:tr>
        <w:trPr>
          <w:tblHeader w:val="true"/>
        </w:trPr>
        <w:tc>
          <w:tcPr>
            <w:tcW w:w="12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Family</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626"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F2 question</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F3 statement</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F5 first-person</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 / 414 = 22.9%</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16 / 414 = 3.9%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 / 414 = 4.1%</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 / 414 = 79.9%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18 / 414 = 4.3%</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 / 414 = 4.6%</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11 / 414 = 2.7%</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11 / 414 = 2.7%</w:t>
            </w:r>
          </w:p>
        </w:tc>
        <w:tc>
          <w:tcPr>
            <w:tcW w:w="1629" w:type="dxa"/>
            <w:tcBorders/>
          </w:tcPr>
          <w:p>
            <w:r>
              <w:t>7 / 414 = 1.7%</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 / 414 = 1.0%</w:t>
            </w:r>
          </w:p>
        </w:tc>
      </w:tr>
    </w:tbl>
    <w:p>
      <w:pPr>
        <w:pStyle w:val="BodyText"/>
        <w:rPr/>
      </w:pPr>
      <w:r>
        <w:rPr/>
        <w:t>For GPT-family models, the ordinary question, statement, and first-person belief frames all reduce commitment relative to the direct directive. The naturalist frame does the opposite. It produces commitment in 331 of 414 trials.</w:t>
      </w:r>
    </w:p>
    <w:p>
      <w:pPr>
        <w:pStyle w:val="BodyText"/>
        <w:rPr/>
      </w:pPr>
      <w:r>
        <w:rPr/>
        <w:t>For Claude-family models, all frames remain near floor. The naturalist frame does not open the loophole.</w:t>
      </w:r>
    </w:p>
    <w:p>
      <w:pPr>
        <w:pStyle w:val="BodyText"/>
        <w:rPr/>
      </w:pPr>
      <w:r>
        <w:rPr/>
        <w:t>This is the first major finding:</w:t>
      </w:r>
    </w:p>
    <w:p>
      <w:pPr>
        <w:pStyle w:val="BlockText"/>
        <w:rPr/>
      </w:pPr>
      <w:bookmarkStart w:id="14" w:name="commitment-by-frame-and-family"/>
      <w:r>
        <w:rPr/>
        <w:t>Expert-role framing massively increases nonce-word commitment in GPT-family models and does not do so in Claude-family models.</w:t>
      </w:r>
      <w:bookmarkEnd w:id="14"/>
    </w:p>
    <w:p>
      <w:pPr>
        <w:pStyle w:val="Heading3"/>
        <w:rPr/>
      </w:pPr>
      <w:r>
        <w:rPr/>
        <w:t>5.2 The key contrast: F1 versus F4</w:t>
      </w:r>
    </w:p>
    <w:p>
      <w:pPr>
        <w:pStyle w:val="FirstParagraph"/>
        <w:rPr/>
      </w:pPr>
      <w:r>
        <w:rPr/>
        <w:t>The simplest comparison is between F1 and F4.</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 family</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Difference</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 / 414 = 22.9%</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 / 414 = 79.9%</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+57.0 points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 / 414 = 4.6%</w:t>
            </w:r>
          </w:p>
        </w:tc>
        <w:tc>
          <w:tcPr>
            <w:tcW w:w="1980" w:type="dxa"/>
            <w:tcBorders/>
          </w:tcPr>
          <w:p>
            <w:r>
              <w:t>7 / 414 = 1.7%</w:t>
            </w:r>
          </w:p>
        </w:tc>
        <w:tc>
          <w:tcPr>
            <w:tcW w:w="1980" w:type="dxa"/>
            <w:tcBorders/>
          </w:tcPr>
          <w:p>
            <w:r>
              <w:t>-2.9 points</w:t>
            </w:r>
          </w:p>
        </w:tc>
      </w:tr>
    </w:tbl>
    <w:p>
      <w:pPr>
        <w:pStyle w:val="BodyText"/>
        <w:rPr/>
      </w:pPr>
      <w:r>
        <w:rPr/>
        <w:t>A word-level cluster bootstrap, resampling words rather than individual trials, confirms the GPT effect:</w:t>
      </w:r>
    </w:p>
    <w:p>
      <w:pPr>
        <w:pStyle w:val="BlockText"/>
        <w:rPr/>
      </w:pPr>
      <w:r>
        <w:rPr/>
        <w:t>GPT F4 vs F1: +57.0 percentage points, 95% CI [+51.0, +63.3]</w:t>
      </w:r>
    </w:p>
    <w:p>
      <w:pPr>
        <w:pStyle w:val="FirstParagraph"/>
        <w:rPr/>
      </w:pPr>
      <w:r>
        <w:rPr/>
        <w:t>For Claude, the corresponding contrast is near zero and negative:</w:t>
      </w:r>
    </w:p>
    <w:p>
      <w:pPr>
        <w:pStyle w:val="BlockText"/>
        <w:rPr/>
      </w:pPr>
      <w:r>
        <w:rPr/>
        <w:t>Claude F4 vs F1: -2.9 percentage points, 95% CI [-6.3, -0.2]</w:t>
      </w:r>
    </w:p>
    <w:p>
      <w:pPr>
        <w:pStyle w:val="FirstParagraph"/>
        <w:rPr/>
      </w:pPr>
      <w:r>
        <w:rPr/>
        <w:t>The architecture × frame interaction is large:</w:t>
      </w:r>
    </w:p>
    <w:p>
      <w:pPr>
        <w:pStyle w:val="BlockText"/>
        <w:rPr/>
      </w:pPr>
      <w:r>
        <w:rPr/>
        <w:t>(GPT F4 − GPT F1) − (Claude F4 − Claude F1): +59.9 percentage points, 95% CI [+53.6, +66.4]</w:t>
      </w:r>
    </w:p>
    <w:p>
      <w:pPr>
        <w:pStyle w:val="FirstParagraph"/>
        <w:rPr/>
      </w:pPr>
      <w:bookmarkStart w:id="15" w:name="the-key-contrast-f1-versus-f4"/>
      <w:r>
        <w:rPr/>
        <w:t>The result is therefore not merely that F4 is a high-commitment frame. It is high-commitment for GPT-family models and not for Claude-family models.</w:t>
      </w:r>
      <w:bookmarkEnd w:id="15"/>
    </w:p>
    <w:p>
      <w:pPr>
        <w:pStyle w:val="Heading3"/>
        <w:rPr/>
      </w:pPr>
      <w:r>
        <w:rPr/>
        <w:t>5.3 The crossover closes the stimulus-set confound</w:t>
      </w:r>
    </w:p>
    <w:p>
      <w:pPr>
        <w:pStyle w:val="FirstParagraph"/>
        <w:rPr/>
      </w:pPr>
      <w:r>
        <w:rPr/>
        <w:t>The first pass through the completed bundle exposed a potential confound: GPT-family models had been run on GPT-authored words, while Claude-family models had been run on Claude-authored words. Because Bestiary Chess had already shown that word author and surface form can matter, this was not a cosmetic concern.</w:t>
      </w:r>
    </w:p>
    <w:p>
      <w:pPr>
        <w:pStyle w:val="BodyText"/>
        <w:rPr/>
      </w:pPr>
      <w:r>
        <w:rPr/>
        <w:t>The crossover run resolves it. The naturalist effect survives within both word-author sets, and the per-word pattern is broadly distributed rather than driven by a single item (Figure 3).</w:t>
      </w:r>
    </w:p>
    <w:p>
      <w:pPr>
        <w:jc w:val="center"/>
      </w:pPr>
      <w:r>
        <w:drawing>
          <wp:inline xmlns:a="http://schemas.openxmlformats.org/drawingml/2006/main">
            <wp:extent cx="5669280" cy="4960620"/>
            <wp:docPr id="15" name="Picture 15"/>
            <wp:cNvGraphicFramePr>
              <a:graphicFrameLocks noChangeAspect="1"/>
            </wp:cNvGraphicFramePr>
            <a:graphic>
              <a:graphicData uri="http://schemas.openxmlformats.org/drawingml/2006/picture">
                <pic:pic>
                  <pic:nvPicPr>
                    <pic:cNvPr id="0" name="naturalist_fig3_per_word_f4_minus_f1_adjudicated.png"/>
                    <pic:cNvPicPr/>
                  </pic:nvPicPr>
                  <pic:blipFill>
                    <a:blip r:embed="rId7"/>
                    <a:stretch>
                      <a:fillRect/>
                    </a:stretch>
                  </pic:blipFill>
                  <pic:spPr>
                    <a:xfrm>
                      <a:off x="0" y="0"/>
                      <a:ext cx="5669280" cy="4960620"/>
                    </a:xfrm>
                    <a:prstGeom prst="rect"/>
                  </pic:spPr>
                </pic:pic>
              </a:graphicData>
            </a:graphic>
          </wp:inline>
        </w:drawing>
      </w:r>
    </w:p>
    <w:p>
      <w:pPr>
        <w:pStyle w:val="Caption"/>
      </w:pPr>
      <w:r>
        <w:t>Figure 3. Per-word F4-minus-F1 commitment difference after adjudication. GPT shows a consistently positive naturalist effect across words; Claude remains near floor.</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560"/>
        <w:gridCol w:w="1558"/>
        <w:gridCol w:w="2082"/>
        <w:gridCol w:w="2080"/>
        <w:gridCol w:w="208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 set</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Family</w:t>
            </w:r>
          </w:p>
        </w:tc>
        <w:tc>
          <w:tcPr>
            <w:tcW w:w="2082"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20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20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Difference</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 / 216 = 26.9%</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176 / 216 = 81.5%</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+54.6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10 / 216 = 4.6%</w:t>
            </w:r>
          </w:p>
        </w:tc>
        <w:tc>
          <w:tcPr>
            <w:tcW w:w="2080" w:type="dxa"/>
            <w:tcBorders/>
          </w:tcPr>
          <w:p>
            <w:r>
              <w:t>7 / 216 = 3.2%</w:t>
            </w:r>
          </w:p>
        </w:tc>
        <w:tc>
          <w:tcPr>
            <w:tcW w:w="2080" w:type="dxa"/>
            <w:tcBorders/>
          </w:tcPr>
          <w:p>
            <w:r>
              <w:t>-1.4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 / 198 = 18.7%</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155 / 198 = 78.3%</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+59.6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 / 198 = 4.5%</w:t>
            </w:r>
          </w:p>
        </w:tc>
        <w:tc>
          <w:tcPr>
            <w:tcW w:w="2080" w:type="dxa"/>
            <w:tcBorders/>
          </w:tcPr>
          <w:p>
            <w:r>
              <w:t>0 / 198 = 0.0%</w:t>
            </w:r>
          </w:p>
        </w:tc>
        <w:tc>
          <w:tcPr>
            <w:tcW w:w="2080" w:type="dxa"/>
            <w:tcBorders/>
          </w:tcPr>
          <w:p>
            <w:r>
              <w:t>-4.5 points</w:t>
            </w:r>
          </w:p>
        </w:tc>
      </w:tr>
    </w:tbl>
    <w:p>
      <w:pPr>
        <w:pStyle w:val="BodyText"/>
        <w:rPr/>
      </w:pPr>
      <w:bookmarkStart w:id="16" w:name="X28b3332855c2d36f42d3912a029cad87743e36a"/>
      <w:r>
        <w:rPr/>
        <w:t>The final claim is therefore stronger than the initial descriptive result. GPT-family models and Claude-family models diverge under the same stimulus sets. The architecture-family difference is not an artifact of pairing each family with its own authored words.</w:t>
      </w:r>
      <w:bookmarkEnd w:id="16"/>
    </w:p>
    <w:p>
      <w:pPr>
        <w:pStyle w:val="Heading3"/>
        <w:rPr/>
      </w:pPr>
      <w:r>
        <w:rPr/>
        <w:t>5.4 The naturalist effect is mostly HYBRID</w:t>
      </w:r>
    </w:p>
    <w:p>
      <w:pPr>
        <w:pStyle w:val="FirstParagraph"/>
        <w:rPr/>
      </w:pPr>
      <w:r>
        <w:rPr/>
        <w:t>The F4 effect should not be mistaken for a simple increase in blunt factual assertion.</w:t>
      </w:r>
    </w:p>
    <w:p>
      <w:pPr>
        <w:pStyle w:val="BodyText"/>
        <w:rPr/>
      </w:pPr>
      <w:r>
        <w:rPr/>
        <w:t>For GPT-family models: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0"/>
        <w:gridCol w:w="1629"/>
        <w:gridCol w:w="1626"/>
        <w:gridCol w:w="1628"/>
        <w:gridCol w:w="1629"/>
        <w:gridCol w:w="1628"/>
      </w:tblGrid>
      <w:tr>
        <w:trPr>
          <w:tblHeader w:val="true"/>
        </w:trPr>
        <w:tc>
          <w:tcPr>
            <w:tcW w:w="12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Commits</w:t>
            </w:r>
          </w:p>
        </w:tc>
        <w:tc>
          <w:tcPr>
            <w:tcW w:w="1626"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 share of commits</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52</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34</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35.8%</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289</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87.3%</w:t>
            </w:r>
          </w:p>
        </w:tc>
      </w:tr>
    </w:tbl>
    <w:p>
      <w:pPr>
        <w:pStyle w:val="BodyText"/>
        <w:rPr/>
      </w:pPr>
      <w:r>
        <w:rPr/>
        <w:t>The direct directive produces a mixture of hard descriptions and hedged elaborations. The naturalist frame produces an overwhelming majority of HYBRID responses (Figure 2).</w:t>
      </w:r>
    </w:p>
    <w:p>
      <w:pPr>
        <w:jc w:val="center"/>
      </w:pPr>
      <w:r>
        <w:drawing>
          <wp:inline xmlns:a="http://schemas.openxmlformats.org/drawingml/2006/main">
            <wp:extent cx="5669280" cy="4065590"/>
            <wp:docPr id="16" name="Picture 16"/>
            <wp:cNvGraphicFramePr>
              <a:graphicFrameLocks noChangeAspect="1"/>
            </wp:cNvGraphicFramePr>
            <a:graphic>
              <a:graphicData uri="http://schemas.openxmlformats.org/drawingml/2006/picture">
                <pic:pic>
                  <pic:nvPicPr>
                    <pic:cNvPr id="0" name="naturalist_fig2_gpt_f1_f4_composition_adjudicated.png"/>
                    <pic:cNvPicPr/>
                  </pic:nvPicPr>
                  <pic:blipFill>
                    <a:blip r:embed="rId8"/>
                    <a:stretch>
                      <a:fillRect/>
                    </a:stretch>
                  </pic:blipFill>
                  <pic:spPr>
                    <a:xfrm>
                      <a:off x="0" y="0"/>
                      <a:ext cx="5669280" cy="4065590"/>
                    </a:xfrm>
                    <a:prstGeom prst="rect"/>
                  </pic:spPr>
                </pic:pic>
              </a:graphicData>
            </a:graphic>
          </wp:inline>
        </w:drawing>
      </w:r>
    </w:p>
    <w:p>
      <w:pPr>
        <w:pStyle w:val="Caption"/>
      </w:pPr>
      <w:r>
        <w:t>Figure 2. GPT response composition under the direct directive and naturalist frames. The F4 effect is primarily HYBRID demonstration, not hard DESCRIBE.</w:t>
      </w:r>
    </w:p>
    <w:p>
      <w:pPr>
        <w:pStyle w:val="BodyText"/>
        <w:rPr/>
      </w:pPr>
      <w:r>
        <w:rPr/>
        <w:t>This composition matters because it tells us what the loophole is. The naturalist frame does not simply make the model more confident. It gives the model a way to produce a description while appearing not to fully own it. The response can be framed as hypothetical, exemplary, role-mediated, or genre-conforming. The model does not always say, “This animal exists and has these properties.” It often says, “A naturalist might describe it this way,” and then supplies the properties.</w:t>
      </w:r>
    </w:p>
    <w:p>
      <w:pPr>
        <w:pStyle w:val="BodyText"/>
        <w:rPr/>
      </w:pPr>
      <w:bookmarkStart w:id="17" w:name="the-naturalist-effect-is-mostly-hybrid"/>
      <w:r>
        <w:rPr/>
        <w:t>This is still epistemically consequential. A user receives a plausible field-guide account of a nonexistent or unverified animal. But the mechanism is not identical to naked hallucination. It is non-grounded expert performance.</w:t>
      </w:r>
      <w:bookmarkEnd w:id="17"/>
    </w:p>
    <w:p>
      <w:pPr>
        <w:pStyle w:val="Heading3"/>
        <w:rPr/>
      </w:pPr>
      <w:r>
        <w:rPr/>
        <w:t>5.5 The original pragmatic hypothesis partly fails</w:t>
      </w:r>
    </w:p>
    <w:p>
      <w:pPr>
        <w:pStyle w:val="FirstParagraph"/>
        <w:rPr/>
      </w:pPr>
      <w:r>
        <w:rPr/>
        <w:t>The original pragmatic hypothesis was that reducing direct imperative pressure would reduce commitment.</w:t>
      </w:r>
    </w:p>
    <w:p>
      <w:pPr>
        <w:pStyle w:val="BodyText"/>
        <w:rPr/>
      </w:pPr>
      <w:r>
        <w:rPr/>
        <w:t>The results support this for F2, F3, and F5 in GPT-family models. The question frame, statement frame, and first-person belief frame all produce low commitment relative to the directive.</w:t>
      </w:r>
    </w:p>
    <w:p>
      <w:pPr>
        <w:pStyle w:val="BodyText"/>
        <w:rPr/>
      </w:pPr>
      <w:r>
        <w:rPr/>
        <w:t>But F4 violates the simple pressure account. It is not the most direct imperative. It is a third-person expert-role question. Yet it produces by far the highest commitment rate.</w:t>
      </w:r>
    </w:p>
    <w:p>
      <w:pPr>
        <w:pStyle w:val="BodyText"/>
        <w:rPr/>
      </w:pPr>
      <w:r>
        <w:rPr/>
        <w:t>The better account is:</w:t>
      </w:r>
    </w:p>
    <w:p>
      <w:pPr>
        <w:pStyle w:val="BlockText"/>
        <w:rPr/>
      </w:pPr>
      <w:r>
        <w:rPr/>
        <w:t>Commitment rises when the prompt supplies a warrant for performance.</w:t>
      </w:r>
    </w:p>
    <w:p>
      <w:pPr>
        <w:pStyle w:val="FirstParagraph"/>
        <w:rPr/>
      </w:pPr>
      <w:bookmarkStart w:id="18" w:name="X1cf87076feb49ccc937951014e0ac8662f479ae"/>
      <w:r>
        <w:rPr/>
        <w:t>The direct directive supplies compliance pressure. The question frame permits ignorance. The statement frame supplies an assertion but not a role. The first-person frame attributes belief to the user, which does not appear to license the model to elaborate. The naturalist frame supplies a role and a genre. That role/genre combination is what GPT-family models exploit.</w:t>
      </w:r>
      <w:bookmarkEnd w:id="18"/>
    </w:p>
    <w:p>
      <w:pPr>
        <w:pStyle w:val="Heading3"/>
        <w:rPr/>
      </w:pPr>
      <w:r>
        <w:rPr/>
        <w:t>5.6 Claude-family models largely refuse the warrant</w:t>
      </w:r>
    </w:p>
    <w:p>
      <w:pPr>
        <w:pStyle w:val="FirstParagraph"/>
        <w:rPr/>
      </w:pPr>
      <w:r>
        <w:rPr/>
        <w:t>Claude-family behavior is striking not because it never produces errors, but because the naturalist frame fails to change its posture. Across frames, Claude-family models overwhelmingly treat the unknown word as a reason to deflect.</w:t>
      </w:r>
    </w:p>
    <w:p>
      <w:pPr>
        <w:pStyle w:val="BodyText"/>
        <w:rPr/>
      </w:pPr>
      <w:r>
        <w:rPr/>
        <w:t>This supports a blunt comparative claim:</w:t>
      </w:r>
    </w:p>
    <w:p>
      <w:pPr>
        <w:pStyle w:val="BlockText"/>
        <w:rPr/>
      </w:pPr>
      <w:r>
        <w:rPr/>
        <w:t>In this nonce-word real-animal regime, Claude-family models confabulate far less often than GPT-family models.</w:t>
      </w:r>
    </w:p>
    <w:p>
      <w:pPr>
        <w:pStyle w:val="FirstParagraph"/>
        <w:rPr/>
      </w:pPr>
      <w:r>
        <w:rPr/>
        <w:t>That claim should be stated, not hidden. It is what the data show.</w:t>
      </w:r>
    </w:p>
    <w:p>
      <w:pPr>
        <w:pStyle w:val="BodyText"/>
        <w:rPr/>
      </w:pPr>
      <w:r>
        <w:rPr/>
        <w:t>But the claim should also be scoped. This study does not establish that Claude-family models confabulate less on all tasks, under all incentives, or across all domains. It establishes that in this tested regime — single-turn nonce-word prompts about supposed real animals — Claude-family models are much more resistant to the naturalist/expert-role route into non-grounded elaboration.</w:t>
      </w:r>
    </w:p>
    <w:p>
      <w:pPr>
        <w:pStyle w:val="BodyText"/>
        <w:rPr/>
      </w:pPr>
      <w:r>
        <w:rPr/>
        <w:t>The mechanistic contrast is the important part. GPT appears to accept the naturalist role as a license to perform knowledge. Claude largely does not.</w:t>
      </w:r>
    </w:p>
    <w:p>
      <w:pPr>
        <w:pStyle w:val="Normal"/>
        <w:rPr/>
      </w:pPr>
      <w:bookmarkStart w:id="19" w:name="Xc4438ca06109fa6387a00278225ce2a3c06b758"/>
      <w:bookmarkStart w:id="20" w:name="results"/>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bookmarkEnd w:id="20"/>
    </w:p>
    <w:p>
      <w:pPr>
        <w:pStyle w:val="Heading2"/>
        <w:rPr/>
      </w:pPr>
      <w:r>
        <w:rPr/>
        <w:t>6. Discussion</w:t>
      </w:r>
    </w:p>
    <w:p>
      <w:pPr>
        <w:pStyle w:val="Heading3"/>
        <w:rPr/>
      </w:pPr>
      <w:r>
        <w:rPr/>
        <w:t>6.1 The loophole is a permission structure</w:t>
      </w:r>
    </w:p>
    <w:p>
      <w:pPr>
        <w:pStyle w:val="FirstParagraph"/>
        <w:rPr/>
      </w:pPr>
      <w:r>
        <w:rPr/>
        <w:t>The Naturalist Loophole is not best understood as a failure of word knowledge alone. All tested models lack valid referents for the nonce words. Nor is it merely instruction pressure. The ordinary question and statement frames reduce GPT commitment.</w:t>
      </w:r>
    </w:p>
    <w:p>
      <w:pPr>
        <w:pStyle w:val="BodyText"/>
        <w:rPr/>
      </w:pPr>
      <w:r>
        <w:rPr/>
        <w:t>The better unit is permission structure.</w:t>
      </w:r>
    </w:p>
    <w:p>
      <w:pPr>
        <w:pStyle w:val="BodyText"/>
        <w:rPr/>
      </w:pPr>
      <w:r>
        <w:rPr/>
        <w:t>A permission structure is a set of prompt cues that makes some kind of response feel licensed. “It is imaginary” licenses invention. A strong near-neighbor licenses substitution. “How would a naturalist describe it?” licenses expert genre performance.</w:t>
      </w:r>
    </w:p>
    <w:p>
      <w:pPr>
        <w:pStyle w:val="BodyText"/>
        <w:rPr/>
      </w:pPr>
      <w:r>
        <w:rPr/>
        <w:t>This explains why the naturalist frame is powerful. It gives the model a role, a discourse community, and an expected output genre. Naturalists describe animals. Field guides contain morphology, habitat, diet, range, and behavior. The model can satisfy the genre without needing a grounded referent.</w:t>
      </w:r>
    </w:p>
    <w:p>
      <w:pPr>
        <w:pStyle w:val="BodyText"/>
        <w:rPr/>
      </w:pPr>
      <w:bookmarkStart w:id="21" w:name="the-loophole-is-a-permission-structure"/>
      <w:r>
        <w:rPr/>
        <w:t>The prompt does not say “invent.” But it gives the model a path by which invention can look like helpfulness.</w:t>
      </w:r>
      <w:bookmarkEnd w:id="21"/>
    </w:p>
    <w:p>
      <w:pPr>
        <w:pStyle w:val="Heading3"/>
        <w:rPr/>
      </w:pPr>
      <w:r>
        <w:rPr/>
        <w:t>6.2 The model does not merely answer; it performs the setting</w:t>
      </w:r>
    </w:p>
    <w:p>
      <w:pPr>
        <w:pStyle w:val="FirstParagraph"/>
        <w:rPr/>
      </w:pPr>
      <w:r>
        <w:rPr/>
        <w:t>A language model is not only retrieving facts or following commands. It is also modeling the implied scene of discourse. The naturalist prompt stages a scene in which an expert observer exists and has something to say. For GPT-family models, that staged expertise appears to dominate the uncertainty of the target word.</w:t>
      </w:r>
    </w:p>
    <w:p>
      <w:pPr>
        <w:pStyle w:val="BodyText"/>
        <w:rPr/>
      </w:pPr>
      <w:r>
        <w:rPr/>
        <w:t>This has a wider implication. Many real user prompts use delegated expertise:</w:t>
      </w:r>
    </w:p>
    <w:p>
      <w:pPr>
        <w:pStyle w:val="Compact"/>
        <w:numPr>
          <w:ilvl w:val="0"/>
          <w:numId w:val="1"/>
        </w:numPr>
        <w:rPr/>
      </w:pPr>
      <w:r>
        <w:rPr/>
        <w:t>“</w:t>
      </w:r>
      <w:r>
        <w:rPr/>
        <w:t>How would a doctor explain this?”</w:t>
      </w:r>
    </w:p>
    <w:p>
      <w:pPr>
        <w:pStyle w:val="Compact"/>
        <w:numPr>
          <w:ilvl w:val="0"/>
          <w:numId w:val="1"/>
        </w:numPr>
        <w:rPr/>
      </w:pPr>
      <w:r>
        <w:rPr/>
        <w:t>“</w:t>
      </w:r>
      <w:r>
        <w:rPr/>
        <w:t>How would a lawyer interpret this clause?”</w:t>
      </w:r>
    </w:p>
    <w:p>
      <w:pPr>
        <w:pStyle w:val="Compact"/>
        <w:numPr>
          <w:ilvl w:val="0"/>
          <w:numId w:val="1"/>
        </w:numPr>
        <w:rPr/>
      </w:pPr>
      <w:r>
        <w:rPr/>
        <w:t>“</w:t>
      </w:r>
      <w:r>
        <w:rPr/>
        <w:t>How would a historian describe this event?”</w:t>
      </w:r>
    </w:p>
    <w:p>
      <w:pPr>
        <w:pStyle w:val="Compact"/>
        <w:numPr>
          <w:ilvl w:val="0"/>
          <w:numId w:val="1"/>
        </w:numPr>
        <w:rPr/>
      </w:pPr>
      <w:r>
        <w:rPr/>
        <w:t>“</w:t>
      </w:r>
      <w:r>
        <w:rPr/>
        <w:t>How would a scientist classify this finding?”</w:t>
      </w:r>
    </w:p>
    <w:p>
      <w:pPr>
        <w:pStyle w:val="FirstParagraph"/>
        <w:rPr/>
      </w:pPr>
      <w:r>
        <w:rPr/>
        <w:t>Such prompts are often legitimate. They can elicit useful explanations. But they may also create warrants for models to perform expert discourse where the underlying referent is missing, false, or underspecified.</w:t>
      </w:r>
    </w:p>
    <w:p>
      <w:pPr>
        <w:pStyle w:val="BodyText"/>
        <w:rPr/>
      </w:pPr>
      <w:bookmarkStart w:id="22" w:name="Xe987d84b193f0d120ff9bee4cdac8456dd32323"/>
      <w:r>
        <w:rPr/>
        <w:t>The danger is not only that a model says something false. The danger is that it says something false in the voice of a discipline.</w:t>
      </w:r>
      <w:bookmarkEnd w:id="22"/>
    </w:p>
    <w:p>
      <w:pPr>
        <w:pStyle w:val="Heading3"/>
        <w:rPr/>
      </w:pPr>
      <w:r>
        <w:rPr/>
        <w:t>6.3 Hybrid responses are not harmless</w:t>
      </w:r>
    </w:p>
    <w:p>
      <w:pPr>
        <w:pStyle w:val="FirstParagraph"/>
        <w:rPr/>
      </w:pPr>
      <w:r>
        <w:rPr/>
        <w:t>It may be tempting to discount HYBRID responses because they contain hedges. This would be a mistake.</w:t>
      </w:r>
    </w:p>
    <w:p>
      <w:pPr>
        <w:pStyle w:val="BodyText"/>
        <w:rPr/>
      </w:pPr>
      <w:r>
        <w:rPr/>
        <w:t>A response that says “I am not sure, but a naturalist might describe it as a small nocturnal mammal with…” is less assertive than a direct false definition. But it still supplies a coherent invented object. It gives the user morphology, ecology, and taxonomic feel. The hedge may even make the response more persuasive by making it appear careful.</w:t>
      </w:r>
    </w:p>
    <w:p>
      <w:pPr>
        <w:pStyle w:val="BodyText"/>
        <w:rPr/>
      </w:pPr>
      <w:r>
        <w:rPr/>
        <w:t>Hedging changes the epistemic posture. It does not erase the unsupported content.</w:t>
      </w:r>
    </w:p>
    <w:p>
      <w:pPr>
        <w:pStyle w:val="BodyText"/>
        <w:rPr/>
      </w:pPr>
      <w:bookmarkStart w:id="23" w:name="hybrid-responses-are-not-harmless"/>
      <w:r>
        <w:rPr/>
        <w:t>The naturalist frame exploits precisely this middle zone. GPT-family models often maintain a veneer of caution while delivering the requested descriptive substance. That is why the composite commitment measure is useful, and why DESCRIBE/HYBRID separation remains necessary.</w:t>
      </w:r>
      <w:bookmarkEnd w:id="23"/>
    </w:p>
    <w:p>
      <w:pPr>
        <w:pStyle w:val="Heading3"/>
        <w:rPr/>
      </w:pPr>
      <w:r>
        <w:rPr/>
        <w:t>6.4 Claude’s advantage should be named and scoped</w:t>
      </w:r>
    </w:p>
    <w:p>
      <w:pPr>
        <w:pStyle w:val="FirstParagraph"/>
        <w:rPr/>
      </w:pPr>
      <w:r>
        <w:rPr/>
        <w:t>The results are favorable to Claude-family models. There is no need to launder that fact into neutrality. Under these prompts, Claude-family models are dramatically more resistant to non-grounded elaboration.</w:t>
      </w:r>
    </w:p>
    <w:p>
      <w:pPr>
        <w:pStyle w:val="BodyText"/>
        <w:rPr/>
      </w:pPr>
      <w:r>
        <w:rPr/>
        <w:t>But the paper should avoid turning this into a brand morality play. “Claude is safer” is too broad. “GPT hallucinates” is too broad. The useful claim is more specific:</w:t>
      </w:r>
    </w:p>
    <w:p>
      <w:pPr>
        <w:pStyle w:val="BlockText"/>
        <w:rPr/>
      </w:pPr>
      <w:r>
        <w:rPr/>
        <w:t>Model families differ in what they treat as permission to elaborate.</w:t>
      </w:r>
    </w:p>
    <w:p>
      <w:pPr>
        <w:pStyle w:val="FirstParagraph"/>
        <w:rPr/>
      </w:pPr>
      <w:r>
        <w:rPr/>
        <w:t>Claude-family models appear to treat unknown lexical status as binding even when the prompt offers an expert role. GPT-family models appear more willing to treat the expert role as sufficient warrant for genre performance.</w:t>
      </w:r>
    </w:p>
    <w:p>
      <w:pPr>
        <w:pStyle w:val="BodyText"/>
        <w:rPr/>
      </w:pPr>
      <w:bookmarkStart w:id="24" w:name="X5090a61eab2a6cf29d3421642b090ba32772a8d"/>
      <w:r>
        <w:rPr/>
        <w:t>That is a real difference. It is also more informative than a scoreboard.</w:t>
      </w:r>
      <w:bookmarkEnd w:id="24"/>
    </w:p>
    <w:p>
      <w:pPr>
        <w:pStyle w:val="Heading3"/>
        <w:rPr/>
      </w:pPr>
      <w:r>
        <w:rPr/>
        <w:t>6.5 The trilogy view: three doors into non-grounded meaning</w:t>
      </w:r>
    </w:p>
    <w:p>
      <w:pPr>
        <w:pStyle w:val="FirstParagraph"/>
        <w:rPr/>
      </w:pPr>
      <w:r>
        <w:rPr/>
        <w:t>Seen alongside the earlier studies, the present result suggests three doors into non-grounded lexical elaboration.</w:t>
      </w:r>
    </w:p>
    <w:p>
      <w:pPr>
        <w:pStyle w:val="BodyText"/>
        <w:rPr/>
      </w:pPr>
      <w:r>
        <w:rPr/>
        <w:t>First, explicit ontology/status licensing. If the prompt says the referent is imaginary, the model is invited to invent. This was the central Bestiary pattern.</w:t>
      </w:r>
    </w:p>
    <w:p>
      <w:pPr>
        <w:pStyle w:val="BodyText"/>
        <w:rPr/>
      </w:pPr>
      <w:r>
        <w:rPr/>
        <w:t>Second, lexical routing. Some nonce forms pull the model toward nearby real forms, language families, cultural patterns, or plausible taxonomic morphology. This was the central Bestiary Chess pattern.</w:t>
      </w:r>
    </w:p>
    <w:p>
      <w:pPr>
        <w:pStyle w:val="BodyText"/>
        <w:rPr/>
      </w:pPr>
      <w:r>
        <w:rPr/>
        <w:t>Third, discourse-role licensing. Some prompts supply a role or genre that licenses the model to perform knowledge even when the referent is missing. This is the Naturalist Loophole.</w:t>
      </w:r>
    </w:p>
    <w:p>
      <w:pPr>
        <w:pStyle w:val="BodyText"/>
        <w:rPr/>
      </w:pPr>
      <w:bookmarkStart w:id="25" w:name="Xa73ea4c023dfff7cec687474adb82834f8117cd"/>
      <w:r>
        <w:rPr/>
        <w:t>These are not the same failure mode. They are different repair strategies for unfamiliar words. A model can deflect one route and accept another. A safety evaluation that measures only direct false assertion will miss much of this terrain.</w:t>
      </w:r>
      <w:bookmarkEnd w:id="25"/>
    </w:p>
    <w:p>
      <w:pPr>
        <w:pStyle w:val="Heading3"/>
        <w:rPr/>
      </w:pPr>
      <w:r>
        <w:rPr/>
        <w:t>6.6 Reply to the register-resolution objection</w:t>
      </w:r>
    </w:p>
    <w:p>
      <w:pPr>
        <w:pStyle w:val="FirstParagraph"/>
        <w:rPr/>
      </w:pPr>
      <w:r>
        <w:rPr/>
        <w:t>A companion interpretation of the same data argues that the naturalist frame should not be understood primarily as a loophole, but as a register-resolution problem. On that reading, F4 contains two live cues: a literal commitment cue (“It is a real animal”) and a performance/register cue (“How would a naturalist describe…”). GPT prioritizes the performance cue; Claude prioritizes the literal commitment. The response differences therefore do not reveal a one-dimensional hallucination axis. They reveal different policies for resolving cue conflict.</w:t>
      </w:r>
    </w:p>
    <w:p>
      <w:pPr>
        <w:pStyle w:val="BodyText"/>
        <w:rPr/>
      </w:pPr>
      <w:r>
        <w:rPr/>
        <w:t>This objection is important, and mostly correct.</w:t>
      </w:r>
    </w:p>
    <w:p>
      <w:pPr>
        <w:pStyle w:val="BodyText"/>
        <w:rPr/>
      </w:pPr>
      <w:r>
        <w:rPr/>
        <w:t>The naturalist frame does create a register conflict. GPT’s F4 responses are often not naked assertions. Many are demonstrations: the model exhibits what a naturalist-style description would look like, with scaffolding, hedges, markdown structure, provisional classification language, or explicit “would describe” wrappers. Treating every such response as a simple factual hallucination would be too blunt.</w:t>
      </w:r>
    </w:p>
    <w:p>
      <w:pPr>
        <w:pStyle w:val="BodyText"/>
        <w:rPr/>
      </w:pPr>
      <w:r>
        <w:rPr/>
        <w:t>But this does not make the loophole metaphor disposable.</w:t>
      </w:r>
    </w:p>
    <w:p>
      <w:pPr>
        <w:pStyle w:val="BodyText"/>
        <w:rPr/>
      </w:pPr>
      <w:r>
        <w:rPr/>
        <w:t>First, the prompt does not merely ask for style. It also asserts reality. In ordinary assistant use, “It is a real animal” is not decorative worldbuilding unless the surrounding context establishes fiction. A general-purpose assistant should not freely demote that assertion into a slot-filling premise for performance prose.</w:t>
      </w:r>
    </w:p>
    <w:p>
      <w:pPr>
        <w:pStyle w:val="BodyText"/>
        <w:rPr/>
      </w:pPr>
      <w:r>
        <w:rPr/>
        <w:t>Second, naturalist register is epistemically loaded. Field-guide prose, provisional classification, diagnostic morphology, habitat, diet, and range are not neutral ornaments. They are the surface forms by which real biological knowledge is normally communicated. When a model produces that register around an unsupported referent, it creates an artifact with factual affordances even if the immediate wrapper is hypothetical.</w:t>
      </w:r>
    </w:p>
    <w:p>
      <w:pPr>
        <w:pStyle w:val="BodyText"/>
        <w:rPr/>
      </w:pPr>
      <w:r>
        <w:rPr/>
        <w:t>Third, the wrapper is fragile. A response that begins “a naturalist might describe it this way” may be honest as a local speech act, but the generated field-guide body can be copied, skimmed, quoted, screenshotted, or detached from the disclaimer. Once detached, the artifact functions as a plausible description of a real thing. Deployment risk lives partly in that portability.</w:t>
      </w:r>
    </w:p>
    <w:p>
      <w:pPr>
        <w:pStyle w:val="BodyText"/>
        <w:rPr/>
      </w:pPr>
      <w:r>
        <w:rPr/>
        <w:t>The register-resolution reading and the loophole reading therefore differ less on the data than on the normative default. The register-resolution account asks what policy the model is implementing. The loophole account asks what risk that policy creates in ordinary assistant contexts. Both are needed. GPT’s behavior is not merely random hallucination; it is structured performance under cue conflict. But structured performance in an epistemically authoritative register can still be a route into non-grounded content. That is the loophole.</w:t>
      </w:r>
    </w:p>
    <w:p>
      <w:pPr>
        <w:pStyle w:val="BodyText"/>
        <w:rPr/>
      </w:pPr>
      <w:r>
        <w:rPr/>
        <w:t>The strongest synthesis is:</w:t>
      </w:r>
    </w:p>
    <w:p>
      <w:pPr>
        <w:pStyle w:val="BlockText"/>
        <w:rPr/>
      </w:pPr>
      <w:r>
        <w:rPr/>
        <w:t>The naturalist frame exposes an architecture-specific register-resolution policy. GPT resolves the conflict toward performance, producing portable expert-register artifacts about unsupported referents. Claude resolves the conflict toward literal commitment, mostly declining the task. The former is not a generic hallucination rate; it is a specific, robust, deployment-relevant route into non-grounded elaboration.</w:t>
      </w:r>
    </w:p>
    <w:p>
      <w:pPr>
        <w:pStyle w:val="Normal"/>
        <w:rPr/>
      </w:pPr>
      <w:bookmarkStart w:id="26" w:name="X0915f03c47225c7c0d84ec8c6e2bc415f5180b5"/>
      <w:bookmarkStart w:id="27" w:name="discussion"/>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bookmarkEnd w:id="27"/>
    </w:p>
    <w:p>
      <w:pPr>
        <w:pStyle w:val="Heading2"/>
        <w:rPr/>
      </w:pPr>
      <w:r>
        <w:rPr/>
        <w:t>7. Limitations</w:t>
      </w:r>
    </w:p>
    <w:p>
      <w:pPr>
        <w:pStyle w:val="Heading3"/>
        <w:rPr/>
      </w:pPr>
      <w:r>
        <w:rPr/>
        <w:t>7.1 Single-turn design</w:t>
      </w:r>
    </w:p>
    <w:p>
      <w:pPr>
        <w:pStyle w:val="FirstParagraph"/>
        <w:rPr/>
      </w:pPr>
      <w:bookmarkStart w:id="28" w:name="single-turn-design"/>
      <w:r>
        <w:rPr/>
        <w:t>All trials were single-turn prompts. The study does not test whether models maintain, retract, revise, or double down on their descriptions under follow-up challenge. A model that produces a HYBRID field-guide account may later admit uncertainty when pressed. That would matter for downstream harm and should be tested separately.</w:t>
      </w:r>
      <w:bookmarkEnd w:id="28"/>
    </w:p>
    <w:p>
      <w:pPr>
        <w:pStyle w:val="Heading3"/>
        <w:rPr/>
      </w:pPr>
      <w:bookmarkStart w:id="29" w:name="X5d711552793b203b5538cbf4dd17e2eca5895c6"/>
      <w:r>
        <w:rPr/>
        <w:t>7.2 Surface-form contamination and stimulus auditing</w:t>
      </w:r>
    </w:p>
    <w:p>
      <w:pPr>
        <w:pStyle w:val="FirstParagraph"/>
        <w:rPr/>
      </w:pPr>
      <w:r>
        <w:rPr/>
        <w:t>The study inherits the Bestiary Chess lesson that nonce words are not neutral. Model-generated nonce words require auditing. Some may be real terms, near-real forms, proper nouns, transliterations, regional names, or plausible members of language families.</w:t>
      </w:r>
    </w:p>
    <w:p>
      <w:pPr>
        <w:pStyle w:val="BodyText"/>
        <w:rPr/>
      </w:pPr>
      <w:r>
        <w:rPr/>
        <w:t xml:space="preserve">The known </w:t>
      </w:r>
      <w:r>
        <w:rPr>
          <w:rStyle w:val="VerbatimChar"/>
        </w:rPr>
        <w:t>flürbenheim</w:t>
      </w:r>
      <w:r>
        <w:rPr/>
        <w:t xml:space="preserve"> mojibake issue was handled by exclusion from the final publication analysis. Although the item did not drive the main result, exclusion is appropriate because the study concerns surface-form-sensitive behavior.</w:t>
      </w:r>
      <w:bookmarkEnd w:id="29"/>
    </w:p>
    <w:p>
      <w:pPr>
        <w:pStyle w:val="Heading3"/>
        <w:rPr/>
      </w:pPr>
      <w:r>
        <w:rPr/>
        <w:t>7.3 Composite outcome</w:t>
      </w:r>
    </w:p>
    <w:p>
      <w:pPr>
        <w:pStyle w:val="FirstParagraph"/>
        <w:rPr/>
      </w:pPr>
      <w:r>
        <w:rPr/>
        <w:t>The commitment composite is broad. It captures the user-facing fact that substantive content was produced, but it combines hard DESCRIBE responses with HYBRID pseudo-descriptions and rare OTHER cases.</w:t>
      </w:r>
    </w:p>
    <w:p>
      <w:pPr>
        <w:pStyle w:val="BodyText"/>
        <w:rPr/>
      </w:pPr>
      <w:bookmarkStart w:id="30" w:name="composite-outcome"/>
      <w:r>
        <w:rPr/>
        <w:t>This paper therefore treats commitment as a primary outcome but not a sufficient explanation. The DESCRIBE/HYBRID composition is essential to the interpretation.</w:t>
      </w:r>
      <w:bookmarkEnd w:id="30"/>
    </w:p>
    <w:p>
      <w:pPr>
        <w:pStyle w:val="Heading3"/>
        <w:rPr/>
      </w:pPr>
      <w:r>
        <w:rPr/>
        <w:t>7.4 Heuristic coding</w:t>
      </w:r>
    </w:p>
    <w:p>
      <w:pPr>
        <w:pStyle w:val="FirstParagraph"/>
        <w:rPr/>
      </w:pPr>
      <w:bookmarkStart w:id="31" w:name="heuristic-coding"/>
      <w:r>
        <w:rPr/>
        <w:t>The v3.1 heuristic achieved high agreement with hand coding but was not perfect. Calibration suggests the heuristic may be conservative with respect to commitment detection, particularly for GPT-family borderline cases. The main architecture × frame interaction is large enough that coding error is unlikely to explain it, but future releases should include expanded hand-coded validation.</w:t>
      </w:r>
      <w:bookmarkEnd w:id="31"/>
    </w:p>
    <w:p>
      <w:pPr>
        <w:pStyle w:val="Heading3"/>
        <w:rPr/>
      </w:pPr>
      <w:r>
        <w:rPr/>
        <w:t>7.5 Scope of model-family claims</w:t>
      </w:r>
    </w:p>
    <w:p>
      <w:pPr>
        <w:pStyle w:val="FirstParagraph"/>
        <w:rPr/>
      </w:pPr>
      <w:r>
        <w:rPr/>
        <w:t>The results support strong claims about the tested models, prompts, and nonce-word regime. They do not establish universal confabulation rates across all model uses. Model behavior changes with task domain, system prompts, sampling settings, training updates, and product wrappers.</w:t>
      </w:r>
    </w:p>
    <w:p>
      <w:pPr>
        <w:pStyle w:val="BodyText"/>
        <w:rPr/>
      </w:pPr>
      <w:r>
        <w:rPr/>
        <w:t>The appropriate scope is:</w:t>
      </w:r>
    </w:p>
    <w:p>
      <w:pPr>
        <w:pStyle w:val="BlockText"/>
        <w:rPr/>
      </w:pPr>
      <w:r>
        <w:rPr/>
        <w:t>In single-turn nonce-word real-animal prompts, GPT-family models are far more vulnerable than Claude-family models to expert-role framing that licenses non-grounded elaboration.</w:t>
      </w:r>
    </w:p>
    <w:p>
      <w:pPr>
        <w:pStyle w:val="FirstParagraph"/>
        <w:rPr/>
      </w:pPr>
      <w:r>
        <w:rPr/>
        <w:t>That claim is strong enough.</w:t>
      </w:r>
    </w:p>
    <w:p>
      <w:pPr>
        <w:pStyle w:val="Normal"/>
        <w:rPr/>
      </w:pPr>
      <w:bookmarkStart w:id="32" w:name="scope-of-model-family-claims"/>
      <w:bookmarkStart w:id="33" w:name="limitation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2"/>
        <w:rPr/>
      </w:pPr>
      <w:r>
        <w:rPr/>
        <w:t>8. Conclusion</w:t>
      </w:r>
    </w:p>
    <w:p>
      <w:pPr>
        <w:pStyle w:val="FirstParagraph"/>
        <w:rPr/>
      </w:pPr>
      <w:r>
        <w:rPr/>
        <w:t>The Naturalist Loophole begins with a small change in wording.</w:t>
      </w:r>
    </w:p>
    <w:p>
      <w:pPr>
        <w:pStyle w:val="BodyText"/>
        <w:rPr/>
      </w:pPr>
      <w:r>
        <w:rPr/>
        <w:t>“</w:t>
      </w:r>
      <w:r>
        <w:rPr/>
        <w:t>Describe a zhonnek” produces some commitment. “What is a zhonnek?” mostly permits ignorance. “A zhonnek is a real animal. Tell me more” also mostly permits caution. But “How would a naturalist describe a zhonnek?” opens a different channel. In GPT-family models, it turns an unknown word into an occasion for expert performance.</w:t>
      </w:r>
    </w:p>
    <w:p>
      <w:pPr>
        <w:pStyle w:val="BodyText"/>
        <w:rPr/>
      </w:pPr>
      <w:r>
        <w:rPr/>
        <w:t>Claude-family models largely deflect that route.</w:t>
      </w:r>
    </w:p>
    <w:p>
      <w:pPr>
        <w:pStyle w:val="BodyText"/>
        <w:rPr/>
      </w:pPr>
      <w:r>
        <w:rPr/>
        <w:t>This is the central empirical result: expert-role framing induces high rates of nonce-word commitment in GPT-family models and not in Claude-family models.</w:t>
      </w:r>
    </w:p>
    <w:p>
      <w:pPr>
        <w:pStyle w:val="BodyText"/>
        <w:rPr/>
      </w:pPr>
      <w:r>
        <w:rPr/>
        <w:t>The central theoretical result is broader: confabulation is not one thing. In nonce-word meaning tasks, models select among repair strategies. They may deflect, substitute, describe, hedge, or perform a genre. Which strategy appears depends on the prompt’s permission structure.</w:t>
      </w:r>
    </w:p>
    <w:p>
      <w:pPr>
        <w:pStyle w:val="BodyText"/>
        <w:rPr/>
      </w:pPr>
      <w:r>
        <w:rPr/>
        <w:t>The naturalist prompt is powerful because it does not ask the model to be certain. It asks the model to imagine what expertise would sound like. GPT-family models often comply. That compliance produces plausible, disciplined, field-guide-shaped content about an animal for which no ground has been supplied.</w:t>
      </w:r>
    </w:p>
    <w:p>
      <w:pPr>
        <w:pStyle w:val="BodyText"/>
        <w:rPr/>
      </w:pPr>
      <w:r>
        <w:rPr/>
        <w:t>The animal is not there. The naturalist is.</w:t>
      </w:r>
    </w:p>
    <w:p>
      <w:pPr>
        <w:pStyle w:val="Normal"/>
        <w:rPr/>
      </w:pPr>
      <w:bookmarkStart w:id="34" w:name="conclusion"/>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4"/>
    </w:p>
    <w:p>
      <w:pPr>
        <w:pStyle w:val="Heading2"/>
        <w:rPr/>
      </w:pPr>
      <w:r>
        <w:rPr/>
        <w:t>Data and materials</w:t>
      </w:r>
    </w:p>
    <w:p>
      <w:pPr>
        <w:pStyle w:val="FirstParagraph"/>
        <w:rPr/>
      </w:pPr>
      <w:r>
        <w:rPr/>
        <w:t>Materials, prompts, coded outputs, and analysis scripts are available in the public repository for The Question Question / Naturalist Loophole. Earlier studies in the research line are available in the Artificial Bestiary and Bestiary Chess repositories.</w:t>
      </w:r>
    </w:p>
    <w:p>
      <w:pPr>
        <w:pStyle w:val="BodyText"/>
        <w:rPr/>
      </w:pPr>
      <w:r>
        <w:rPr/>
        <w:t>The public repository contains the original run, crossover completion run, coding materials, adjudication table, balanced publication-analysis dataset, summary tables, and figures. The final analysis explicitly excludes the Unicode-corrupted flürbenheim trials.</w:t>
      </w:r>
      <w:r>
        <w:rPr>
          <w:rStyle w:val="VerbatimChar"/>
        </w:rPr>
      </w:r>
      <w:r>
        <w:rPr/>
      </w:r>
    </w:p>
    <w:p>
      <w:pPr>
        <w:pStyle w:val="Normal"/>
        <w:rPr/>
      </w:pPr>
      <w:bookmarkStart w:id="35" w:name="data-and-material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p>
    <w:p>
      <w:pPr>
        <w:pStyle w:val="Heading2"/>
        <w:rPr/>
      </w:pPr>
      <w:r>
        <w:rPr/>
        <w:t>AI assistance disclosure</w:t>
      </w:r>
    </w:p>
    <w:p>
      <w:pPr>
        <w:pStyle w:val="FirstParagraph"/>
        <w:rPr/>
      </w:pPr>
      <w:r>
        <w:rPr/>
        <w:t>This manuscript was drafted with AI assistance. The research design, data generation, coding scheme, and original analyses were conducted by the human author. GPT-5.5 Thinking was used as an adversarial synthesis and drafting assistant, with particular attention to model-family comparison, construct framing, statistical caveats, and manuscript organization. All claims, analyses, and interpretations should be verified by the author before submission.</w:t>
      </w:r>
    </w:p>
    <w:p>
      <w:pPr>
        <w:pStyle w:val="Normal"/>
        <w:rPr/>
      </w:pPr>
      <w:bookmarkStart w:id="36" w:name="ai-assistance-disclosure"/>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roman"/>
    <w:pitch w:val="default"/>
  </w:font>
  <w:font w:name="Aptos Display">
    <w:charset w:val="01"/>
    <w:family w:val="roman"/>
    <w:pitch w:val="default"/>
  </w:font>
  <w:font w:name="Consolas">
    <w:charset w:val="01"/>
    <w:family w:val="roman"/>
    <w:pitch w:val="default"/>
  </w:font>
  <w:font w:name="Liberation Sans">
    <w:altName w:val="Arial"/>
    <w:charset w:val="01"/>
    <w:family w:val="swiss"/>
    <w:pitch w:val="default"/>
  </w:font>
  <w:font w:name="Times New Roman">
    <w:charset w:val="01"/>
    <w:family w:val="roman"/>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Times New Roman" w:hAnsi="Times New Roman"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Times New Roman" w:hAnsi="Times New Roman"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LibreOffice/25.8.5.2$Windows_X86_64 LibreOffice_project/9c8b85f387cc00a89945a79c9e6239f32e450ac2</Application>
  <AppVersion>15.0000</AppVersion>
  <Pages>16</Pages>
  <Words>5251</Words>
  <Characters>29748</Characters>
  <CharactersWithSpaces>34628</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2026-05-04T15:57:54Z</dcterms:created>
  <dc:creator/>
  <dc:description/>
  <dc:language>en-US</dc:language>
  <cp:lastModifiedBy/>
  <dcterms:modified xsi:type="dcterms:W3CDTF">2026-05-04T12:50:01Z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