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color w:val="ff0000"/>
        </w:rPr>
      </w:pPr>
      <w:r w:rsidDel="00000000" w:rsidR="00000000" w:rsidRPr="00000000">
        <w:rPr>
          <w:color w:val="ff0000"/>
          <w:rtl w:val="0"/>
        </w:rPr>
        <w:t xml:space="preserve">1.List 7 domains of a transportation IT infrastructure</w:t>
      </w:r>
    </w:p>
    <w:p w:rsidR="00000000" w:rsidDel="00000000" w:rsidP="00000000" w:rsidRDefault="00000000" w:rsidRPr="00000000" w14:paraId="00000002">
      <w:pPr>
        <w:numPr>
          <w:ilvl w:val="0"/>
          <w:numId w:val="3"/>
        </w:numPr>
        <w:shd w:fill="ffffff" w:val="clear"/>
        <w:ind w:left="1440" w:hanging="360"/>
        <w:rPr>
          <w:color w:val="081c36"/>
        </w:rPr>
      </w:pPr>
      <w:r w:rsidDel="00000000" w:rsidR="00000000" w:rsidRPr="00000000">
        <w:rPr>
          <w:color w:val="081c36"/>
          <w:rtl w:val="0"/>
        </w:rPr>
        <w:t xml:space="preserve">transportationcompany.com</w:t>
      </w:r>
    </w:p>
    <w:p w:rsidR="00000000" w:rsidDel="00000000" w:rsidP="00000000" w:rsidRDefault="00000000" w:rsidRPr="00000000" w14:paraId="00000003">
      <w:pPr>
        <w:numPr>
          <w:ilvl w:val="0"/>
          <w:numId w:val="3"/>
        </w:numPr>
        <w:shd w:fill="ffffff" w:val="clear"/>
        <w:ind w:left="1440" w:hanging="360"/>
        <w:rPr>
          <w:color w:val="081c36"/>
        </w:rPr>
      </w:pPr>
      <w:r w:rsidDel="00000000" w:rsidR="00000000" w:rsidRPr="00000000">
        <w:rPr>
          <w:color w:val="081c36"/>
          <w:rtl w:val="0"/>
        </w:rPr>
        <w:t xml:space="preserve">fleetmanagement.com</w:t>
      </w:r>
    </w:p>
    <w:p w:rsidR="00000000" w:rsidDel="00000000" w:rsidP="00000000" w:rsidRDefault="00000000" w:rsidRPr="00000000" w14:paraId="00000004">
      <w:pPr>
        <w:numPr>
          <w:ilvl w:val="0"/>
          <w:numId w:val="3"/>
        </w:numPr>
        <w:shd w:fill="ffffff" w:val="clear"/>
        <w:ind w:left="1440" w:hanging="360"/>
        <w:rPr>
          <w:color w:val="081c36"/>
        </w:rPr>
      </w:pPr>
      <w:r w:rsidDel="00000000" w:rsidR="00000000" w:rsidRPr="00000000">
        <w:rPr>
          <w:color w:val="081c36"/>
          <w:rtl w:val="0"/>
        </w:rPr>
        <w:t xml:space="preserve">logisticsplatform.com</w:t>
      </w:r>
    </w:p>
    <w:p w:rsidR="00000000" w:rsidDel="00000000" w:rsidP="00000000" w:rsidRDefault="00000000" w:rsidRPr="00000000" w14:paraId="00000005">
      <w:pPr>
        <w:numPr>
          <w:ilvl w:val="0"/>
          <w:numId w:val="3"/>
        </w:numPr>
        <w:shd w:fill="ffffff" w:val="clear"/>
        <w:ind w:left="1440" w:hanging="360"/>
        <w:rPr>
          <w:color w:val="081c36"/>
        </w:rPr>
      </w:pPr>
      <w:r w:rsidDel="00000000" w:rsidR="00000000" w:rsidRPr="00000000">
        <w:rPr>
          <w:color w:val="081c36"/>
          <w:rtl w:val="0"/>
        </w:rPr>
        <w:t xml:space="preserve">trafficcontrolsystem.com</w:t>
      </w:r>
    </w:p>
    <w:p w:rsidR="00000000" w:rsidDel="00000000" w:rsidP="00000000" w:rsidRDefault="00000000" w:rsidRPr="00000000" w14:paraId="00000006">
      <w:pPr>
        <w:numPr>
          <w:ilvl w:val="0"/>
          <w:numId w:val="3"/>
        </w:numPr>
        <w:shd w:fill="ffffff" w:val="clear"/>
        <w:ind w:left="1440" w:hanging="360"/>
        <w:rPr>
          <w:color w:val="081c36"/>
        </w:rPr>
      </w:pPr>
      <w:r w:rsidDel="00000000" w:rsidR="00000000" w:rsidRPr="00000000">
        <w:rPr>
          <w:color w:val="081c36"/>
          <w:rtl w:val="0"/>
        </w:rPr>
        <w:t xml:space="preserve">vehicletrackingandmonitoring.com</w:t>
      </w:r>
    </w:p>
    <w:p w:rsidR="00000000" w:rsidDel="00000000" w:rsidP="00000000" w:rsidRDefault="00000000" w:rsidRPr="00000000" w14:paraId="00000007">
      <w:pPr>
        <w:numPr>
          <w:ilvl w:val="0"/>
          <w:numId w:val="3"/>
        </w:numPr>
        <w:shd w:fill="ffffff" w:val="clear"/>
        <w:ind w:left="1440" w:hanging="360"/>
        <w:rPr>
          <w:color w:val="081c36"/>
        </w:rPr>
      </w:pPr>
      <w:r w:rsidDel="00000000" w:rsidR="00000000" w:rsidRPr="00000000">
        <w:rPr>
          <w:color w:val="081c36"/>
          <w:rtl w:val="0"/>
        </w:rPr>
        <w:t xml:space="preserve">drivingdataanalytics.com</w:t>
      </w:r>
    </w:p>
    <w:p w:rsidR="00000000" w:rsidDel="00000000" w:rsidP="00000000" w:rsidRDefault="00000000" w:rsidRPr="00000000" w14:paraId="00000008">
      <w:pPr>
        <w:numPr>
          <w:ilvl w:val="0"/>
          <w:numId w:val="3"/>
        </w:numPr>
        <w:shd w:fill="ffffff" w:val="clear"/>
        <w:ind w:left="1440" w:hanging="360"/>
        <w:rPr>
          <w:color w:val="081c36"/>
        </w:rPr>
      </w:pPr>
      <w:r w:rsidDel="00000000" w:rsidR="00000000" w:rsidRPr="00000000">
        <w:rPr>
          <w:color w:val="081c36"/>
          <w:rtl w:val="0"/>
        </w:rPr>
        <w:t xml:space="preserve">smarttransportationhub.com</w:t>
      </w:r>
    </w:p>
    <w:p w:rsidR="00000000" w:rsidDel="00000000" w:rsidP="00000000" w:rsidRDefault="00000000" w:rsidRPr="00000000" w14:paraId="00000009">
      <w:pPr>
        <w:shd w:fill="ffffff" w:val="clear"/>
        <w:ind w:left="0" w:firstLine="0"/>
        <w:rPr>
          <w:color w:val="ff0000"/>
          <w:highlight w:val="white"/>
        </w:rPr>
      </w:pPr>
      <w:r w:rsidDel="00000000" w:rsidR="00000000" w:rsidRPr="00000000">
        <w:rPr>
          <w:color w:val="ff0000"/>
          <w:rtl w:val="0"/>
        </w:rPr>
        <w:t xml:space="preserve">2. Threat - </w:t>
      </w:r>
      <w:r w:rsidDel="00000000" w:rsidR="00000000" w:rsidRPr="00000000">
        <w:rPr>
          <w:color w:val="ff0000"/>
          <w:highlight w:val="white"/>
          <w:rtl w:val="0"/>
        </w:rPr>
        <w:t xml:space="preserve">Vulnerability of Transportation:</w:t>
      </w:r>
    </w:p>
    <w:p w:rsidR="00000000" w:rsidDel="00000000" w:rsidP="00000000" w:rsidRDefault="00000000" w:rsidRPr="00000000" w14:paraId="0000000A">
      <w:pPr>
        <w:numPr>
          <w:ilvl w:val="0"/>
          <w:numId w:val="1"/>
        </w:numPr>
        <w:shd w:fill="ffffff" w:val="clear"/>
        <w:ind w:left="720" w:hanging="360"/>
        <w:rPr>
          <w:color w:val="ff00ff"/>
          <w:highlight w:val="white"/>
        </w:rPr>
      </w:pPr>
      <w:r w:rsidDel="00000000" w:rsidR="00000000" w:rsidRPr="00000000">
        <w:rPr>
          <w:color w:val="ff00ff"/>
          <w:highlight w:val="white"/>
          <w:rtl w:val="0"/>
        </w:rPr>
        <w:t xml:space="preserve">Cyberattack - Inadequate Cybersecurity Measures: such as Google Map error</w:t>
      </w:r>
    </w:p>
    <w:p w:rsidR="00000000" w:rsidDel="00000000" w:rsidP="00000000" w:rsidRDefault="00000000" w:rsidRPr="00000000" w14:paraId="0000000B">
      <w:pPr>
        <w:shd w:fill="ffffff" w:val="clear"/>
        <w:ind w:left="720" w:firstLine="0"/>
        <w:rPr>
          <w:color w:val="333333"/>
          <w:highlight w:val="white"/>
        </w:rPr>
      </w:pPr>
      <w:r w:rsidDel="00000000" w:rsidR="00000000" w:rsidRPr="00000000">
        <w:rPr>
          <w:b w:val="1"/>
          <w:color w:val="333333"/>
          <w:highlight w:val="white"/>
          <w:rtl w:val="0"/>
        </w:rPr>
        <w:t xml:space="preserve">Threat</w:t>
      </w:r>
      <w:r w:rsidDel="00000000" w:rsidR="00000000" w:rsidRPr="00000000">
        <w:rPr>
          <w:color w:val="333333"/>
          <w:highlight w:val="white"/>
          <w:rtl w:val="0"/>
        </w:rPr>
        <w:t xml:space="preserve">: Malicious actors targeting transportation systems with cyberattacks can disrupt operations, steal sensitive data, or even cause physical harm. </w:t>
      </w:r>
    </w:p>
    <w:p w:rsidR="00000000" w:rsidDel="00000000" w:rsidP="00000000" w:rsidRDefault="00000000" w:rsidRPr="00000000" w14:paraId="0000000C">
      <w:pPr>
        <w:shd w:fill="ffffff" w:val="clear"/>
        <w:ind w:left="720" w:firstLine="0"/>
        <w:rPr>
          <w:color w:val="333333"/>
          <w:highlight w:val="white"/>
        </w:rPr>
      </w:pPr>
      <w:r w:rsidDel="00000000" w:rsidR="00000000" w:rsidRPr="00000000">
        <w:rPr>
          <w:b w:val="1"/>
          <w:color w:val="333333"/>
          <w:highlight w:val="white"/>
          <w:rtl w:val="0"/>
        </w:rPr>
        <w:t xml:space="preserve">Vulnerability</w:t>
      </w:r>
      <w:r w:rsidDel="00000000" w:rsidR="00000000" w:rsidRPr="00000000">
        <w:rPr>
          <w:color w:val="333333"/>
          <w:highlight w:val="white"/>
          <w:rtl w:val="0"/>
        </w:rPr>
        <w:t xml:space="preserve">: Outdated or insufficient cybersecurity measures within transportation infrastructure, such as weak network defenses, unencrypted communication channels, or lack of employee training on cybersecurity best practices, increase susceptibility to cyber threats.</w:t>
      </w:r>
    </w:p>
    <w:p w:rsidR="00000000" w:rsidDel="00000000" w:rsidP="00000000" w:rsidRDefault="00000000" w:rsidRPr="00000000" w14:paraId="0000000D">
      <w:pPr>
        <w:numPr>
          <w:ilvl w:val="0"/>
          <w:numId w:val="4"/>
        </w:numPr>
        <w:shd w:fill="ffffff" w:val="clear"/>
        <w:ind w:left="720" w:hanging="360"/>
        <w:rPr>
          <w:color w:val="ff00ff"/>
          <w:highlight w:val="white"/>
        </w:rPr>
      </w:pPr>
      <w:r w:rsidDel="00000000" w:rsidR="00000000" w:rsidRPr="00000000">
        <w:rPr>
          <w:color w:val="ff00ff"/>
          <w:highlight w:val="white"/>
          <w:rtl w:val="0"/>
        </w:rPr>
        <w:t xml:space="preserve">Infrastructure Failure - Lack of Maintenance: </w:t>
      </w:r>
    </w:p>
    <w:p w:rsidR="00000000" w:rsidDel="00000000" w:rsidP="00000000" w:rsidRDefault="00000000" w:rsidRPr="00000000" w14:paraId="0000000E">
      <w:pPr>
        <w:shd w:fill="ffffff" w:val="clear"/>
        <w:ind w:left="720" w:firstLine="0"/>
        <w:rPr>
          <w:color w:val="333333"/>
          <w:highlight w:val="white"/>
        </w:rPr>
      </w:pPr>
      <w:r w:rsidDel="00000000" w:rsidR="00000000" w:rsidRPr="00000000">
        <w:rPr>
          <w:b w:val="1"/>
          <w:color w:val="333333"/>
          <w:highlight w:val="white"/>
          <w:rtl w:val="0"/>
        </w:rPr>
        <w:t xml:space="preserve">Threat</w:t>
      </w:r>
      <w:r w:rsidDel="00000000" w:rsidR="00000000" w:rsidRPr="00000000">
        <w:rPr>
          <w:color w:val="333333"/>
          <w:highlight w:val="white"/>
          <w:rtl w:val="0"/>
        </w:rPr>
        <w:t xml:space="preserve">: Transportation infrastructure, including roads, bridges, railways, and airports, faces the risk of deterioration, structural failures, or collapses due to aging, inadequate maintenance, or extreme weather events. </w:t>
      </w:r>
    </w:p>
    <w:p w:rsidR="00000000" w:rsidDel="00000000" w:rsidP="00000000" w:rsidRDefault="00000000" w:rsidRPr="00000000" w14:paraId="0000000F">
      <w:pPr>
        <w:shd w:fill="ffffff" w:val="clear"/>
        <w:ind w:left="720" w:firstLine="0"/>
        <w:rPr>
          <w:color w:val="333333"/>
          <w:highlight w:val="white"/>
        </w:rPr>
      </w:pPr>
      <w:r w:rsidDel="00000000" w:rsidR="00000000" w:rsidRPr="00000000">
        <w:rPr>
          <w:b w:val="1"/>
          <w:color w:val="333333"/>
          <w:highlight w:val="white"/>
          <w:rtl w:val="0"/>
        </w:rPr>
        <w:t xml:space="preserve">Vulnerability</w:t>
      </w:r>
      <w:r w:rsidDel="00000000" w:rsidR="00000000" w:rsidRPr="00000000">
        <w:rPr>
          <w:color w:val="333333"/>
          <w:highlight w:val="white"/>
          <w:rtl w:val="0"/>
        </w:rPr>
        <w:t xml:space="preserve">: Deferred maintenance, insufficient funding for infrastructure projects, or limited capacity for timely repairs and upgrades increase the vulnerability of transportation infrastructure to failures that can disrupt travel, impede economic activities, and endanger public safety.</w:t>
      </w:r>
    </w:p>
    <w:p w:rsidR="00000000" w:rsidDel="00000000" w:rsidP="00000000" w:rsidRDefault="00000000" w:rsidRPr="00000000" w14:paraId="00000010">
      <w:pPr>
        <w:numPr>
          <w:ilvl w:val="0"/>
          <w:numId w:val="2"/>
        </w:numPr>
        <w:shd w:fill="ffffff" w:val="clear"/>
        <w:ind w:left="720" w:hanging="360"/>
        <w:rPr>
          <w:color w:val="ff00ff"/>
          <w:highlight w:val="white"/>
        </w:rPr>
      </w:pPr>
      <w:r w:rsidDel="00000000" w:rsidR="00000000" w:rsidRPr="00000000">
        <w:rPr>
          <w:color w:val="ff00ff"/>
          <w:highlight w:val="white"/>
          <w:rtl w:val="0"/>
        </w:rPr>
        <w:t xml:space="preserve">Human Error - Insufficient Training and Safety Protocols: </w:t>
      </w:r>
    </w:p>
    <w:p w:rsidR="00000000" w:rsidDel="00000000" w:rsidP="00000000" w:rsidRDefault="00000000" w:rsidRPr="00000000" w14:paraId="00000011">
      <w:pPr>
        <w:shd w:fill="ffffff" w:val="clear"/>
        <w:ind w:left="720" w:firstLine="0"/>
        <w:rPr>
          <w:color w:val="333333"/>
          <w:highlight w:val="white"/>
        </w:rPr>
      </w:pPr>
      <w:r w:rsidDel="00000000" w:rsidR="00000000" w:rsidRPr="00000000">
        <w:rPr>
          <w:b w:val="1"/>
          <w:color w:val="333333"/>
          <w:highlight w:val="white"/>
          <w:rtl w:val="0"/>
        </w:rPr>
        <w:t xml:space="preserve">Threat</w:t>
      </w:r>
      <w:r w:rsidDel="00000000" w:rsidR="00000000" w:rsidRPr="00000000">
        <w:rPr>
          <w:color w:val="333333"/>
          <w:highlight w:val="white"/>
          <w:rtl w:val="0"/>
        </w:rPr>
        <w:t xml:space="preserve">: Human errors, such as operational mistakes, negligence, or fatigue among transportation personnel, can lead to accidents, collisions, or system failures with potentially severe consequences. </w:t>
      </w:r>
    </w:p>
    <w:p w:rsidR="00000000" w:rsidDel="00000000" w:rsidP="00000000" w:rsidRDefault="00000000" w:rsidRPr="00000000" w14:paraId="00000012">
      <w:pPr>
        <w:shd w:fill="ffffff" w:val="clear"/>
        <w:ind w:left="720" w:firstLine="0"/>
        <w:rPr>
          <w:color w:val="333333"/>
          <w:highlight w:val="white"/>
        </w:rPr>
      </w:pPr>
      <w:r w:rsidDel="00000000" w:rsidR="00000000" w:rsidRPr="00000000">
        <w:rPr>
          <w:b w:val="1"/>
          <w:color w:val="333333"/>
          <w:highlight w:val="white"/>
          <w:rtl w:val="0"/>
        </w:rPr>
        <w:t xml:space="preserve">Vulnerability</w:t>
      </w:r>
      <w:r w:rsidDel="00000000" w:rsidR="00000000" w:rsidRPr="00000000">
        <w:rPr>
          <w:color w:val="333333"/>
          <w:highlight w:val="white"/>
          <w:rtl w:val="0"/>
        </w:rPr>
        <w:t xml:space="preserve">: Inadequate training programs, fatigue management protocols, or safety procedures for transportation workers increase the likelihood of human errors that compromise the safety and efficiency of transportation operations, endangering passengers, workers, and cargo.</w:t>
      </w:r>
    </w:p>
    <w:p w:rsidR="00000000" w:rsidDel="00000000" w:rsidP="00000000" w:rsidRDefault="00000000" w:rsidRPr="00000000" w14:paraId="00000013">
      <w:pPr>
        <w:shd w:fill="ffffff" w:val="clear"/>
        <w:ind w:left="720" w:firstLine="0"/>
        <w:rPr>
          <w:color w:val="333333"/>
          <w:highlight w:val="white"/>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