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77777777"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Pr>
          <w:rFonts w:ascii="宋体" w:hAnsi="宋体" w:cs="Times New Roman" w:hint="eastAsia"/>
          <w:b/>
          <w:szCs w:val="24"/>
        </w:rPr>
        <w:t>生成</w:t>
      </w:r>
      <w:r w:rsidRPr="00FC33C0">
        <w:rPr>
          <w:rFonts w:ascii="宋体" w:hAnsi="宋体" w:cs="Times New Roman" w:hint="eastAsia"/>
          <w:b/>
          <w:szCs w:val="24"/>
        </w:rPr>
        <w:t>的方法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中山大学 瞿毅力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77777777" w:rsidR="00850B6B" w:rsidRDefault="00850B6B" w:rsidP="00850B6B">
      <w:pPr>
        <w:adjustRightInd w:val="0"/>
        <w:snapToGrid w:val="0"/>
        <w:ind w:firstLine="360"/>
        <w:rPr>
          <w:rFonts w:ascii="宋体" w:hAnsi="宋体" w:cs="Times New Roman"/>
          <w:b/>
          <w:szCs w:val="24"/>
        </w:rPr>
      </w:pP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77777777" w:rsidR="00F934BF" w:rsidRDefault="00F934BF" w:rsidP="00F934BF">
      <w:pPr>
        <w:pStyle w:val="a7"/>
        <w:ind w:left="360" w:firstLineChars="0" w:firstLine="0"/>
      </w:pPr>
    </w:p>
    <w:p w14:paraId="74853837" w14:textId="62B45B78" w:rsidR="004871D3" w:rsidRDefault="004871D3" w:rsidP="004871D3">
      <w:pPr>
        <w:pStyle w:val="a7"/>
        <w:numPr>
          <w:ilvl w:val="0"/>
          <w:numId w:val="1"/>
        </w:numPr>
        <w:ind w:firstLineChars="0"/>
      </w:pPr>
      <w:r>
        <w:rPr>
          <w:rFonts w:hint="eastAsia"/>
        </w:rPr>
        <w:t>模块分解方法</w:t>
      </w:r>
    </w:p>
    <w:p w14:paraId="3C26010E" w14:textId="58267764" w:rsidR="00D83480" w:rsidRDefault="00AC104E" w:rsidP="00AC104E">
      <w:pPr>
        <w:ind w:left="360"/>
      </w:pPr>
      <w:r>
        <w:rPr>
          <w:rFonts w:hint="eastAsia"/>
        </w:rPr>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r>
        <w:rPr>
          <w:rFonts w:hint="eastAsia"/>
        </w:rPr>
        <w:t>M</w:t>
      </w:r>
      <w:r>
        <w:t>RI</w:t>
      </w:r>
      <w:r>
        <w:rPr>
          <w:rFonts w:hint="eastAsia"/>
        </w:rPr>
        <w:t>。同时，我们还构建了一个病灶解码器，从编码器编码得到的语义特征图中还原病灶信息。与生成器对应的还有一个鉴别器，鉴别器接收原始的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因此，我们一共有四个模块，一个编码器，两个解码器和一个鉴别器。</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r w:rsidR="00306DD0">
        <w:rPr>
          <w:rFonts w:hint="eastAsia"/>
        </w:rPr>
        <w:t>Alex</w:t>
      </w:r>
      <w:r w:rsidR="00306DD0">
        <w:t>Net</w:t>
      </w:r>
      <w:r w:rsidR="00306DD0">
        <w:rPr>
          <w:rFonts w:hint="eastAsia"/>
        </w:rPr>
        <w:t>、</w:t>
      </w:r>
      <w:r w:rsidR="00306DD0">
        <w:rPr>
          <w:rFonts w:hint="eastAsia"/>
        </w:rPr>
        <w:t>ResNet</w:t>
      </w:r>
      <w:r w:rsidR="00306DD0">
        <w:rPr>
          <w:rFonts w:hint="eastAsia"/>
        </w:rPr>
        <w:t>、</w:t>
      </w:r>
      <w:r w:rsidR="00306DD0">
        <w:rPr>
          <w:rFonts w:hint="eastAsia"/>
        </w:rPr>
        <w:t>Goo</w:t>
      </w:r>
      <w:r w:rsidR="00306DD0">
        <w:t>gleNet</w:t>
      </w:r>
      <w:r w:rsidR="00306DD0">
        <w:rPr>
          <w:rFonts w:hint="eastAsia"/>
        </w:rPr>
        <w:t>、</w:t>
      </w:r>
      <w:r w:rsidR="00306DD0">
        <w:rPr>
          <w:rFonts w:hint="eastAsia"/>
        </w:rPr>
        <w:t>VggNet</w:t>
      </w:r>
      <w:r w:rsidR="00306DD0">
        <w:rPr>
          <w:rFonts w:hint="eastAsia"/>
        </w:rPr>
        <w:t>等，并可根据转换图的验证情况加以调整或重新设计。</w:t>
      </w:r>
    </w:p>
    <w:p w14:paraId="32B8455A" w14:textId="5D07B8F0" w:rsidR="00D83480" w:rsidRDefault="00D83480" w:rsidP="00D83480">
      <w:pPr>
        <w:pStyle w:val="a7"/>
        <w:numPr>
          <w:ilvl w:val="0"/>
          <w:numId w:val="1"/>
        </w:numPr>
        <w:ind w:firstLineChars="0"/>
      </w:pPr>
      <w:r>
        <w:rPr>
          <w:rFonts w:hint="eastAsia"/>
        </w:rPr>
        <w:t>独热条件向量生成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的模态的独热条件向量。我们将该条件向量与一个语义特征图一起输入给解码器来控制解码器将语义特征图解码到整数编号为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w:t>
      </w:r>
      <w:r w:rsidR="00A51F85">
        <w:rPr>
          <w:rFonts w:hint="eastAsia"/>
        </w:rPr>
        <w:lastRenderedPageBreak/>
        <w:t>上的堆叠，具体来说，</w:t>
      </w:r>
      <w:r w:rsidR="00A51F85">
        <w:rPr>
          <w:rFonts w:hint="eastAsia"/>
        </w:rPr>
        <w:t>C</w:t>
      </w:r>
      <w:r w:rsidR="00A51F85">
        <w:rPr>
          <w:rFonts w:hint="eastAsia"/>
        </w:rPr>
        <w:t>个通道的条件向量堆叠在语义特征图最后一个通道之后。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30657950"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r w:rsidR="006B1039">
        <w:rPr>
          <w:rFonts w:hint="eastAsia"/>
        </w:rPr>
        <w:t>code</w:t>
      </w:r>
      <w:r w:rsidR="006B1039" w:rsidRPr="006B1039">
        <w:rPr>
          <w:rFonts w:hint="eastAsia"/>
          <w:vertAlign w:val="subscript"/>
        </w:rPr>
        <w:t>m</w:t>
      </w:r>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对所有通过模态转换得到的转换图，我们全部采用编码器进行再编码，将全部再编码得到的语义特征图均与</w:t>
      </w:r>
      <w:r w:rsidR="00463589">
        <w:rPr>
          <w:rFonts w:hint="eastAsia"/>
        </w:rPr>
        <w:t>m</w:t>
      </w:r>
      <w:r w:rsidR="00463589">
        <w:rPr>
          <w:rFonts w:hint="eastAsia"/>
        </w:rPr>
        <w:t>模态的条件向量进行连接，最后再用解码器全部解码得到循环重建的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模态重建的循环重建都是自监督训练。真实模态图与模态转换的道德转换图分别作为鉴别器的正样本和负样本，通过鉴别器提供的对抗性损失实现无监督训练。</w:t>
      </w:r>
    </w:p>
    <w:p w14:paraId="28165B7A" w14:textId="54B88B60" w:rsidR="005B17DF" w:rsidRDefault="005B17DF" w:rsidP="00794BD4">
      <w:pPr>
        <w:ind w:left="360"/>
      </w:pPr>
      <w:r>
        <w:rPr>
          <w:rFonts w:hint="eastAsia"/>
        </w:rPr>
        <w:t>在上述过程中，原始输入模态</w:t>
      </w:r>
      <w:r>
        <w:t>m</w:t>
      </w:r>
      <w:r>
        <w:rPr>
          <w:rFonts w:hint="eastAsia"/>
        </w:rPr>
        <w:t>对应的病灶标签</w:t>
      </w:r>
      <w:r w:rsidR="00676FD9">
        <w:rPr>
          <w:rFonts w:hint="eastAsia"/>
        </w:rPr>
        <w:t>l</w:t>
      </w:r>
      <w:r w:rsidR="00676FD9">
        <w:t>abel</w:t>
      </w:r>
      <w:r w:rsidR="00676FD9" w:rsidRPr="00676FD9">
        <w:rPr>
          <w:rFonts w:hint="eastAsia"/>
          <w:vertAlign w:val="subscript"/>
        </w:rPr>
        <w:t>m</w:t>
      </w:r>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得到的一个经过编码得到语义特征图和</w:t>
      </w:r>
      <w:r w:rsidR="003872E7">
        <w:rPr>
          <w:rFonts w:hint="eastAsia"/>
        </w:rPr>
        <w:t>C</w:t>
      </w:r>
      <w:r w:rsidR="003872E7">
        <w:t>-1</w:t>
      </w:r>
      <w:r w:rsidR="003872E7">
        <w:rPr>
          <w:rFonts w:hint="eastAsia"/>
        </w:rPr>
        <w:t>个经过再编码得到的语义特征图，全部通过病灶解码器生成病灶标签图，</w:t>
      </w:r>
      <w:r w:rsidR="003872E7">
        <w:rPr>
          <w:rFonts w:hint="eastAsia"/>
        </w:rPr>
        <w:t>l</w:t>
      </w:r>
      <w:r w:rsidR="003872E7">
        <w:t>abel</w:t>
      </w:r>
      <w:r w:rsidR="003872E7" w:rsidRPr="00676FD9">
        <w:rPr>
          <w:rFonts w:hint="eastAsia"/>
          <w:vertAlign w:val="subscript"/>
        </w:rPr>
        <w:t>m</w:t>
      </w:r>
      <w:r w:rsidR="003872E7">
        <w:rPr>
          <w:rFonts w:hint="eastAsia"/>
          <w:vertAlign w:val="subscript"/>
        </w:rPr>
        <w:t xml:space="preserve"> </w:t>
      </w:r>
      <w:r w:rsidR="003872E7">
        <w:rPr>
          <w:rFonts w:hint="eastAsia"/>
        </w:rPr>
        <w:t>作为监督标签。</w:t>
      </w:r>
    </w:p>
    <w:p w14:paraId="385503EC" w14:textId="69D77D71" w:rsidR="004871D3" w:rsidRDefault="004871D3" w:rsidP="004871D3">
      <w:pPr>
        <w:pStyle w:val="a7"/>
        <w:numPr>
          <w:ilvl w:val="0"/>
          <w:numId w:val="1"/>
        </w:numPr>
        <w:ind w:firstLineChars="0"/>
      </w:pPr>
      <w:r>
        <w:rPr>
          <w:rFonts w:hint="eastAsia"/>
        </w:rPr>
        <w:t>损失函数设计方法</w:t>
      </w:r>
    </w:p>
    <w:p w14:paraId="0AF44AC5" w14:textId="16BF7C69" w:rsidR="00F934BF" w:rsidRDefault="00845F2B" w:rsidP="00F934BF">
      <w:r>
        <w:rPr>
          <w:rFonts w:hint="eastAsia"/>
        </w:rPr>
        <w:t>我们的鉴别器模块独立更新，其损失为：</w:t>
      </w:r>
    </w:p>
    <w:p w14:paraId="251185E7" w14:textId="5B620FCA" w:rsidR="00934B61" w:rsidRPr="009353A3" w:rsidRDefault="005720E3"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B148E5A" w14:textId="6B2C9B5C"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r>
          <m:rPr>
            <m:sty m:val="p"/>
          </m:rPr>
          <w:rPr>
            <w:rFonts w:ascii="Cambria Math" w:hAnsi="Cambria Math"/>
          </w:rPr>
          <m:t xml:space="preserve"> </m:t>
        </m:r>
        <m:r>
          <w:rPr>
            <w:rFonts w:ascii="Cambria Math" w:hAnsi="Cambria Math" w:cs="Times New Roman"/>
            <w:szCs w:val="24"/>
          </w:rPr>
          <m:t>ω</m:t>
        </m:r>
      </m:oMath>
      <w:r>
        <w:rPr>
          <w:rFonts w:hint="eastAsia"/>
          <w:szCs w:val="24"/>
        </w:rPr>
        <w:t>为损失项的权重，</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652B6355" w:rsidR="00845F2B" w:rsidRDefault="00845F2B" w:rsidP="00F934BF">
      <w:r>
        <w:rPr>
          <w:rFonts w:hint="eastAsia"/>
        </w:rPr>
        <w:t>我们其他模块通过一个</w:t>
      </w:r>
      <w:r w:rsidR="000C1317">
        <w:rPr>
          <w:rFonts w:hint="eastAsia"/>
        </w:rPr>
        <w:t>优化器更新训练，损失项包括鉴别器提供的对抗性损失、模态重建自监督损失、模态循环重建自监督损失、模态循环重建一致性损失、语义一致性损失、病灶监督损失、病灶一致性损失。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lastRenderedPageBreak/>
        <w:t>对抗性损失</w:t>
      </w:r>
    </w:p>
    <w:p w14:paraId="77D9BCED" w14:textId="23B68A85" w:rsidR="00731C02" w:rsidRPr="009353A3" w:rsidRDefault="005720E3"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ΣΣ(</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模态重建自监督损失</w:t>
      </w:r>
    </w:p>
    <w:p w14:paraId="2C68B842" w14:textId="6071595A" w:rsidR="002D0B5B" w:rsidRPr="009353A3" w:rsidRDefault="005720E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538A9F91" w14:textId="7B683773" w:rsidR="00731C02" w:rsidRDefault="00731C02" w:rsidP="00731C02">
      <w:pPr>
        <w:pStyle w:val="a7"/>
        <w:numPr>
          <w:ilvl w:val="0"/>
          <w:numId w:val="2"/>
        </w:numPr>
        <w:ind w:firstLineChars="0"/>
      </w:pPr>
      <w:r>
        <w:rPr>
          <w:rFonts w:hint="eastAsia"/>
        </w:rPr>
        <w:t>模态循环重建自监督损失</w:t>
      </w:r>
    </w:p>
    <w:p w14:paraId="2D5CD89A" w14:textId="4D724A83" w:rsidR="00D93B1D" w:rsidRPr="009353A3" w:rsidRDefault="005720E3"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682443CA" w14:textId="47D72CC9" w:rsidR="00D93B1D" w:rsidRDefault="00D93B1D" w:rsidP="00D93B1D">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的模态再</w:t>
      </w:r>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t>模态循环重建一致性损失</w:t>
      </w:r>
    </w:p>
    <w:p w14:paraId="78A2BE1E" w14:textId="36560540" w:rsidR="009353A3" w:rsidRPr="009353A3" w:rsidRDefault="005720E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70EF43AA" w14:textId="66675117" w:rsidR="00731C02" w:rsidRDefault="00731C02" w:rsidP="00731C02">
      <w:pPr>
        <w:pStyle w:val="a7"/>
        <w:numPr>
          <w:ilvl w:val="0"/>
          <w:numId w:val="2"/>
        </w:numPr>
        <w:ind w:firstLineChars="0"/>
      </w:pPr>
      <w:r>
        <w:rPr>
          <w:rFonts w:hint="eastAsia"/>
        </w:rPr>
        <w:t>语义一致性损失</w:t>
      </w:r>
    </w:p>
    <w:p w14:paraId="793BF8EF" w14:textId="31A51288" w:rsidR="009353A3" w:rsidRPr="009353A3" w:rsidRDefault="005720E3"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249EC017" w14:textId="5F41C459"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j</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714892E4" w:rsidR="00987058" w:rsidRPr="009353A3" w:rsidRDefault="005720E3"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r>
            <w:rPr>
              <w:rFonts w:ascii="Cambria Math" w:hAnsi="Cambria Math" w:cs="Times New Roman"/>
              <w:szCs w:val="24"/>
            </w:rPr>
            <m:t>Σ</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r>
            <w:rPr>
              <w:rFonts w:ascii="Cambria Math" w:hAnsi="Cambria Math" w:cs="Times New Roman"/>
              <w:szCs w:val="24"/>
            </w:rPr>
            <m:t>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593C167E" w14:textId="0ACEF42D" w:rsidR="00987058" w:rsidRDefault="00987058" w:rsidP="00987058">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6754253B" w:rsidR="006521F7" w:rsidRPr="009353A3" w:rsidRDefault="005720E3"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r>
            <w:rPr>
              <w:rFonts w:ascii="Cambria Math" w:hAnsi="Cambria Math" w:cs="Times New Roman"/>
              <w:szCs w:val="24"/>
            </w:rPr>
            <m:t>ΣΣΣ</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3194C137" w:rsidR="00F934BF" w:rsidRDefault="007B7F7E" w:rsidP="00296647">
      <w:pPr>
        <w:ind w:firstLine="360"/>
      </w:pPr>
      <w:r>
        <w:rPr>
          <w:rFonts w:hint="eastAsia"/>
        </w:rPr>
        <w:lastRenderedPageBreak/>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同样的，若我们控制条件向量为输入模态的条件向量则编码器与解码器的组合为一个模态重建器，若我们将编码器与病灶解码器组合则我们得到一个病灶检测器。</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352AB979" w:rsidR="004871D3" w:rsidRPr="007E467A" w:rsidRDefault="007E467A" w:rsidP="007E467A">
      <w:pPr>
        <w:ind w:firstLine="360"/>
      </w:pPr>
      <w:r w:rsidRPr="007E467A">
        <w:rPr>
          <w:rFonts w:hint="eastAsia"/>
        </w:rPr>
        <w:t>得到的转换图我们需要验证它们是否保留了关键的病灶信息以供医生或其他网络诊断用。如图所示，</w:t>
      </w:r>
      <w:r>
        <w:rPr>
          <w:rFonts w:hint="eastAsia"/>
        </w:rPr>
        <w:t>我们先使用真实数据训练一个由编码器和病灶解码器组合得到的病灶检测器，训练收敛后，我们输入测试用的真实</w:t>
      </w:r>
      <w:r>
        <w:rPr>
          <w:rFonts w:hint="eastAsia"/>
        </w:rPr>
        <w:t>M</w:t>
      </w:r>
      <w:r>
        <w:t>RI</w:t>
      </w:r>
      <w:r>
        <w:rPr>
          <w:rFonts w:hint="eastAsia"/>
        </w:rPr>
        <w:t>，当检测器输出的病灶标签与真实标签一致则说明病灶检测器已经训练好，之后我们将这些真实</w:t>
      </w:r>
      <w:r>
        <w:rPr>
          <w:rFonts w:hint="eastAsia"/>
        </w:rPr>
        <w:t>M</w:t>
      </w:r>
      <w:r>
        <w:t>RI</w:t>
      </w:r>
      <w:r>
        <w:rPr>
          <w:rFonts w:hint="eastAsia"/>
        </w:rPr>
        <w:t>通过编码器与解码器组合得到的转换器转换得到其他模态的转换图，我们再将这些转换图通过病灶检测器进行检测，若得到的病灶标签与真实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0B3A8A84" w:rsidR="00C03959" w:rsidRDefault="00C03959" w:rsidP="00850B6B">
      <w:pPr>
        <w:adjustRightInd w:val="0"/>
        <w:snapToGrid w:val="0"/>
        <w:ind w:firstLine="360"/>
        <w:rPr>
          <w:rFonts w:ascii="宋体" w:hAnsi="宋体" w:cs="Times New Roman"/>
          <w:b/>
          <w:szCs w:val="24"/>
        </w:rPr>
      </w:pPr>
      <w:r>
        <w:object w:dxaOrig="17611" w:dyaOrig="6766" w14:anchorId="6BD71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59.55pt" o:ole="">
            <v:imagedata r:id="rId7" o:title=""/>
          </v:shape>
          <o:OLEObject Type="Embed" ProgID="Visio.Drawing.15" ShapeID="_x0000_i1025" DrawAspect="Content" ObjectID="_1623940579" r:id="rId8"/>
        </w:object>
      </w:r>
    </w:p>
    <w:p w14:paraId="16F09FB0" w14:textId="7B0EFD2B"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Pr="00C03959">
        <w:rPr>
          <w:rFonts w:hint="eastAsia"/>
        </w:rPr>
        <w:t>D</w:t>
      </w:r>
      <w:r w:rsidRPr="00C03959">
        <w:t>CL</w:t>
      </w:r>
      <w:r w:rsidRPr="00C03959">
        <w:rPr>
          <w:rFonts w:hint="eastAsia"/>
        </w:rPr>
        <w:t>表示病灶解码器，</w:t>
      </w:r>
      <w:r w:rsidRPr="00C03959">
        <w:rPr>
          <w:rFonts w:hint="eastAsia"/>
        </w:rPr>
        <w:t>D</w:t>
      </w:r>
      <w:r w:rsidRPr="00C03959">
        <w:rPr>
          <w:rFonts w:hint="eastAsia"/>
        </w:rPr>
        <w:t>表示鉴别器。</w:t>
      </w:r>
    </w:p>
    <w:p w14:paraId="0913676A" w14:textId="75D2D406" w:rsidR="007863A2" w:rsidRDefault="007863A2" w:rsidP="00C03959">
      <w:pPr>
        <w:adjustRightInd w:val="0"/>
        <w:snapToGrid w:val="0"/>
        <w:ind w:firstLine="360"/>
        <w:jc w:val="center"/>
      </w:pPr>
      <w:r>
        <w:object w:dxaOrig="9196" w:dyaOrig="3840" w14:anchorId="6523BAF0">
          <v:shape id="_x0000_i1026" type="#_x0000_t75" style="width:415.3pt;height:173.4pt" o:ole="">
            <v:imagedata r:id="rId9" o:title=""/>
          </v:shape>
          <o:OLEObject Type="Embed" ProgID="Visio.Drawing.15" ShapeID="_x0000_i1026" DrawAspect="Content" ObjectID="_1623940580" r:id="rId10"/>
        </w:object>
      </w:r>
    </w:p>
    <w:p w14:paraId="341CDE78" w14:textId="238D2302" w:rsidR="007863A2" w:rsidRDefault="007863A2" w:rsidP="00C03959">
      <w:pPr>
        <w:adjustRightInd w:val="0"/>
        <w:snapToGrid w:val="0"/>
        <w:ind w:firstLine="360"/>
        <w:jc w:val="center"/>
      </w:pPr>
      <w:r>
        <w:rPr>
          <w:rFonts w:hint="eastAsia"/>
        </w:rPr>
        <w:t>图</w:t>
      </w:r>
      <w:r>
        <w:rPr>
          <w:rFonts w:hint="eastAsia"/>
        </w:rPr>
        <w:t>2</w:t>
      </w:r>
      <w:r>
        <w:t xml:space="preserve"> </w:t>
      </w:r>
      <w:r>
        <w:rPr>
          <w:rFonts w:hint="eastAsia"/>
        </w:rPr>
        <w:t>模块组合使用生成配准多模态过程示意图。</w:t>
      </w:r>
    </w:p>
    <w:p w14:paraId="7884BCD2" w14:textId="79CF67D2" w:rsidR="007013FE" w:rsidRDefault="007013FE" w:rsidP="007013FE">
      <w:pPr>
        <w:adjustRightInd w:val="0"/>
        <w:snapToGrid w:val="0"/>
        <w:ind w:firstLine="360"/>
        <w:jc w:val="center"/>
      </w:pPr>
      <w:r>
        <w:object w:dxaOrig="9331" w:dyaOrig="3315" w14:anchorId="15078823">
          <v:shape id="_x0000_i1027" type="#_x0000_t75" style="width:415.3pt;height:147.45pt" o:ole="">
            <v:imagedata r:id="rId11" o:title=""/>
          </v:shape>
          <o:OLEObject Type="Embed" ProgID="Visio.Drawing.15" ShapeID="_x0000_i1027" DrawAspect="Content" ObjectID="_1623940581" r:id="rId12"/>
        </w:object>
      </w:r>
    </w:p>
    <w:p w14:paraId="24CEDC60" w14:textId="60CC3454" w:rsidR="007013FE" w:rsidRDefault="007013FE" w:rsidP="007013FE">
      <w:pPr>
        <w:adjustRightInd w:val="0"/>
        <w:snapToGrid w:val="0"/>
        <w:ind w:firstLine="360"/>
        <w:jc w:val="center"/>
      </w:pPr>
      <w:r>
        <w:rPr>
          <w:rFonts w:hint="eastAsia"/>
        </w:rPr>
        <w:t>图</w:t>
      </w:r>
      <w:r>
        <w:rPr>
          <w:rFonts w:hint="eastAsia"/>
        </w:rPr>
        <w:t>3</w:t>
      </w:r>
      <w:r>
        <w:t xml:space="preserve"> </w:t>
      </w:r>
      <w:r>
        <w:rPr>
          <w:rFonts w:hint="eastAsia"/>
        </w:rPr>
        <w:t>用于转换有效性验证的病灶检测器的训练过程和验证过程的示意图。</w:t>
      </w:r>
    </w:p>
    <w:p w14:paraId="15005C26" w14:textId="3DF8CFED" w:rsidR="00EC4201" w:rsidRDefault="00952FE2" w:rsidP="00306DD0">
      <w:pPr>
        <w:adjustRightInd w:val="0"/>
        <w:snapToGrid w:val="0"/>
        <w:jc w:val="center"/>
      </w:pPr>
      <w:r>
        <w:object w:dxaOrig="10575" w:dyaOrig="15511" w14:anchorId="7D7EB748">
          <v:shape id="_x0000_i1030" type="#_x0000_t75" style="width:415.3pt;height:608.85pt" o:ole="">
            <v:imagedata r:id="rId13" o:title=""/>
          </v:shape>
          <o:OLEObject Type="Embed" ProgID="Visio.Drawing.15" ShapeID="_x0000_i1030" DrawAspect="Content" ObjectID="_1623940582" r:id="rId14"/>
        </w:object>
      </w:r>
    </w:p>
    <w:p w14:paraId="5B28AD79" w14:textId="5D3CE37B"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6E5918D9" w14:textId="77777777" w:rsidR="004535DD" w:rsidRPr="00C03959" w:rsidRDefault="004535DD" w:rsidP="007013FE">
      <w:pPr>
        <w:adjustRightInd w:val="0"/>
        <w:snapToGrid w:val="0"/>
        <w:ind w:firstLine="360"/>
        <w:jc w:val="center"/>
      </w:pPr>
    </w:p>
    <w:p w14:paraId="7582D486" w14:textId="77777777" w:rsidR="00952FE2" w:rsidRDefault="00952FE2" w:rsidP="00850B6B">
      <w:pPr>
        <w:adjustRightInd w:val="0"/>
        <w:snapToGrid w:val="0"/>
        <w:ind w:firstLine="360"/>
        <w:rPr>
          <w:rFonts w:ascii="宋体" w:hAnsi="宋体"/>
          <w:b/>
        </w:rPr>
      </w:pPr>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lastRenderedPageBreak/>
        <w:t>具体</w:t>
      </w:r>
      <w:r w:rsidRPr="00243CBB">
        <w:rPr>
          <w:rFonts w:ascii="宋体" w:hAnsi="宋体"/>
          <w:b/>
        </w:rPr>
        <w:t>实施方式</w:t>
      </w:r>
    </w:p>
    <w:p w14:paraId="0185B796" w14:textId="5D217C46"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我们以两模态的转换为例。</w:t>
      </w:r>
    </w:p>
    <w:p w14:paraId="68A97360" w14:textId="2ED3FDE0"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7777777" w:rsidR="00394775" w:rsidRPr="00394775" w:rsidRDefault="00394775" w:rsidP="00394775">
      <w:pPr>
        <w:pStyle w:val="a7"/>
        <w:adjustRightInd w:val="0"/>
        <w:snapToGrid w:val="0"/>
        <w:ind w:left="1080" w:firstLineChars="0" w:firstLine="0"/>
        <w:rPr>
          <w:rFonts w:ascii="宋体" w:hAnsi="宋体" w:cs="Times New Roman" w:hint="eastAsia"/>
          <w:bCs/>
          <w:szCs w:val="24"/>
        </w:rPr>
      </w:pPr>
    </w:p>
    <w:p w14:paraId="6DC657FD" w14:textId="24BA2C9D"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模块组合训练</w:t>
      </w:r>
    </w:p>
    <w:p w14:paraId="7711F44A" w14:textId="77777777" w:rsidR="00394775" w:rsidRPr="00394775" w:rsidRDefault="00394775" w:rsidP="00394775">
      <w:pPr>
        <w:pStyle w:val="a7"/>
        <w:ind w:firstLine="480"/>
        <w:rPr>
          <w:rFonts w:ascii="宋体" w:hAnsi="宋体" w:cs="Times New Roman" w:hint="eastAsia"/>
          <w:bCs/>
          <w:szCs w:val="24"/>
        </w:rPr>
      </w:pPr>
    </w:p>
    <w:p w14:paraId="154E474C" w14:textId="45F5654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重组模块</w:t>
      </w:r>
    </w:p>
    <w:p w14:paraId="71BE4A26" w14:textId="77777777" w:rsidR="00394775" w:rsidRPr="00394775" w:rsidRDefault="00394775" w:rsidP="00394775">
      <w:pPr>
        <w:pStyle w:val="a7"/>
        <w:ind w:firstLine="480"/>
        <w:rPr>
          <w:rFonts w:ascii="宋体" w:hAnsi="宋体" w:cs="Times New Roman" w:hint="eastAsia"/>
          <w:bCs/>
          <w:szCs w:val="24"/>
        </w:rPr>
      </w:pPr>
    </w:p>
    <w:p w14:paraId="723B8DDD" w14:textId="00F9067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203BA6FE" w14:textId="77777777" w:rsidR="00394775" w:rsidRPr="00394775" w:rsidRDefault="00394775" w:rsidP="00394775">
      <w:pPr>
        <w:pStyle w:val="a7"/>
        <w:ind w:firstLine="480"/>
        <w:rPr>
          <w:rFonts w:ascii="宋体" w:hAnsi="宋体" w:cs="Times New Roman" w:hint="eastAsia"/>
          <w:bCs/>
          <w:szCs w:val="24"/>
        </w:rPr>
      </w:pPr>
    </w:p>
    <w:p w14:paraId="6C7A05C1" w14:textId="72CDCCD0"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训练病灶检测器</w:t>
      </w:r>
    </w:p>
    <w:p w14:paraId="4B4E0F7A" w14:textId="77777777" w:rsidR="00394775" w:rsidRPr="00394775" w:rsidRDefault="00394775" w:rsidP="00394775">
      <w:pPr>
        <w:pStyle w:val="a7"/>
        <w:ind w:firstLine="480"/>
        <w:rPr>
          <w:rFonts w:ascii="宋体" w:hAnsi="宋体" w:cs="Times New Roman" w:hint="eastAsia"/>
          <w:bCs/>
          <w:szCs w:val="24"/>
        </w:rPr>
      </w:pPr>
    </w:p>
    <w:p w14:paraId="5C3729DE" w14:textId="17B38BC6"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检测测试M</w:t>
      </w:r>
      <w:r>
        <w:rPr>
          <w:rFonts w:ascii="宋体" w:hAnsi="宋体" w:cs="Times New Roman"/>
          <w:bCs/>
          <w:szCs w:val="24"/>
        </w:rPr>
        <w:t>RI</w:t>
      </w:r>
      <w:r>
        <w:rPr>
          <w:rFonts w:ascii="宋体" w:hAnsi="宋体" w:cs="Times New Roman" w:hint="eastAsia"/>
          <w:bCs/>
          <w:szCs w:val="24"/>
        </w:rPr>
        <w:t>数据</w:t>
      </w:r>
    </w:p>
    <w:p w14:paraId="22ECE50D" w14:textId="77777777" w:rsidR="00394775" w:rsidRPr="00394775" w:rsidRDefault="00394775" w:rsidP="00394775">
      <w:pPr>
        <w:pStyle w:val="a7"/>
        <w:ind w:firstLine="480"/>
        <w:rPr>
          <w:rFonts w:ascii="宋体" w:hAnsi="宋体" w:cs="Times New Roman" w:hint="eastAsia"/>
          <w:bCs/>
          <w:szCs w:val="24"/>
        </w:rPr>
      </w:pPr>
    </w:p>
    <w:p w14:paraId="5E05E346" w14:textId="365D57AC"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检测转换M</w:t>
      </w:r>
      <w:r>
        <w:rPr>
          <w:rFonts w:ascii="宋体" w:hAnsi="宋体" w:cs="Times New Roman"/>
          <w:bCs/>
          <w:szCs w:val="24"/>
        </w:rPr>
        <w:t>RI</w:t>
      </w:r>
      <w:r>
        <w:rPr>
          <w:rFonts w:ascii="宋体" w:hAnsi="宋体" w:cs="Times New Roman" w:hint="eastAsia"/>
          <w:bCs/>
          <w:szCs w:val="24"/>
        </w:rPr>
        <w:t>数据</w:t>
      </w:r>
    </w:p>
    <w:p w14:paraId="33C4E394" w14:textId="77777777" w:rsidR="00394775" w:rsidRPr="00394775" w:rsidRDefault="00394775" w:rsidP="00394775">
      <w:pPr>
        <w:pStyle w:val="a7"/>
        <w:ind w:firstLine="480"/>
        <w:rPr>
          <w:rFonts w:ascii="宋体" w:hAnsi="宋体" w:cs="Times New Roman" w:hint="eastAsia"/>
          <w:bCs/>
          <w:szCs w:val="24"/>
        </w:rPr>
      </w:pPr>
    </w:p>
    <w:p w14:paraId="35F93076" w14:textId="319D47F5"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评估转换数据质量</w:t>
      </w:r>
    </w:p>
    <w:p w14:paraId="5F572317" w14:textId="77777777" w:rsidR="00394775" w:rsidRPr="00394775" w:rsidRDefault="00394775" w:rsidP="00394775">
      <w:pPr>
        <w:pStyle w:val="a7"/>
        <w:ind w:firstLine="480"/>
        <w:rPr>
          <w:rFonts w:ascii="宋体" w:hAnsi="宋体" w:cs="Times New Roman" w:hint="eastAsia"/>
          <w:bCs/>
          <w:szCs w:val="24"/>
        </w:rPr>
      </w:pPr>
    </w:p>
    <w:p w14:paraId="79DE4702" w14:textId="787F9580" w:rsidR="00394775" w:rsidRPr="00394775" w:rsidRDefault="00394775" w:rsidP="00394775">
      <w:pPr>
        <w:pStyle w:val="a7"/>
        <w:numPr>
          <w:ilvl w:val="0"/>
          <w:numId w:val="3"/>
        </w:numPr>
        <w:adjustRightInd w:val="0"/>
        <w:snapToGrid w:val="0"/>
        <w:ind w:firstLineChars="0"/>
        <w:rPr>
          <w:rFonts w:ascii="宋体" w:hAnsi="宋体" w:cs="Times New Roman" w:hint="eastAsia"/>
          <w:bCs/>
          <w:szCs w:val="24"/>
        </w:rPr>
      </w:pPr>
      <w:r>
        <w:rPr>
          <w:rFonts w:ascii="宋体" w:hAnsi="宋体" w:cs="Times New Roman" w:hint="eastAsia"/>
          <w:bCs/>
          <w:szCs w:val="24"/>
        </w:rPr>
        <w:t>结束</w:t>
      </w:r>
      <w:bookmarkStart w:id="1" w:name="_GoBack"/>
      <w:bookmarkEnd w:id="1"/>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5767F" w14:textId="77777777" w:rsidR="005720E3" w:rsidRDefault="005720E3" w:rsidP="0054744D">
      <w:pPr>
        <w:spacing w:line="240" w:lineRule="auto"/>
      </w:pPr>
      <w:r>
        <w:separator/>
      </w:r>
    </w:p>
  </w:endnote>
  <w:endnote w:type="continuationSeparator" w:id="0">
    <w:p w14:paraId="48738D60" w14:textId="77777777" w:rsidR="005720E3" w:rsidRDefault="005720E3"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D2A56" w14:textId="77777777" w:rsidR="005720E3" w:rsidRDefault="005720E3" w:rsidP="0054744D">
      <w:pPr>
        <w:spacing w:line="240" w:lineRule="auto"/>
      </w:pPr>
      <w:r>
        <w:separator/>
      </w:r>
    </w:p>
  </w:footnote>
  <w:footnote w:type="continuationSeparator" w:id="0">
    <w:p w14:paraId="34D6DFBC" w14:textId="77777777" w:rsidR="005720E3" w:rsidRDefault="005720E3"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A38DD"/>
    <w:rsid w:val="000C1317"/>
    <w:rsid w:val="000F38C7"/>
    <w:rsid w:val="00135F9A"/>
    <w:rsid w:val="00163D6D"/>
    <w:rsid w:val="001B7FA7"/>
    <w:rsid w:val="00226BDE"/>
    <w:rsid w:val="00296647"/>
    <w:rsid w:val="002D0B5B"/>
    <w:rsid w:val="002E3713"/>
    <w:rsid w:val="00306DD0"/>
    <w:rsid w:val="003872E7"/>
    <w:rsid w:val="00394775"/>
    <w:rsid w:val="003D3A1F"/>
    <w:rsid w:val="00401138"/>
    <w:rsid w:val="004535DD"/>
    <w:rsid w:val="00463589"/>
    <w:rsid w:val="004871D3"/>
    <w:rsid w:val="004A7B7A"/>
    <w:rsid w:val="00535E47"/>
    <w:rsid w:val="0054744D"/>
    <w:rsid w:val="00555C84"/>
    <w:rsid w:val="00561776"/>
    <w:rsid w:val="00561D84"/>
    <w:rsid w:val="005720E3"/>
    <w:rsid w:val="005B17DF"/>
    <w:rsid w:val="00602F1F"/>
    <w:rsid w:val="006521F7"/>
    <w:rsid w:val="00676FD9"/>
    <w:rsid w:val="006B1039"/>
    <w:rsid w:val="006D5BBA"/>
    <w:rsid w:val="007013FE"/>
    <w:rsid w:val="00731C02"/>
    <w:rsid w:val="007863A2"/>
    <w:rsid w:val="00794BD4"/>
    <w:rsid w:val="007B7F7E"/>
    <w:rsid w:val="007E467A"/>
    <w:rsid w:val="00843642"/>
    <w:rsid w:val="00845F2B"/>
    <w:rsid w:val="00850B6B"/>
    <w:rsid w:val="008C16AD"/>
    <w:rsid w:val="00934B61"/>
    <w:rsid w:val="009353A3"/>
    <w:rsid w:val="00952FE2"/>
    <w:rsid w:val="00972014"/>
    <w:rsid w:val="00987058"/>
    <w:rsid w:val="00A07882"/>
    <w:rsid w:val="00A51F85"/>
    <w:rsid w:val="00AC104E"/>
    <w:rsid w:val="00AD256E"/>
    <w:rsid w:val="00B07F3F"/>
    <w:rsid w:val="00C03959"/>
    <w:rsid w:val="00C620F8"/>
    <w:rsid w:val="00D11D20"/>
    <w:rsid w:val="00D24612"/>
    <w:rsid w:val="00D51998"/>
    <w:rsid w:val="00D66B85"/>
    <w:rsid w:val="00D66CB6"/>
    <w:rsid w:val="00D83480"/>
    <w:rsid w:val="00D93B1D"/>
    <w:rsid w:val="00DA5F95"/>
    <w:rsid w:val="00E76978"/>
    <w:rsid w:val="00EC4201"/>
    <w:rsid w:val="00F93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7</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54</cp:revision>
  <dcterms:created xsi:type="dcterms:W3CDTF">2019-07-04T07:46:00Z</dcterms:created>
  <dcterms:modified xsi:type="dcterms:W3CDTF">2019-07-06T09:50:00Z</dcterms:modified>
</cp:coreProperties>
</file>