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Budget Memo — Q3 2026 Compliance &amp; Security Investment</w:t>
      </w:r>
    </w:p>
    <w:p>
      <w:pPr>
        <w:pStyle w:val="Subtitle"/>
      </w:pPr>
      <w:r>
        <w:t xml:space="preserve">Path</w:t>
      </w:r>
      <w:r>
        <w:t xml:space="preserve"> </w:t>
      </w:r>
      <w:r>
        <w:t xml:space="preserve">from</w:t>
      </w:r>
      <w:r>
        <w:t xml:space="preserve"> </w:t>
      </w:r>
      <w:r>
        <w:t xml:space="preserve">DSOMM</w:t>
      </w:r>
      <w:r>
        <w:t xml:space="preserve"> </w:t>
      </w:r>
      <w:r>
        <w:t xml:space="preserve">3.95</w:t>
      </w:r>
      <w:r>
        <w:t xml:space="preserve"> </w:t>
      </w:r>
      <w:r>
        <w:t xml:space="preserve">to</w:t>
      </w:r>
      <w:r>
        <w:t xml:space="preserve"> </w:t>
      </w:r>
      <w:r>
        <w:t xml:space="preserve">4.0</w:t>
      </w:r>
      <w:r>
        <w:t xml:space="preserve"> </w:t>
      </w:r>
      <w:r>
        <w:t xml:space="preserve">Certified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  <w:r>
        <w:t xml:space="preserve"> </w:t>
      </w:r>
      <w:r>
        <w:t xml:space="preserve">/</w:t>
      </w:r>
      <w:r>
        <w:t xml:space="preserve"> </w:t>
      </w:r>
      <w:r>
        <w:t xml:space="preserve">CISO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bookmarkStart w:id="20" w:name="memorandum"/>
    <w:p>
      <w:pPr>
        <w:pStyle w:val="Heading1"/>
      </w:pPr>
      <w:r>
        <w:t xml:space="preserve">1. Memorandum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Officer, VSP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CTO, CISO,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 Engineering &amp;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May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2026 budget request — $120,000 to $250,000 for external security attestation</w:t>
            </w:r>
          </w:p>
        </w:tc>
      </w:tr>
    </w:tbl>
    <w:bookmarkEnd w:id="20"/>
    <w:bookmarkStart w:id="21" w:name="executive-summary"/>
    <w:p>
      <w:pPr>
        <w:pStyle w:val="Heading1"/>
      </w:pPr>
      <w:r>
        <w:t xml:space="preserve">2. Executive summary</w:t>
      </w:r>
    </w:p>
    <w:p>
      <w:pPr>
        <w:pStyle w:val="FirstParagraph"/>
      </w:pPr>
      <w:r>
        <w:t xml:space="preserve">VSP has reached</w:t>
      </w:r>
      <w:r>
        <w:t xml:space="preserve"> </w:t>
      </w:r>
      <w:r>
        <w:rPr>
          <w:bCs/>
          <w:b/>
        </w:rPr>
        <w:t xml:space="preserve">DSOMM 3.95 self-attested</w:t>
      </w:r>
      <w:r>
        <w:t xml:space="preserve"> </w:t>
      </w:r>
      <w:r>
        <w:t xml:space="preserve">(verified by audit</w:t>
      </w:r>
      <w:r>
        <w:t xml:space="preserve"> </w:t>
      </w:r>
      <w:r>
        <w:t xml:space="preserve">evidence bundle and 22-framework compliance mapping). The remaining</w:t>
      </w:r>
      <w:r>
        <w:t xml:space="preserve"> </w:t>
      </w:r>
      <w:r>
        <w:t xml:space="preserve">gap to</w:t>
      </w:r>
      <w:r>
        <w:t xml:space="preserve"> </w:t>
      </w:r>
      <w:r>
        <w:rPr>
          <w:bCs/>
          <w:b/>
        </w:rPr>
        <w:t xml:space="preserve">DSOMM 4.0 Certified / FedRAMP Moderate ATO / SOC 2 Type II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structurally non-closeable in code</w:t>
      </w:r>
      <w:r>
        <w:t xml:space="preserve"> </w:t>
      </w:r>
      <w:r>
        <w:t xml:space="preserve">— it requires external</w:t>
      </w:r>
      <w:r>
        <w:t xml:space="preserve"> </w:t>
      </w:r>
      <w:r>
        <w:t xml:space="preserve">attestation by accredited bodies.</w:t>
      </w:r>
    </w:p>
    <w:p>
      <w:pPr>
        <w:pStyle w:val="BodyText"/>
      </w:pPr>
      <w:r>
        <w:t xml:space="preserve">We request</w:t>
      </w:r>
      <w:r>
        <w:t xml:space="preserve"> </w:t>
      </w:r>
      <w:r>
        <w:rPr>
          <w:bCs/>
          <w:b/>
        </w:rPr>
        <w:t xml:space="preserve">$120,000–$250,000</w:t>
      </w:r>
      <w:r>
        <w:t xml:space="preserve"> </w:t>
      </w:r>
      <w:r>
        <w:t xml:space="preserve">in Q3 2026 to close this gap across</w:t>
      </w:r>
      <w:r>
        <w:t xml:space="preserve"> </w:t>
      </w:r>
      <w:r>
        <w:t xml:space="preserve">five line items, unlocking enterprise + government revenue currently</w:t>
      </w:r>
      <w:r>
        <w:t xml:space="preserve"> </w:t>
      </w:r>
      <w:r>
        <w:t xml:space="preserve">blocked by procurement security reviews.</w:t>
      </w:r>
    </w:p>
    <w:p>
      <w:pPr>
        <w:pStyle w:val="BodyText"/>
      </w:pPr>
      <w:r>
        <w:rPr>
          <w:bCs/>
          <w:b/>
        </w:rPr>
        <w:t xml:space="preserve">ROI:</w:t>
      </w:r>
      <w:r>
        <w:t xml:space="preserve"> </w:t>
      </w:r>
      <w:r>
        <w:t xml:space="preserve">A single FedRAMP Moderate ATO unlocks the US federal market</w:t>
      </w:r>
      <w:r>
        <w:t xml:space="preserve"> </w:t>
      </w:r>
      <w:r>
        <w:t xml:space="preserve">(~$130B annually). Even one mid-size government contract recovers</w:t>
      </w:r>
      <w:r>
        <w:t xml:space="preserve"> </w:t>
      </w:r>
      <w:r>
        <w:t xml:space="preserve">the full $250k budget.</w:t>
      </w:r>
    </w:p>
    <w:bookmarkEnd w:id="21"/>
    <w:bookmarkStart w:id="22" w:name="current-state"/>
    <w:p>
      <w:pPr>
        <w:pStyle w:val="Heading1"/>
      </w:pPr>
      <w:r>
        <w:t xml:space="preserve">3. Current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DSOMM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/ 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/api/v1/audit/bundle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frameworks self-mapped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/trust/</w:t>
            </w:r>
            <w:r>
              <w:t xml:space="preserve"> </w:t>
            </w:r>
            <w:r>
              <w:t xml:space="preserve">Trust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Self-attestation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/api/v1/recognition/*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internal/scanner/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Code-side blocker for 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signed-off</w:t>
            </w:r>
          </w:p>
        </w:tc>
      </w:tr>
    </w:tbl>
    <w:bookmarkEnd w:id="22"/>
    <w:bookmarkStart w:id="23" w:name="the-gap-explained"/>
    <w:p>
      <w:pPr>
        <w:pStyle w:val="Heading1"/>
      </w:pPr>
      <w:r>
        <w:t xml:space="preserve">4. The gap explained</w:t>
      </w:r>
    </w:p>
    <w:p>
      <w:pPr>
        <w:pStyle w:val="FirstParagraph"/>
      </w:pPr>
      <w:r>
        <w:t xml:space="preserve">DSOMM 4.0 Certified requires three categories of evidence we cannot</w:t>
      </w:r>
      <w:r>
        <w:t xml:space="preserve"> </w:t>
      </w:r>
      <w:r>
        <w:t xml:space="preserve">produce ourselves: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assessment</w:t>
      </w:r>
      <w:r>
        <w:t xml:space="preserve"> </w:t>
      </w:r>
      <w:r>
        <w:t xml:space="preserve">— a 3PAO firm verifies our controls</w:t>
      </w:r>
      <w:r>
        <w:t xml:space="preserve"> </w:t>
      </w:r>
      <w:r>
        <w:t xml:space="preserve">work as documented. Cannot be self-attested.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effectiveness over time</w:t>
      </w:r>
      <w:r>
        <w:t xml:space="preserve"> </w:t>
      </w:r>
      <w:r>
        <w:t xml:space="preserve">— SOC 2 Type II requires</w:t>
      </w:r>
      <w:r>
        <w:t xml:space="preserve"> </w:t>
      </w:r>
      <w:r>
        <w:t xml:space="preserve">3-6 months of audit-trail evidence the controls operate</w:t>
      </w:r>
      <w:r>
        <w:t xml:space="preserve"> </w:t>
      </w:r>
      <w:r>
        <w:t xml:space="preserve">continuously. We have the audit trail; we need an auditor to</w:t>
      </w:r>
      <w:r>
        <w:t xml:space="preserve"> </w:t>
      </w:r>
      <w:r>
        <w:t xml:space="preserve">review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exposure to security researchers</w:t>
      </w:r>
      <w:r>
        <w:t xml:space="preserve"> </w:t>
      </w:r>
      <w:r>
        <w:t xml:space="preserve">— bug bounty programs</w:t>
      </w:r>
      <w:r>
        <w:t xml:space="preserve"> </w:t>
      </w:r>
      <w:r>
        <w:t xml:space="preserve">force the platform to handle external disclosures with</w:t>
      </w:r>
      <w:r>
        <w:t xml:space="preserve"> </w:t>
      </w:r>
      <w:r>
        <w:t xml:space="preserve">commitment-level SLAs. Our intake is built; the bounty platform</w:t>
      </w:r>
      <w:r>
        <w:t xml:space="preserve"> </w:t>
      </w:r>
      <w:r>
        <w:t xml:space="preserve">contract is missing.</w:t>
      </w:r>
    </w:p>
    <w:p>
      <w:pPr>
        <w:pStyle w:val="FirstParagraph"/>
      </w:pPr>
      <w:r>
        <w:t xml:space="preserve">These are commercial relationships, not code.</w:t>
      </w:r>
    </w:p>
    <w:bookmarkEnd w:id="23"/>
    <w:bookmarkStart w:id="25" w:name="proposed-q3-2026-spend"/>
    <w:p>
      <w:pPr>
        <w:pStyle w:val="Heading1"/>
      </w:pPr>
      <w:r>
        <w:t xml:space="preserve">5. Proposed Q3 2026 spend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1293"/>
        <w:gridCol w:w="1777"/>
        <w:gridCol w:w="3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3PAO assessment (FedRAMP Moderate-aligned)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$80k–$150k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Coalfire Federal, Schellman, A-LIGN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bounty platform 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$5k–$15k/qtr ($20k–$60k/yr)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HackerOne, Intigriti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status page hosting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$25–$100/mo ($300–$1,200/yr)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Statuspage.io, Cachet self-host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Type II audit firm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$30k–$80k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Marcum, Sensiba San Filippo, 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Tabletop facilitator (optional, external)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$5k–$15k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Schellman, Coalfire (overlap with 3PAO)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Q3 2026 (worst case)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$120k–$246k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Recurring annual after Q3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$50k–$140k/year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4" w:name="phasing"/>
    <w:p>
      <w:pPr>
        <w:pStyle w:val="Heading2"/>
      </w:pPr>
      <w:r>
        <w:t xml:space="preserve">5.1 Phasing</w:t>
      </w:r>
    </w:p>
    <w:p>
      <w:pPr>
        <w:pStyle w:val="FirstParagraph"/>
      </w:pPr>
      <w:r>
        <w:t xml:space="preserve">If full $250k cannot be approved in one quarter, we recommend the</w:t>
      </w:r>
      <w:r>
        <w:t xml:space="preserve"> </w:t>
      </w:r>
      <w:r>
        <w:t xml:space="preserve">following priority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397"/>
        <w:gridCol w:w="1630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3PAO assessment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all other certifications + FedRAMP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bounty Q3 launch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commitment we can publicise immediately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Statuspage.io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= 90 days uptime evidence; cheapest item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audit firm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3-6 mo operating effectiveness window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tabletop facilitator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internal team can run if budget tight</w:t>
            </w:r>
          </w:p>
        </w:tc>
      </w:tr>
    </w:tbl>
    <w:bookmarkEnd w:id="24"/>
    <w:bookmarkEnd w:id="25"/>
    <w:bookmarkStart w:id="29" w:name="roi-justification"/>
    <w:p>
      <w:pPr>
        <w:pStyle w:val="Heading1"/>
      </w:pPr>
      <w:r>
        <w:t xml:space="preserve">6. ROI justification</w:t>
      </w:r>
    </w:p>
    <w:bookmarkStart w:id="26" w:name="revenue-impact-if-we-secure-fedramp-ato"/>
    <w:p>
      <w:pPr>
        <w:pStyle w:val="Heading2"/>
      </w:pPr>
      <w:r>
        <w:t xml:space="preserve">6.1 Revenue impact (if we secure FedRAMP ATO)</w:t>
      </w:r>
    </w:p>
    <w:p>
      <w:pPr>
        <w:pStyle w:val="FirstParagraph"/>
      </w:pPr>
      <w:r>
        <w:t xml:space="preserve">US federal IT spending in 2024 was approximately</w:t>
      </w:r>
      <w:r>
        <w:t xml:space="preserve"> </w:t>
      </w:r>
      <w:r>
        <w:rPr>
          <w:bCs/>
          <w:b/>
        </w:rPr>
        <w:t xml:space="preserve">$130B</w:t>
      </w:r>
      <w:r>
        <w:t xml:space="preserve">, of which</w:t>
      </w:r>
      <w:r>
        <w:t xml:space="preserve"> </w:t>
      </w:r>
      <w:r>
        <w:rPr>
          <w:bCs/>
          <w:b/>
        </w:rPr>
        <w:t xml:space="preserve">~$22B</w:t>
      </w:r>
      <w:r>
        <w:t xml:space="preserve"> </w:t>
      </w:r>
      <w:r>
        <w:t xml:space="preserve">went to cloud services subject to FedRAMP. Even capturing</w:t>
      </w:r>
      <w:r>
        <w:t xml:space="preserve"> </w:t>
      </w:r>
      <w:r>
        <w:rPr>
          <w:bCs/>
          <w:b/>
        </w:rPr>
        <w:t xml:space="preserve">0.001%</w:t>
      </w:r>
      <w:r>
        <w:t xml:space="preserve"> </w:t>
      </w:r>
      <w:r>
        <w:t xml:space="preserve">($220k) of this market in year 1 recovers the entire</w:t>
      </w:r>
      <w:r>
        <w:t xml:space="preserve"> </w:t>
      </w:r>
      <w:r>
        <w:t xml:space="preserve">$250k budget.</w:t>
      </w:r>
    </w:p>
    <w:p>
      <w:pPr>
        <w:pStyle w:val="BodyText"/>
      </w:pPr>
      <w:r>
        <w:t xml:space="preserve">VSP’s competitive advantages for the US federal market: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OSCAL machine-readable compliance</w:t>
      </w:r>
      <w:r>
        <w:t xml:space="preserve"> </w:t>
      </w:r>
      <w:r>
        <w:t xml:space="preserve">(rare in our segment)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Air-gapped (DoD-compatible) deployment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26-tool scanner integration</w:t>
      </w:r>
      <w:r>
        <w:t xml:space="preserve"> </w:t>
      </w:r>
      <w:r>
        <w:t xml:space="preserve">(industry-leading breadth)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Multi-framework cross-attestation</w:t>
      </w:r>
      <w:r>
        <w:t xml:space="preserve"> </w:t>
      </w:r>
      <w:r>
        <w:t xml:space="preserve">(NIST + CMMC + CISA SSDF)</w:t>
      </w:r>
    </w:p>
    <w:bookmarkEnd w:id="26"/>
    <w:bookmarkStart w:id="27" w:name="X44353fadada45b05d08d7ea01d501f1da94982a"/>
    <w:p>
      <w:pPr>
        <w:pStyle w:val="Heading2"/>
      </w:pPr>
      <w:r>
        <w:t xml:space="preserve">6.2 Revenue impact (if we secure SOC 2 Type II)</w:t>
      </w:r>
    </w:p>
    <w:p>
      <w:pPr>
        <w:pStyle w:val="FirstParagraph"/>
      </w:pPr>
      <w:r>
        <w:t xml:space="preserve">Enterprise SaaS deals routinely require SOC 2 Type II as a hard</w:t>
      </w:r>
      <w:r>
        <w:t xml:space="preserve"> </w:t>
      </w:r>
      <w:r>
        <w:t xml:space="preserve">prerequisite. VSP currently</w:t>
      </w:r>
      <w:r>
        <w:t xml:space="preserve"> </w:t>
      </w:r>
      <w:r>
        <w:rPr>
          <w:bCs/>
          <w:b/>
        </w:rPr>
        <w:t xml:space="preserve">cannot bid</w:t>
      </w:r>
      <w:r>
        <w:t xml:space="preserve"> </w:t>
      </w:r>
      <w:r>
        <w:t xml:space="preserve">on these RFPs without it.</w:t>
      </w:r>
      <w:r>
        <w:t xml:space="preserve"> </w:t>
      </w:r>
      <w:r>
        <w:t xml:space="preserve">A single typical $200k/year enterprise SaaS contract recovers the</w:t>
      </w:r>
      <w:r>
        <w:t xml:space="preserve"> </w:t>
      </w:r>
      <w:r>
        <w:t xml:space="preserve">$80k SOC 2 audit cost in 5 months.</w:t>
      </w:r>
    </w:p>
    <w:bookmarkEnd w:id="27"/>
    <w:bookmarkStart w:id="28" w:name="risk-mitigation"/>
    <w:p>
      <w:pPr>
        <w:pStyle w:val="Heading2"/>
      </w:pPr>
      <w:r>
        <w:t xml:space="preserve">6.3 Risk mitigation</w:t>
      </w:r>
    </w:p>
    <w:p>
      <w:pPr>
        <w:pStyle w:val="FirstParagraph"/>
      </w:pPr>
      <w:r>
        <w:t xml:space="preserve">Without these attestations: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Customer churn risk</w:t>
      </w:r>
      <w:r>
        <w:t xml:space="preserve"> </w:t>
      </w:r>
      <w:r>
        <w:t xml:space="preserve">— existing enterprise customers are</w:t>
      </w:r>
      <w:r>
        <w:t xml:space="preserve"> </w:t>
      </w:r>
      <w:r>
        <w:t xml:space="preserve">starting to ask for SOC 2 Type II in renewal cycles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Sales cycle stretching</w:t>
      </w:r>
      <w:r>
        <w:t xml:space="preserve"> </w:t>
      </w:r>
      <w:r>
        <w:t xml:space="preserve">— without attestations, security</w:t>
      </w:r>
      <w:r>
        <w:t xml:space="preserve"> </w:t>
      </w:r>
      <w:r>
        <w:t xml:space="preserve">reviews add 3-6 months to every enterprise sale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Talent retention</w:t>
      </w:r>
      <w:r>
        <w:t xml:space="preserve"> </w:t>
      </w:r>
      <w:r>
        <w:t xml:space="preserve">— security-conscious engineers prefer to</w:t>
      </w:r>
      <w:r>
        <w:t xml:space="preserve"> </w:t>
      </w:r>
      <w:r>
        <w:t xml:space="preserve">work on certified platforms</w:t>
      </w:r>
    </w:p>
    <w:bookmarkEnd w:id="28"/>
    <w:bookmarkEnd w:id="29"/>
    <w:bookmarkStart w:id="30" w:name="budget-approval-flow"/>
    <w:p>
      <w:pPr>
        <w:pStyle w:val="Heading1"/>
      </w:pPr>
      <w:r>
        <w:t xml:space="preserve">7. Budget approval flow</w:t>
      </w:r>
    </w:p>
    <w:p>
      <w:pPr>
        <w:pStyle w:val="FirstParagraph"/>
      </w:pPr>
      <w:r>
        <w:rPr>
          <w:bCs/>
          <w:b/>
        </w:rPr>
        <w:t xml:space="preserve">Decision needed by 30 May 2026</w:t>
      </w:r>
      <w:r>
        <w:t xml:space="preserve"> </w:t>
      </w:r>
      <w:r>
        <w:t xml:space="preserve">to keep Q3 timeline (3PAO</w:t>
      </w:r>
      <w:r>
        <w:t xml:space="preserve"> </w:t>
      </w:r>
      <w:r>
        <w:t xml:space="preserve">engagement starts 16 June; SOC 2 Type II audit firm contract by</w:t>
      </w:r>
      <w:r>
        <w:t xml:space="preserve"> </w:t>
      </w:r>
      <w:r>
        <w:t xml:space="preserve">1 July to start the 3-6 month evidence window).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Approval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operating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covered by Sprint 2-10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compliance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+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recurring (Year 2+)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sign-off in Q4 budget cycle</w:t>
            </w:r>
          </w:p>
        </w:tc>
      </w:tr>
    </w:tbl>
    <w:bookmarkEnd w:id="30"/>
    <w:bookmarkStart w:id="31" w:name="approval-signature"/>
    <w:p>
      <w:pPr>
        <w:pStyle w:val="Heading1"/>
      </w:pPr>
      <w:r>
        <w:t xml:space="preserve">8. Approval signature</w:t>
      </w:r>
    </w:p>
    <w:p>
      <w:pPr>
        <w:pStyle w:val="FirstParagraph"/>
      </w:pPr>
      <w:r>
        <w:t xml:space="preserve">I, the undersigned, approve the Q3 2026 compliance &amp; security</w:t>
      </w:r>
      <w:r>
        <w:t xml:space="preserve"> </w:t>
      </w:r>
      <w:r>
        <w:t xml:space="preserve">investment of up to</w:t>
      </w:r>
      <w:r>
        <w:t xml:space="preserve"> </w:t>
      </w:r>
      <w:r>
        <w:rPr>
          <w:bCs/>
          <w:b/>
        </w:rPr>
        <w:t xml:space="preserve">$250,000</w:t>
      </w:r>
      <w:r>
        <w:t xml:space="preserve"> </w:t>
      </w:r>
      <w:r>
        <w:t xml:space="preserve">as outlined in §5 of this memo.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Approved by (CFO):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Co-signed by (CEO):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POC for execution: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engineering@vsp.vn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Once approved</w:t>
      </w:r>
      <w:r>
        <w:t xml:space="preserve">, expected first commit ($80k 3PAO retainer) hits</w:t>
      </w:r>
      <w:r>
        <w:t xml:space="preserve"> </w:t>
      </w:r>
      <w:r>
        <w:t xml:space="preserve">the ledger by 1 July 2026; first attestation letter (SOC 2 Type I)</w:t>
      </w:r>
      <w:r>
        <w:t xml:space="preserve"> </w:t>
      </w:r>
      <w:r>
        <w:t xml:space="preserve">expected by 31 August 2026; FedRAMP Moderate ATO targeting 31 January</w:t>
      </w:r>
      <w:r>
        <w:t xml:space="preserve"> </w:t>
      </w:r>
      <w:r>
        <w:t xml:space="preserve">2027 (with continuous monitoring evidence runway).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Memo — Q3 2026 Compliance &amp; Security Investment</dc:title>
  <dc:creator>VSP Engineering / CISO</dc:creator>
  <cp:keywords/>
  <dcterms:created xsi:type="dcterms:W3CDTF">2026-05-08T07:25:37Z</dcterms:created>
  <dcterms:modified xsi:type="dcterms:W3CDTF">2026-05-08T07:25:37Z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May 2026</vt:lpwstr>
  </property>
  <property fmtid="{D5CDD505-2E9C-101B-9397-08002B2CF9AE}" pid="3" name="subtitle">
    <vt:lpwstr>Path from DSOMM 3.95 to 4.0 Certified</vt:lpwstr>
  </property>
</Properties>
</file>