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V1.5</w:t>
      </w:r>
    </w:p>
    <w:p>
      <w:pPr>
        <w:pStyle w:val="Author"/>
      </w:pPr>
      <w:r>
        <w:t xml:space="preserve">QUY NHON SEMICONDUCTORS – QNSC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Covers the single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instance that provides QSOC’s PWM outputs. The companion document is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, which covers TIMER0 and TIMER1 –</w:t>
            </w:r>
            <w:r>
              <w:t xml:space="preserve"> </w:t>
            </w:r>
            <w:r>
              <w:rPr>
                <w:b/>
                <w:bCs/>
              </w:rPr>
              <w:t xml:space="preserve">a different IP at different APB ports</w:t>
            </w:r>
            <w:r>
              <w:t xml:space="preserve">. Two findings in this document were read from the RTL and are not in any datasheet: the four event lines are a</w:t>
            </w:r>
            <w:r>
              <w:t xml:space="preserve"> </w:t>
            </w:r>
            <w:r>
              <w:rPr>
                <w:b/>
                <w:bCs/>
              </w:rPr>
              <w:t xml:space="preserve">4-of-16 multiplexer over the channel outputs</w:t>
            </w:r>
            <w:r>
              <w:t xml:space="preserve">, section 4.5, and the per-timer status output is</w:t>
            </w:r>
            <w:r>
              <w:t xml:space="preserve"> </w:t>
            </w:r>
            <w:r>
              <w:rPr>
                <w:b/>
                <w:bCs/>
              </w:rPr>
              <w:t xml:space="preserve">not reachable by software</w:t>
            </w:r>
            <w:r>
              <w:t xml:space="preserve">, section 4.6.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dft_cg_enable_i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position corrected against the Day005 review.</w:t>
            </w:r>
            <w:r>
              <w:t xml:space="preserve"> </w:t>
            </w:r>
            <w:r>
              <w:t xml:space="preserve">v1 ties it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because the review found the combined</w:t>
            </w:r>
            <w:r>
              <w:t xml:space="preserve"> </w:t>
            </w:r>
            <w:r>
              <w:rPr>
                <w:i/>
                <w:iCs/>
              </w:rPr>
              <w:t xml:space="preserve">test mode / JTAG</w:t>
            </w:r>
            <w:r>
              <w:t xml:space="preserve"> </w:t>
            </w:r>
            <w:r>
              <w:t xml:space="preserve">pad entry was copied from another chip and removed it – so the earlier requirement to drive it from a test-mode pin was unsatisfiable. The same review ruled the spec must</w:t>
            </w:r>
            <w:r>
              <w:t xml:space="preserve"> </w:t>
            </w:r>
            <w:r>
              <w:rPr>
                <w:b/>
                <w:bCs/>
              </w:rPr>
              <w:t xml:space="preserve">not assert</w:t>
            </w:r>
            <w:r>
              <w:t xml:space="preserve"> </w:t>
            </w:r>
            <w:r>
              <w:t xml:space="preserve">that QSOC has no scan, so section 5.4 now records a tie-off plus the condition for revisiting it, rather than either a hard requirement or a claim of no DFT.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External triggers settled against the team’s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IOPAD_Pin_Summary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the IP’s own RTL.</w:t>
            </w:r>
            <w:r>
              <w:t xml:space="preserve"> </w:t>
            </w:r>
            <w:r>
              <w:t xml:space="preserve">Four pads already exist –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– so the open question narrows to which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bits they attach to. The</w:t>
            </w:r>
            <w:r>
              <w:t xml:space="preserve"> </w:t>
            </w:r>
            <w:r>
              <w:rPr>
                <w:b/>
                <w:bCs/>
              </w:rPr>
              <w:t xml:space="preserve">selection register this document previously proposed is dropped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input_stage.sv</w:t>
            </w:r>
            <w:r>
              <w:t xml:space="preserve"> </w:t>
            </w:r>
            <w:r>
              <w:t xml:space="preserve">shows each module already selects one signal with an 8-bit</w:t>
            </w:r>
            <w:r>
              <w:t xml:space="preserve"> </w:t>
            </w:r>
            <w:r>
              <w:rPr>
                <w:rStyle w:val="VerbatimChar"/>
              </w:rPr>
              <w:t xml:space="preserve">cfg_sel</w:t>
            </w:r>
            <w:r>
              <w:t xml:space="preserve">. Reading that code also found the pool is</w:t>
            </w:r>
            <w:r>
              <w:t xml:space="preserve"> </w:t>
            </w:r>
            <w:r>
              <w:rPr>
                <w:b/>
                <w:bCs/>
              </w:rPr>
              <w:t xml:space="preserve">48 signals, not 32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EXTSIG_NUM + 16</w:t>
            </w:r>
            <w:r>
              <w:t xml:space="preserve">), because it includes the sixteen channel outputs – so a module can be triggered by another module’s channel, which qualifies the independence claim in section 4.1. Table 7 now cites the pad list as independent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Three open questions closed, one narrowed.</w:t>
            </w:r>
            <w:r>
              <w:t xml:space="preserve"> </w:t>
            </w:r>
            <w:r>
              <w:t xml:space="preserve">The eight pad channels are fixed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module, for four independent frequencies at the pins rather than two; the 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rPr>
                <w:b/>
                <w:bCs/>
              </w:rPr>
              <w:t xml:space="preserve">in pad order</w:t>
            </w:r>
            <w:r>
              <w:t xml:space="preserve">, so the mapping reads off the pinout; and centre-aligned output is recorded as</w:t>
            </w:r>
            <w:r>
              <w:t xml:space="preserve"> </w:t>
            </w:r>
            <w:r>
              <w:rPr>
                <w:b/>
                <w:bCs/>
              </w:rPr>
              <w:t xml:space="preserve">available but unverified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up_down_counter.sv</w:t>
            </w:r>
            <w:r>
              <w:t xml:space="preserve"> </w:t>
            </w:r>
            <w:r>
              <w:t xml:space="preserve">shows it is one bit,</w:t>
            </w:r>
            <w:r>
              <w:t xml:space="preserve"> </w:t>
            </w:r>
            <w:r>
              <w:rPr>
                <w:rStyle w:val="VerbatimChar"/>
              </w:rPr>
              <w:t xml:space="preserve">cfg_sawtooth_i</w:t>
            </w:r>
            <w:r>
              <w:t xml:space="preserve">, so removing it would be work rather than saving. The idle-level question is narrowed to a proposal plus the RTL reason it matters: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a stopped or gated channel</w:t>
            </w:r>
            <w:r>
              <w:t xml:space="preserve"> </w:t>
            </w:r>
            <w:r>
              <w:rPr>
                <w:b/>
                <w:bCs/>
              </w:rPr>
              <w:t xml:space="preserve">holds its last level</w:t>
            </w:r>
            <w:r>
              <w:t xml:space="preserve"> </w:t>
            </w:r>
            <w:r>
              <w:t xml:space="preserve">and does not return to a safe one by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idle-level item is closed by</w:t>
            </w:r>
            <w:r>
              <w:t xml:space="preserve"> </w:t>
            </w:r>
            <w:r>
              <w:rPr>
                <w:b/>
                <w:bCs/>
              </w:rPr>
              <w:t xml:space="preserve">changing whose problem it is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its stored output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the block has</w:t>
            </w:r>
            <w:r>
              <w:t xml:space="preserve"> </w:t>
            </w:r>
            <w:r>
              <w:rPr>
                <w:b/>
                <w:bCs/>
              </w:rPr>
              <w:t xml:space="preserve">no idle level to configure</w:t>
            </w:r>
            <w:r>
              <w:t xml:space="preserve"> </w:t>
            </w:r>
            <w:r>
              <w:t xml:space="preserve">– a stopped channel holds the last level it drove. Section 5.9 therefore specifies a</w:t>
            </w:r>
            <w:r>
              <w:t xml:space="preserve"> </w:t>
            </w:r>
            <w:r>
              <w:rPr>
                <w:b/>
                <w:bCs/>
              </w:rPr>
              <w:t xml:space="preserve">four-step firmware procedure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i/>
                <w:iCs/>
              </w:rPr>
              <w:t xml:space="preserve">never gate a running block</w:t>
            </w:r>
            <w:r>
              <w:t xml:space="preserve">, and what remains for the pad owner shrinks to a one-line check that no pad pull fights the rest level. The document now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an internal inconsistency: section 5.6 still called the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 mapping a</w:t>
            </w:r>
            <w:r>
              <w:t xml:space="preserve"> </w:t>
            </w:r>
            <w:r>
              <w:rPr>
                <w:i/>
                <w:iCs/>
              </w:rPr>
              <w:t xml:space="preserve">proposal</w:t>
            </w:r>
            <w:r>
              <w:t xml:space="preserve"> </w:t>
            </w:r>
            <w:r>
              <w:t xml:space="preserve">left to settle, while section 5.9 had already</w:t>
            </w:r>
            <w:r>
              <w:t xml:space="preserve"> </w:t>
            </w:r>
            <w:r>
              <w:rPr>
                <w:b/>
                <w:bCs/>
              </w:rPr>
              <w:t xml:space="preserve">decided</w:t>
            </w:r>
            <w:r>
              <w:t xml:space="preserve"> </w:t>
            </w:r>
            <w:r>
              <w:t xml:space="preserve">it as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order. Section 5.6 now points at the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Corrects the pad-channel mapping against the RTL.</w:t>
            </w:r>
            <w:r>
              <w:t xml:space="preserve"> </w:t>
            </w:r>
            <w:r>
              <w:t xml:space="preserve">V1.3 stated the eight pad channels were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rPr>
                <w:i/>
                <w:iCs/>
              </w:rPr>
              <w:t xml:space="preserve">of each of the four modules</w:t>
            </w:r>
            <w:r>
              <w:t xml:space="preserve">, for</w:t>
            </w:r>
            <w:r>
              <w:t xml:space="preserve"> </w:t>
            </w:r>
            <w:r>
              <w:rPr>
                <w:b/>
                <w:bCs/>
              </w:rPr>
              <w:t xml:space="preserve">four</w:t>
            </w:r>
            <w:r>
              <w:t xml:space="preserve"> </w:t>
            </w:r>
            <w:r>
              <w:t xml:space="preserve">independent frequencies. Reading</w:t>
            </w:r>
            <w:r>
              <w:t xml:space="preserve"> </w:t>
            </w:r>
            <w:r>
              <w:rPr>
                <w:rStyle w:val="VerbatimChar"/>
              </w:rPr>
              <w:t xml:space="preserve">apb_adv_timer.sv</w:t>
            </w:r>
            <w:r>
              <w:t xml:space="preserve"> </w:t>
            </w:r>
            <w:r>
              <w:t xml:space="preserve">shows the channels are grouped</w:t>
            </w:r>
            <w:r>
              <w:t xml:space="preserve"> </w:t>
            </w:r>
            <w:r>
              <w:rPr>
                <w:b/>
                <w:bCs/>
              </w:rPr>
              <w:t xml:space="preserve">by module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u_tim0.pwm_o -&gt; 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u_tim1.pwm_o -&gt; 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u_tim2.pwm_o -&gt; 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u_tim3.pwm_o -&gt; ch_3_o</w:t>
            </w:r>
            <w:r>
              <w:t xml:space="preserve"> </w:t>
            </w:r>
            <w:r>
              <w:t xml:space="preserve">– so</w:t>
            </w:r>
            <w:r>
              <w:t xml:space="preserve"> </w:t>
            </w:r>
            <w:r>
              <w:rPr>
                <w:rStyle w:val="VerbatimChar"/>
              </w:rPr>
              <w:t xml:space="preserve">ch_i_o[3:0]</w:t>
            </w:r>
            <w:r>
              <w:t xml:space="preserve"> </w:t>
            </w:r>
            <w:r>
              <w:t xml:space="preserve">is the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 Bringing out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is therefore</w:t>
            </w:r>
            <w:r>
              <w:t xml:space="preserve"> </w:t>
            </w:r>
            <w:r>
              <w:rPr>
                <w:b/>
                <w:bCs/>
              </w:rPr>
              <w:t xml:space="preserve">all four channels of modules 0 and 1</w:t>
            </w:r>
            <w:r>
              <w:t xml:space="preserve">, giving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independent base frequencies (four channels each), not four. Sections 4.x pad-mapping paragraph, 5.9 and the requirements table are corrected;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already uses the two-frequency figure.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block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Achievable PWM frequency and resolution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one timer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firmware must program before any interrupt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outputs against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PWM block and where its outputs 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apb_adv_timer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as QSOC’s</w:t>
      </w:r>
      <w:r>
        <w:t xml:space="preserve"> </w:t>
      </w:r>
      <w:r>
        <w:t xml:space="preserve">PWM block: its register map, the channel outputs and how many reach pads, the event</w:t>
      </w:r>
      <w:r>
        <w:t xml:space="preserve"> </w:t>
      </w:r>
      <w:r>
        <w:t xml:space="preserve">lines it contributes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TIMER0 or TIMER1.</w:t>
      </w:r>
      <w:r>
        <w:t xml:space="preserve"> </w:t>
      </w:r>
      <w:r>
        <w:t xml:space="preserve">Those are two instances of a different IP,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, specified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. The</w:t>
      </w:r>
      <w:r>
        <w:t xml:space="preserve"> </w:t>
      </w:r>
      <w:r>
        <w:t xml:space="preserve">distinction is stated first because confusing the two is exactly what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 as a disagreement between documents, and because the confusion is easy to</w:t>
      </w:r>
      <w:r>
        <w:t xml:space="preserve"> </w:t>
      </w:r>
      <w:r>
        <w:t xml:space="preserve">make: the PWM IP is</w:t>
      </w:r>
      <w:r>
        <w:t xml:space="preserve"> </w:t>
      </w:r>
      <w:r>
        <w:rPr>
          <w:i/>
          <w:iCs/>
        </w:rPr>
        <w:t xml:space="preserve">called</w:t>
      </w:r>
      <w:r>
        <w:t xml:space="preserve"> </w:t>
      </w:r>
      <w:r>
        <w:t xml:space="preserve">a timer and contains four of them.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lut_4x4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instantiation, tie-off and the pad mux;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 – What this block is not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Not the timebase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counters are 16-bit and wrap every 3.2768 ms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TIMER0 or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IP, different ports, different clock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 source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machine timer; see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readable for</w:t>
            </w:r>
            <w:r>
              <w:t xml:space="preserve"> </w:t>
            </w:r>
            <w:r>
              <w:t xml:space="preserve">“which event fired”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</w:tbl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The block is an APB slave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Unlike the timers, it</w:t>
      </w:r>
      <w:r>
        <w:t xml:space="preserve"> </w:t>
      </w:r>
      <w:r>
        <w:rPr>
          <w:b/>
          <w:bCs/>
        </w:rPr>
        <w:t xml:space="preserve">does drive pads</w:t>
      </w:r>
      <w:r>
        <w:t xml:space="preserve">: eight of its sixteen channel</w:t>
      </w:r>
      <w:r>
        <w:t xml:space="preserve"> </w:t>
      </w:r>
      <w:r>
        <w:t xml:space="preserve">outputs leave the chip through the IO mux. It also contributes four event lines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927220"/>
            <wp:effectExtent b="0" l="0" r="0" t="0"/>
            <wp:docPr descr="Figure 1 – The PWM block and where its outputs go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 – The PWM block and where its outputs go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pwm"/>
    <w:p>
      <w:pPr>
        <w:pStyle w:val="Heading2"/>
      </w:pPr>
      <w:r>
        <w:t xml:space="preserve">2.1 Feature – PWM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instance containing</w:t>
      </w:r>
      <w:r>
        <w:t xml:space="preserve"> </w:t>
      </w:r>
      <w:r>
        <w:rPr>
          <w:b/>
          <w:bCs/>
        </w:rPr>
        <w:t xml:space="preserve">four independent timer modules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module has a</w:t>
      </w:r>
      <w:r>
        <w:t xml:space="preserve"> </w:t>
      </w:r>
      <w:r>
        <w:rPr>
          <w:b/>
          <w:bCs/>
        </w:rPr>
        <w:t xml:space="preserve">16-bit up or up-down counter</w:t>
      </w:r>
      <w:r>
        <w:t xml:space="preserve">, an 8-bit prescaler and</w:t>
      </w:r>
      <w:r>
        <w:t xml:space="preserve"> </w:t>
      </w:r>
      <w:r>
        <w:rPr>
          <w:b/>
          <w:bCs/>
        </w:rPr>
        <w:t xml:space="preserve">four</w:t>
      </w:r>
      <w:r>
        <w:rPr>
          <w:b/>
          <w:bCs/>
        </w:rPr>
        <w:t xml:space="preserve"> </w:t>
      </w:r>
      <w:r>
        <w:rPr>
          <w:b/>
          <w:bCs/>
        </w:rPr>
        <w:t xml:space="preserve">comparators</w:t>
      </w:r>
      <w:r>
        <w:t xml:space="preserve">, giving</w:t>
      </w:r>
      <w:r>
        <w:t xml:space="preserve"> </w:t>
      </w:r>
      <w:r>
        <w:rPr>
          <w:b/>
          <w:bCs/>
        </w:rPr>
        <w:t xml:space="preserve">sixteen channel outputs</w:t>
      </w:r>
      <w:r>
        <w:t xml:space="preserve"> </w:t>
      </w:r>
      <w:r>
        <w:t xml:space="preserve">in total.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channel has a</w:t>
      </w:r>
      <w:r>
        <w:t xml:space="preserve"> </w:t>
      </w:r>
      <w:r>
        <w:rPr>
          <w:b/>
          <w:bCs/>
        </w:rPr>
        <w:t xml:space="preserve">4-entry lookup table</w:t>
      </w:r>
      <w:r>
        <w:t xml:space="preserve"> </w:t>
      </w:r>
      <w:r>
        <w:t xml:space="preserve">that combines the comparator result with</w:t>
      </w:r>
      <w:r>
        <w:t xml:space="preserve"> </w:t>
      </w:r>
      <w:r>
        <w:t xml:space="preserve">the previous channel state, which is how the IP produces the different output shapes</w:t>
      </w:r>
      <w:r>
        <w:t xml:space="preserve"> </w:t>
      </w:r>
      <w:r>
        <w:t xml:space="preserve">from one compare.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 of the sixteen channels reach pads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, each shared with</w:t>
      </w:r>
      <w:r>
        <w:t xml:space="preserve"> </w:t>
      </w:r>
      <w:r>
        <w:t xml:space="preserve">a GPIO function through the IO mux.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each a one-cycle pulse, each selected from any one</w:t>
      </w:r>
      <w:r>
        <w:t xml:space="preserve"> </w:t>
      </w:r>
      <w:r>
        <w:t xml:space="preserve">of the sixteen channel outputs.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signal inputs</w:t>
      </w:r>
      <w:r>
        <w:t xml:space="preserve"> </w:t>
      </w:r>
      <w:r>
        <w:t xml:space="preserve">able to start, stop or gate a module without CPU</w:t>
      </w:r>
      <w:r>
        <w:t xml:space="preserve"> </w:t>
      </w:r>
      <w:r>
        <w:t xml:space="preserve">action; QSOC wires a subset, section 5.6.</w:t>
      </w:r>
    </w:p>
    <w:p>
      <w:pPr>
        <w:pStyle w:val="FirstParagraph"/>
      </w:pPr>
      <w:r>
        <w:rPr>
          <w:b/>
          <w:bCs/>
        </w:rPr>
        <w:t xml:space="preserve">What the block does not provide: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software-readable event status.</w:t>
      </w:r>
      <w:r>
        <w:t xml:space="preserve"> </w:t>
      </w:r>
      <w:r>
        <w:t xml:space="preserve">Section 4.6 shows the RTL evidence. Firmware</w:t>
      </w:r>
      <w:r>
        <w:t xml:space="preserve"> </w:t>
      </w:r>
      <w:r>
        <w:t xml:space="preserve">cannot ask the block which event fired or whether one was missed.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on its own.</w:t>
      </w:r>
      <w:r>
        <w:t xml:space="preserve"> </w:t>
      </w:r>
      <w:r>
        <w:t xml:space="preserve">Out of reset the four event lines are inert until</w:t>
      </w:r>
      <w:r>
        <w:t xml:space="preserve"> </w:t>
      </w:r>
      <w:r>
        <w:t xml:space="preserve">firmware programs the event configuration, section 4.5.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behaviour is as for the other APB peripherals in</w:t>
      </w:r>
      <w:r>
        <w:t xml:space="preserve"> </w:t>
      </w:r>
      <w:r>
        <w:t xml:space="preserve">QSOC: the block cannot report a bad access.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diagram: the APB register file, four timer</w:t>
      </w:r>
      <w:r>
        <w:t xml:space="preserve"> </w:t>
      </w:r>
      <w:r>
        <w:t xml:space="preserve">modules, the sixteen channel outputs, and the two destinations those outputs feed –</w:t>
      </w:r>
      <w:r>
        <w:t xml:space="preserve"> </w:t>
      </w:r>
      <w:r>
        <w:t xml:space="preserve">the pad mux and the event multiplexer.</w:t>
      </w:r>
    </w:p>
    <w:bookmarkEnd w:id="36"/>
    <w:bookmarkStart w:id="44" w:name="micro-architecture-details"/>
    <w:p>
      <w:pPr>
        <w:pStyle w:val="Heading1"/>
      </w:pPr>
      <w:r>
        <w:t xml:space="preserve">4. Micro-architecture Details</w:t>
      </w:r>
    </w:p>
    <w:bookmarkStart w:id="37" w:name="structure"/>
    <w:p>
      <w:pPr>
        <w:pStyle w:val="Heading2"/>
      </w:pPr>
      <w:r>
        <w:t xml:space="preserve">4.1 Structure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instances, each parameterised</w:t>
      </w:r>
      <w:r>
        <w:t xml:space="preserve"> </w:t>
      </w:r>
      <w:r>
        <w:rPr>
          <w:rStyle w:val="VerbatimChar"/>
        </w:rPr>
        <w:t xml:space="preserve">NUM_BITS = TIMER_NBITS = 16</w:t>
      </w:r>
      <w:r>
        <w:t xml:space="preserve">, sit</w:t>
      </w:r>
      <w:r>
        <w:t xml:space="preserve"> </w:t>
      </w:r>
      <w:r>
        <w:t xml:space="preserve">behind one APB register file. Inside a module: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counts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compares the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 and reset, from APB or from an external signal</w:t>
            </w:r>
          </w:p>
        </w:tc>
      </w:tr>
    </w:tbl>
    <w:p>
      <w:pPr>
        <w:pStyle w:val="BodyText"/>
      </w:pPr>
      <w:r>
        <w:t xml:space="preserve">The four modules have</w:t>
      </w:r>
      <w:r>
        <w:t xml:space="preserve"> </w:t>
      </w:r>
      <w:r>
        <w:rPr>
          <w:b/>
          <w:bCs/>
        </w:rPr>
        <w:t xml:space="preserve">independent counters</w:t>
      </w:r>
      <w:r>
        <w:t xml:space="preserve">, periods and prescalers. Two channels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 share a time base and can therefore be phase-related; channels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modules are not phase-related unless firmware arranges it – which it can,</w:t>
      </w:r>
      <w:r>
        <w:t xml:space="preserve"> </w:t>
      </w:r>
      <w:r>
        <w:t xml:space="preserve">because a module’s trigger pool includes the other modules’ channel outputs,</w:t>
      </w:r>
      <w:r>
        <w:t xml:space="preserve"> </w:t>
      </w:r>
      <w:r>
        <w:t xml:space="preserve">section 5.6.</w:t>
      </w:r>
    </w:p>
    <w:bookmarkEnd w:id="37"/>
    <w:bookmarkStart w:id="38" w:name="X3aa9827beb84bac6814cbc2bf590ca8c49f6685"/>
    <w:p>
      <w:pPr>
        <w:pStyle w:val="Heading2"/>
      </w:pPr>
      <w:r>
        <w:t xml:space="preserve">4.2 Counter width, and why 16 bits is the right choice here</w:t>
      </w:r>
    </w:p>
    <w:p>
      <w:pPr>
        <w:pStyle w:val="FirstParagraph"/>
      </w:pPr>
      <w:r>
        <w:t xml:space="preserve">The counters are 16-bit. At QSOC’s 20 MHz that is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is the lowest frequency reachable without the prescaler,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the prescaler at its maximum divide of 256.</w:t>
      </w:r>
    </w:p>
    <w:p>
      <w:pPr>
        <w:pStyle w:val="BodyText"/>
      </w:pPr>
      <w:r>
        <w:t xml:space="preserve">That range covers every use QSOC has, with resolution to spare.</w:t>
      </w:r>
    </w:p>
    <w:p>
      <w:pPr>
        <w:pStyle w:val="BodyText"/>
      </w:pPr>
      <w:r>
        <w:rPr>
          <w:b/>
          <w:bCs/>
        </w:rPr>
        <w:t xml:space="preserve">Table 3 – Achievable PWM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A 16-bit counter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limitation for PWM: the human eye resolves a few dozen</w:t>
      </w:r>
      <w:r>
        <w:t xml:space="preserve"> </w:t>
      </w:r>
      <w:r>
        <w:t xml:space="preserve">brightness levels and 20 000 steps is far beyond that. The same 16 bits would be a</w:t>
      </w:r>
      <w:r>
        <w:t xml:space="preserve"> </w:t>
      </w:r>
      <w:r>
        <w:t xml:space="preserve">serious limitation for a timebase, which is why the timebase is a different IP.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4.1 carries that comparison.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4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index, section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gates, section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channel outputs</w:t>
            </w:r>
          </w:p>
        </w:tc>
      </w:tr>
    </w:tbl>
    <w:bookmarkEnd w:id="39"/>
    <w:bookmarkStart w:id="40" w:name="register-map"/>
    <w:p>
      <w:pPr>
        <w:pStyle w:val="Heading2"/>
      </w:pPr>
      <w:r>
        <w:t xml:space="preserve">4.4 Register map</w:t>
      </w:r>
    </w:p>
    <w:p>
      <w:pPr>
        <w:pStyle w:val="FirstParagraph"/>
      </w:pPr>
      <w:r>
        <w:t xml:space="preserve">The block decodes 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bytes,</w:t>
      </w:r>
      <w:r>
        <w:t xml:space="preserve"> </w:t>
      </w:r>
      <w:r>
        <w:t xml:space="preserve">and two global registers follow the four modules.</w:t>
      </w:r>
    </w:p>
    <w:p>
      <w:pPr>
        <w:pStyle w:val="BodyText"/>
      </w:pPr>
      <w:r>
        <w:rPr>
          <w:b/>
          <w:bCs/>
        </w:rPr>
        <w:t xml:space="preserve">Table 5 –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 – Registers of one timer module</w:t>
      </w:r>
    </w:p>
    <w:p>
      <w:pPr>
        <w:pStyle w:val="BodyText"/>
      </w:pPr>
      <w:r>
        <w:t xml:space="preserve">Offsets shown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0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 two are separate registers, so changing the</w:t>
      </w:r>
      <w:r>
        <w:t xml:space="preserve"> </w:t>
      </w:r>
      <w:r>
        <w:t xml:space="preserve">duty of one channel does not disturb the period or the other three channels on the</w:t>
      </w:r>
      <w:r>
        <w:t xml:space="preserve"> </w:t>
      </w:r>
      <w:r>
        <w:t xml:space="preserve">same module.</w:t>
      </w:r>
    </w:p>
    <w:bookmarkEnd w:id="40"/>
    <w:bookmarkStart w:id="41" w:name="X03d73ead74ebb4ff7fa103d62a88486708f3653"/>
    <w:p>
      <w:pPr>
        <w:pStyle w:val="Heading2"/>
      </w:pPr>
      <w:r>
        <w:t xml:space="preserve">4.5 The four event lines are a multiplexer over the channel outputs</w:t>
      </w:r>
    </w:p>
    <w:p>
      <w:pPr>
        <w:pStyle w:val="FirstParagraph"/>
      </w:pPr>
      <w:r>
        <w:t xml:space="preserve">This is the fact most likely to be assumed wrongly, so it is given its own section.</w:t>
      </w:r>
      <w:r>
        <w:t xml:space="preserve"> </w:t>
      </w:r>
      <w:r>
        <w:t xml:space="preserve">The four event lines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four dedicated comparators. They are four selections</w:t>
      </w:r>
      <w:r>
        <w:t xml:space="preserve"> </w:t>
      </w:r>
      <w:r>
        <w:t xml:space="preserve">from the sixteen channel outputs, each 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 follow, and all three are firmware-visible.</w:t>
      </w:r>
    </w:p>
    <w:p>
      <w:pPr>
        <w:pStyle w:val="BodyTex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 a</w:t>
      </w:r>
      <w:r>
        <w:t xml:space="preserve"> </w:t>
      </w:r>
      <w:r>
        <w:t xml:space="preserve">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BodyTex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cycle.</w:t>
      </w:r>
      <w:r>
        <w:t xml:space="preserve"> </w:t>
      </w:r>
      <w:r>
        <w:t xml:space="preserve">The expression is the classic edge</w:t>
      </w:r>
      <w:r>
        <w:t xml:space="preserve"> </w:t>
      </w:r>
      <w:r>
        <w:t xml:space="preserve">detector – present value AND the inverse of the previous value.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</w:t>
      </w:r>
      <w:r>
        <w:t xml:space="preserve"> </w:t>
      </w:r>
      <w:r>
        <w:t xml:space="preserve">latch, so these are the narrowest sources in QSOC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 as pulses on that basis.</w:t>
      </w:r>
    </w:p>
    <w:p>
      <w:pPr>
        <w:pStyle w:val="BodyTex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zero. Until firmware writes a selection and an enable,</w:t>
      </w:r>
      <w:r>
        <w:t xml:space="preserve"> </w:t>
      </w:r>
      <w:r>
        <w:t xml:space="preserve">the four lines stay low. This is the opposite of a fault: it means the block cannot</w:t>
      </w:r>
      <w:r>
        <w:t xml:space="preserve"> </w:t>
      </w:r>
      <w:r>
        <w:t xml:space="preserve">interrupt a system that has not asked it to.</w:t>
      </w:r>
    </w:p>
    <w:p>
      <w:pPr>
        <w:pStyle w:val="BodyText"/>
      </w:pPr>
      <w:r>
        <w:rPr>
          <w:b/>
          <w:bCs/>
        </w:rPr>
        <w:t xml:space="preserve">Table 7 – What firmware must program before any interrupt occurs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of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channel never changes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the channel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which of the 16 channels drives each event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s_event_en</w:t>
            </w:r>
            <w:r>
              <w:t xml:space="preserve"> </w:t>
            </w:r>
            <w:r>
              <w:t xml:space="preserve">for the lines wanted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for the PWM fast line, then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side, see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</w:p>
        </w:tc>
      </w:tr>
    </w:tbl>
    <w:bookmarkEnd w:id="41"/>
    <w:bookmarkStart w:id="42" w:name="Xfe44cae23fccf9cf96cb083913c343c4dbd03b9"/>
    <w:p>
      <w:pPr>
        <w:pStyle w:val="Heading2"/>
      </w:pPr>
      <w:r>
        <w:t xml:space="preserve">4.6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 The APB interface module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</w:t>
      </w:r>
      <w:r>
        <w:rPr>
          <w:b/>
          <w:bCs/>
        </w:rPr>
        <w:t xml:space="preserve"> </w:t>
      </w:r>
      <w:r>
        <w:rPr>
          <w:b/>
          <w:bCs/>
        </w:rPr>
        <w:t xml:space="preserve">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. The signal is therefore not reachable by software in</w:t>
      </w:r>
      <w:r>
        <w:t xml:space="preserve"> </w:t>
      </w:r>
      <w:r>
        <w:t xml:space="preserve">this version of the IP.</w:t>
      </w:r>
    </w:p>
    <w:p>
      <w:pPr>
        <w:pStyle w:val="BodyText"/>
      </w:pPr>
      <w:r>
        <w:rPr>
          <w:b/>
          <w:bCs/>
        </w:rPr>
        <w:t xml:space="preserve">Consequence for QSOC.</w:t>
      </w:r>
      <w:r>
        <w:t xml:space="preserve"> </w:t>
      </w:r>
      <w:r>
        <w:t xml:space="preserve">A PWM event that arrives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</w:t>
      </w:r>
      <w:r>
        <w:t xml:space="preserve"> </w:t>
      </w:r>
      <w:r>
        <w:t xml:space="preserve">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There is no flag to poll and</w:t>
      </w:r>
      <w:r>
        <w:t xml:space="preserve"> </w:t>
      </w:r>
      <w:r>
        <w:t xml:space="preserve">no counter to compare.</w:t>
      </w:r>
    </w:p>
    <w:p>
      <w:pPr>
        <w:pStyle w:val="BodyText"/>
      </w:pPr>
      <w:r>
        <w:rPr>
          <w:b/>
          <w:bCs/>
        </w:rPr>
        <w:t xml:space="preserve">Why this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which at the frequencies in Table 3 is between 23</w:t>
      </w:r>
      <w:r>
        <w:t xml:space="preserve"> </w:t>
      </w:r>
      <w:r>
        <w:t xml:space="preserve">microseconds and 1 millisecond away.</w:t>
      </w:r>
      <w:r>
        <w:t xml:space="preserve"> </w:t>
      </w:r>
      <w:r>
        <w:rPr>
          <w:b/>
          <w:bCs/>
        </w:rPr>
        <w:t xml:space="preserve">The recovery mechanism is periodicity, not a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register.</w:t>
      </w:r>
      <w:r>
        <w:t xml:space="preserve"> </w:t>
      </w:r>
      <w:r>
        <w:t xml:space="preserve">That distinction matters, because it fails in exactly one case: a</w:t>
      </w:r>
      <w:r>
        <w:t xml:space="preserve"> </w:t>
      </w:r>
      <w:r>
        <w:t xml:space="preserve">module configured for a single shot, or stopped immediately after the event. Firmware</w:t>
      </w:r>
      <w:r>
        <w:t xml:space="preserve"> </w:t>
      </w:r>
      <w:r>
        <w:t xml:space="preserve">that uses PWM events as one-off notifications cannot rely on them.</w:t>
      </w:r>
    </w:p>
    <w:p>
      <w:pPr>
        <w:pStyle w:val="BodyText"/>
      </w:pPr>
      <w:r>
        <w:t xml:space="preserve">This finding is the reason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must state its pulse-recovery</w:t>
      </w:r>
      <w:r>
        <w:t xml:space="preserve"> </w:t>
      </w:r>
      <w:r>
        <w:t xml:space="preserve">argument in terms of periodicity rather than status registers.</w:t>
      </w:r>
    </w:p>
    <w:bookmarkEnd w:id="42"/>
    <w:bookmarkStart w:id="43" w:name="address-decode-against-the-region"/>
    <w:p>
      <w:pPr>
        <w:pStyle w:val="Heading2"/>
      </w:pPr>
      <w:r>
        <w:t xml:space="preserve">4.7 Address decode against the region</w:t>
      </w:r>
    </w:p>
    <w:p>
      <w:pPr>
        <w:pStyle w:val="FirstParagraph"/>
      </w:pPr>
      <w:r>
        <w:t xml:space="preserve">The register file spans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0x107</w:t>
      </w:r>
      <w:r>
        <w:t xml:space="preserve">, that is</w:t>
      </w:r>
      <w:r>
        <w:t xml:space="preserve"> </w:t>
      </w:r>
      <w:r>
        <w:rPr>
          <w:b/>
          <w:bCs/>
        </w:rPr>
        <w:t xml:space="preserve">264 bytes</w:t>
      </w:r>
      <w:r>
        <w:t xml:space="preserve">, inside the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</w:t>
      </w:r>
      <w:r>
        <w:t xml:space="preserve"> </w:t>
      </w:r>
      <w:r>
        <w:t xml:space="preserve">an error. The recommendation is the same: accept the aliasing, document it, and do not</w:t>
      </w:r>
      <w:r>
        <w:t xml:space="preserve"> </w:t>
      </w:r>
      <w:r>
        <w:t xml:space="preserve">spend logic on a fault firmware cannot observe.</w:t>
      </w:r>
    </w:p>
    <w:bookmarkEnd w:id="43"/>
    <w:bookmarkEnd w:id="44"/>
    <w:bookmarkStart w:id="54" w:name="integration-into-qsoc"/>
    <w:p>
      <w:pPr>
        <w:pStyle w:val="Heading1"/>
      </w:pPr>
      <w:r>
        <w:t xml:space="preserve">5. Integration into QSOC</w:t>
      </w:r>
    </w:p>
    <w:bookmarkStart w:id="45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bookmarkEnd w:id="45"/>
    <w:bookmarkStart w:id="46" w:name="channel-outputs-and-pads"/>
    <w:p>
      <w:pPr>
        <w:pStyle w:val="Heading2"/>
      </w:pPr>
      <w:r>
        <w:t xml:space="preserve">5.2 Channel outputs and pads</w:t>
      </w:r>
    </w:p>
    <w:p>
      <w:pPr>
        <w:pStyle w:val="FirstParagraph"/>
      </w:pPr>
      <w:r>
        <w:t xml:space="preserve">Sixteen channels exist; eight leave the chip. The pad assignment is fixed by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every one of the eight is shared with a GPIO function.</w:t>
      </w:r>
    </w:p>
    <w:p>
      <w:pPr>
        <w:pStyle w:val="BodyText"/>
      </w:pPr>
      <w:r>
        <w:rPr>
          <w:b/>
          <w:bCs/>
        </w:rPr>
        <w:t xml:space="preserve">Table 9 –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Which eight of the sixteen reach these pads is a decision this document must</w:t>
      </w:r>
      <w:r>
        <w:rPr>
          <w:b/>
          <w:bCs/>
        </w:rPr>
        <w:t xml:space="preserve"> </w:t>
      </w:r>
      <w:r>
        <w:rPr>
          <w:b/>
          <w:bCs/>
        </w:rPr>
        <w:t xml:space="preserve">record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QSOC_HAS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yet fix.</w:t>
      </w:r>
      <w:r>
        <w:t xml:space="preserve"> </w:t>
      </w: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</w:t>
      </w:r>
      <w:r>
        <w:t xml:space="preserve"> </w:t>
      </w:r>
      <w:r>
        <w:rPr>
          <w:b/>
          <w:bCs/>
        </w:rPr>
        <w:t xml:space="preserve">all four channels of module 0 and all four of module 1</w:t>
      </w:r>
      <w:r>
        <w:t xml:space="preserve"> </w:t>
      </w:r>
      <w:r>
        <w:t xml:space="preserve">– two</w:t>
      </w:r>
      <w:r>
        <w:t xml:space="preserve"> </w:t>
      </w:r>
      <w:r>
        <w:t xml:space="preserve">modules at the pads. Because channels within one module share that module’s counter</w:t>
      </w:r>
      <w:r>
        <w:t xml:space="preserve"> </w:t>
      </w:r>
      <w:r>
        <w:t xml:space="preserve">and prescaler, this gives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 </w:t>
      </w:r>
      <w:r>
        <w:t xml:space="preserve">at the pins,</w:t>
      </w:r>
      <w:r>
        <w:t xml:space="preserve"> </w:t>
      </w:r>
      <w:r>
        <w:t xml:space="preserve">four channels (independent duty/phase) under each.</w:t>
      </w:r>
    </w:p>
    <w:p>
      <w:pPr>
        <w:pStyle w:val="BodyText"/>
      </w:pPr>
      <w:r>
        <w:t xml:space="preserve">The remaining eight channels (modules 2 and 3) stay inside the chip and are still</w:t>
      </w:r>
      <w:r>
        <w:t xml:space="preserve"> </w:t>
      </w:r>
      <w:r>
        <w:t xml:space="preserve">useful: any of the sixteen can be selected as an event source, section 4.5.</w:t>
      </w:r>
    </w:p>
    <w:bookmarkEnd w:id="46"/>
    <w:bookmarkStart w:id="47" w:name="clock-and-reset-domain"/>
    <w:p>
      <w:pPr>
        <w:pStyle w:val="Heading2"/>
      </w:pPr>
      <w:r>
        <w:t xml:space="preserve">5.3 Clock and reset domain</w:t>
      </w:r>
    </w:p>
    <w:p>
      <w:pPr>
        <w:pStyle w:val="FirstParagraph"/>
      </w:pPr>
      <w:r>
        <w:rPr>
          <w:b/>
          <w:bCs/>
        </w:rPr>
        <w:t xml:space="preserve">Table 10 – Clock and reset domain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creates no second domain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the treatment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: the block samples it</w:t>
      </w:r>
      <w:r>
        <w:t xml:space="preserve"> </w:t>
      </w:r>
      <w:r>
        <w:t xml:space="preserve">rather than clocking from it, so it introduces no clock domain 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 counting rate is wanted.</w:t>
      </w:r>
    </w:p>
    <w:p>
      <w:pPr>
        <w:pStyle w:val="BodyText"/>
      </w:pPr>
      <w:r>
        <w:rPr>
          <w:b/>
          <w:bCs/>
        </w:rPr>
        <w:t xml:space="preserve">Closing gate bit 15 freezes the channel outputs at their current level.</w:t>
      </w:r>
      <w:r>
        <w:t xml:space="preserve"> </w:t>
      </w:r>
      <w:r>
        <w:t xml:space="preserve">For a</w:t>
      </w:r>
      <w:r>
        <w:t xml:space="preserve"> </w:t>
      </w:r>
      <w:r>
        <w:t xml:space="preserve">motor drive that is not a neutral state. Firmware should stop the modules through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and let the outputs reach their idle level before the gate is closed, rather</w:t>
      </w:r>
      <w:r>
        <w:t xml:space="preserve"> </w:t>
      </w:r>
      <w:r>
        <w:t xml:space="preserve">than gating a running block.</w:t>
      </w:r>
    </w:p>
    <w:bookmarkEnd w:id="47"/>
    <w:bookmarkStart w:id="48" w:name="the-internal-clock-gates-and-dft"/>
    <w:p>
      <w:pPr>
        <w:pStyle w:val="Heading2"/>
      </w:pPr>
      <w:r>
        <w:t xml:space="preserve">5.4 The internal clock gates and DFT</w:t>
      </w:r>
    </w:p>
    <w:p>
      <w:pPr>
        <w:pStyle w:val="FirstParagraph"/>
      </w:pPr>
      <w:r>
        <w:t xml:space="preserve">The IP instantiates clock gating cells internally and brings out</w:t>
      </w:r>
      <w:r>
        <w:t xml:space="preserve"> </w:t>
      </w:r>
      <w:r>
        <w:rPr>
          <w:rStyle w:val="VerbatimChar"/>
        </w:rPr>
        <w:t xml:space="preserve">dft_cg_enable_i</w:t>
      </w:r>
      <w:r>
        <w:t xml:space="preserve"> </w:t>
      </w:r>
      <w:r>
        <w:t xml:space="preserve">to</w:t>
      </w:r>
      <w:r>
        <w:t xml:space="preserve"> </w:t>
      </w:r>
      <w:r>
        <w:t xml:space="preserve">bypass them, so that scan can shift through logic that is otherwise gated.</w:t>
      </w:r>
    </w:p>
    <w:p>
      <w:pPr>
        <w:pStyle w:val="BodyText"/>
      </w:pPr>
      <w:r>
        <w:rPr>
          <w:b/>
          <w:bCs/>
        </w:rPr>
        <w:t xml:space="preserve">For QSOC v1 this input is tied low, because there is nothing to drive it from.</w:t>
      </w:r>
      <w:r>
        <w:t xml:space="preserve"> </w:t>
      </w:r>
      <w:r>
        <w:t xml:space="preserve">The pad table originally listed a combined</w:t>
      </w:r>
      <w:r>
        <w:t xml:space="preserve"> </w:t>
      </w:r>
      <w:r>
        <w:rPr>
          <w:i/>
          <w:iCs/>
        </w:rPr>
        <w:t xml:space="preserve">test mode / JTAG</w:t>
      </w:r>
      <w:r>
        <w:t xml:space="preserve"> </w:t>
      </w:r>
      <w:r>
        <w:t xml:space="preserve">pin, but the Day005</w:t>
      </w:r>
      <w:r>
        <w:t xml:space="preserve"> </w:t>
      </w:r>
      <w:r>
        <w:t xml:space="preserve">review of 2026-09-18 established that this entry was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</w:t>
      </w:r>
      <w:r>
        <w:t xml:space="preserve"> </w:t>
      </w:r>
      <w:r>
        <w:t xml:space="preserve">removed it. With no test-mode pin in the pad ring, a tie-off is the only option.</w:t>
      </w:r>
    </w:p>
    <w:p>
      <w:pPr>
        <w:pStyle w:val="BodyText"/>
      </w:pPr>
      <w:r>
        <w:rPr>
          <w:b/>
          <w:bCs/>
        </w:rPr>
        <w:t xml:space="preserve">This document does not claim that QSOC has no scan.</w:t>
      </w:r>
      <w:r>
        <w:t xml:space="preserve"> </w:t>
      </w:r>
      <w:r>
        <w:t xml:space="preserve">The same review ruled that the</w:t>
      </w:r>
      <w:r>
        <w:t xml:space="preserve"> </w:t>
      </w:r>
      <w:r>
        <w:t xml:space="preserve">spec must</w:t>
      </w:r>
      <w:r>
        <w:t xml:space="preserve"> </w:t>
      </w:r>
      <w:r>
        <w:rPr>
          <w:b/>
          <w:bCs/>
        </w:rPr>
        <w:t xml:space="preserve">not assert</w:t>
      </w:r>
      <w:r>
        <w:t xml:space="preserve"> </w:t>
      </w:r>
      <w:r>
        <w:t xml:space="preserve">the absence of test mode or scan, because DFT may be added</w:t>
      </w:r>
      <w:r>
        <w:t xml:space="preserve"> </w:t>
      </w:r>
      <w:r>
        <w:t xml:space="preserve">later. The position recorded here is therefore narrower and is meant to be revisited: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For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because no test-mode signal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QSOC will never have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must happen if DFT is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input needs a real source, and the tie-off in the PWM wrapper is one of the places that must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it is worth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tie is</w:t>
            </w:r>
            <w:r>
              <w:t xml:space="preserve"> </w:t>
            </w:r>
            <w:r>
              <w:rPr>
                <w:b/>
                <w:bCs/>
              </w:rPr>
              <w:t xml:space="preserve">harmless in simulation and only wrong on the tester</w:t>
            </w:r>
            <w:r>
              <w:t xml:space="preserve"> </w:t>
            </w:r>
            <w:r>
              <w:t xml:space="preserve">– the same class of defect as the SRAM non-functional pins in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</w:p>
        </w:tc>
      </w:tr>
    </w:tbl>
    <w:p>
      <w:pPr>
        <w:pStyle w:val="BodyText"/>
      </w:pPr>
      <w:r>
        <w:t xml:space="preserve">The same applies to the four GPIO instances, which have the same input. Keeping the</w:t>
      </w:r>
      <w:r>
        <w:t xml:space="preserve"> </w:t>
      </w:r>
      <w:r>
        <w:t xml:space="preserve">requirement visible costs one row in Table 13 and saves rediscovering it during a DFT</w:t>
      </w:r>
      <w:r>
        <w:t xml:space="preserve"> </w:t>
      </w:r>
      <w:r>
        <w:t xml:space="preserve">pass.</w:t>
      </w:r>
    </w:p>
    <w:bookmarkEnd w:id="48"/>
    <w:bookmarkStart w:id="49" w:name="interrupt-contribution"/>
    <w:p>
      <w:pPr>
        <w:pStyle w:val="Heading2"/>
      </w:pPr>
      <w:r>
        <w:t xml:space="preserve">5.5 Interrupt contribution</w:t>
      </w:r>
    </w:p>
    <w:p>
      <w:pPr>
        <w:pStyle w:val="FirstParagraph"/>
      </w:pPr>
      <w:r>
        <w:rPr>
          <w:b/>
          <w:bCs/>
        </w:rPr>
        <w:t xml:space="preserve">Table 11 – Interrupt sources contributed to INTMAP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sources on one fast line.</w:t>
      </w:r>
      <w:r>
        <w:t xml:space="preserve"> </w:t>
      </w:r>
      <w:r>
        <w:t xml:space="preserve">This matches what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</w:t>
      </w:r>
      <w:r>
        <w:t xml:space="preserve"> </w:t>
      </w:r>
      <w:r>
        <w:t xml:space="preserve">assumes, so the interrupt contract needs no change from this document.</w:t>
      </w:r>
    </w:p>
    <w:p>
      <w:pPr>
        <w:pStyle w:val="BodyText"/>
      </w:pPr>
      <w:r>
        <w:t xml:space="preserve">Because all four share one line,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 and not the event.</w:t>
      </w:r>
      <w:r>
        <w:t xml:space="preserve"> </w:t>
      </w:r>
      <w:r>
        <w:t xml:space="preserve">The handler must know which channel it selected into which event slot; the block</w:t>
      </w:r>
      <w:r>
        <w:t xml:space="preserve"> </w:t>
      </w:r>
      <w:r>
        <w:t xml:space="preserve">cannot tell it, section 4.6.</w:t>
      </w:r>
    </w:p>
    <w:bookmarkEnd w:id="49"/>
    <w:bookmarkStart w:id="50" w:name="external-triggers"/>
    <w:p>
      <w:pPr>
        <w:pStyle w:val="Heading2"/>
      </w:pPr>
      <w:r>
        <w:t xml:space="preserve">5.6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wide.</w:t>
      </w:r>
      <w:r>
        <w:t xml:space="preserve"> </w:t>
      </w:r>
      <w:r>
        <w:rPr>
          <w:b/>
          <w:bCs/>
        </w:rPr>
        <w:t xml:space="preserve">Four of them reach pads</w:t>
      </w:r>
      <w:r>
        <w:t xml:space="preserve">, confirmed by the team’s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TIM_EXT0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TIM_EXT3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, each sharing its</w:t>
      </w:r>
      <w:r>
        <w:t xml:space="preserve"> </w:t>
      </w:r>
      <w:r>
        <w:t xml:space="preserve">pad with a GPIO function through the IO MUX.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IP already selects per module, so no selection register is needed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wrapper.</w:t>
      </w:r>
      <w:r>
        <w:t xml:space="preserve"> </w:t>
      </w:r>
      <w:r>
        <w:t xml:space="preserve">An earlier revision of this document proposed one; reading the RTL shows it</w:t>
      </w:r>
      <w:r>
        <w:t xml:space="preserve"> </w:t>
      </w:r>
      <w:r>
        <w:t xml:space="preserve">would duplicate what the IP does. 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takes an 8-bit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and picks</w:t>
      </w:r>
      <w:r>
        <w:t xml:space="preserve"> </w:t>
      </w:r>
      <w:r>
        <w:rPr>
          <w:b/>
          <w:bCs/>
        </w:rPr>
        <w:t xml:space="preserve">one signal out of a pool</w:t>
      </w:r>
      <w:r>
        <w:t xml:space="preserve">:</w:t>
      </w:r>
    </w:p>
    <w:p>
      <w:pPr>
        <w:pStyle w:val="SourceCode"/>
        <w:jc w:val="left"/>
      </w:pPr>
      <w:r>
        <w:rPr>
          <w:rStyle w:val="KeywordTok"/>
        </w:rPr>
        <w:t xml:space="preserve">localparam</w:t>
      </w:r>
      <w:r>
        <w:rPr>
          <w:rStyle w:val="NormalTok"/>
        </w:rPr>
        <w:t xml:space="preserve"> N_TIMEREXTSIG = EXTSIG_NUM +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                    </w:t>
      </w:r>
      <w:r>
        <w:rPr>
          <w:rStyle w:val="CommentTok"/>
        </w:rPr>
        <w:t xml:space="preserve">// 32 + 16 = 48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s_timer0_signal = {ch_3_o, ch_2_o, ch_1_o, ch_0_o, ext_sig_i};</w:t>
      </w:r>
    </w:p>
    <w:p>
      <w:pPr>
        <w:pStyle w:val="FirstParagraph"/>
      </w:pPr>
      <w:r>
        <w:t xml:space="preserve">and inside</w:t>
      </w:r>
      <w:r>
        <w:t xml:space="preserve"> </w:t>
      </w:r>
      <w:r>
        <w:rPr>
          <w:rStyle w:val="VerbatimChar"/>
        </w:rPr>
        <w:t xml:space="preserve">input_stage.sv</w:t>
      </w:r>
      <w:r>
        <w:t xml:space="preserve"> </w:t>
      </w:r>
      <w:r>
        <w:t xml:space="preserve">the select walks that pool. The pool is</w:t>
      </w:r>
      <w:r>
        <w:t xml:space="preserve"> </w:t>
      </w:r>
      <w:r>
        <w:rPr>
          <w:b/>
          <w:bCs/>
        </w:rPr>
        <w:t xml:space="preserve">48 signals wide,</w:t>
      </w:r>
      <w:r>
        <w:rPr>
          <w:b/>
          <w:bCs/>
        </w:rPr>
        <w:t xml:space="preserve"> </w:t>
      </w:r>
      <w:r>
        <w:rPr>
          <w:b/>
          <w:bCs/>
        </w:rPr>
        <w:t xml:space="preserve">not 32</w:t>
      </w:r>
      <w:r>
        <w:t xml:space="preserve">: the 32 external inputs</w:t>
      </w:r>
      <w:r>
        <w:t xml:space="preserve"> </w:t>
      </w:r>
      <w:r>
        <w:rPr>
          <w:b/>
          <w:bCs/>
        </w:rPr>
        <w:t xml:space="preserve">plus the 16 channel outputs</w:t>
      </w:r>
      <w:r>
        <w:t xml:space="preserve">. Two consequences.</w:t>
      </w:r>
    </w:p>
    <w:p>
      <w:pPr>
        <w:pStyle w:val="BodyText"/>
      </w:pPr>
      <w:r>
        <w:rPr>
          <w:b/>
          <w:bCs/>
        </w:rPr>
        <w:t xml:space="preserve">Any module can be triggered by any of the four pads, chosen at run time.</w:t>
      </w:r>
      <w:r>
        <w:t xml:space="preserve"> </w:t>
      </w:r>
      <w:r>
        <w:t xml:space="preserve">The</w:t>
      </w:r>
      <w:r>
        <w:t xml:space="preserve"> </w:t>
      </w:r>
      <w:r>
        <w:t xml:space="preserve">design-time decision is only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ext_sig_i</w:t>
      </w:r>
      <w:r>
        <w:rPr>
          <w:i/>
          <w:iCs/>
        </w:rPr>
        <w:t xml:space="preserve"> </w:t>
      </w:r>
      <w:r>
        <w:rPr>
          <w:i/>
          <w:iCs/>
        </w:rPr>
        <w:t xml:space="preserve">bit each pad attaches to</w:t>
      </w:r>
      <w:r>
        <w:t xml:space="preserve"> </w:t>
      </w:r>
      <w:r>
        <w:t xml:space="preserve">– the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left that unfixed, and</w:t>
      </w:r>
      <w:r>
        <w:t xml:space="preserve"> </w:t>
      </w:r>
      <w:r>
        <w:rPr>
          <w:b/>
          <w:bCs/>
        </w:rPr>
        <w:t xml:space="preserve">section 5.9 fixes it</w:t>
      </w:r>
      <w:r>
        <w:t xml:space="preserve">: the lowest four,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, in pad order, so the mapping is guessable from the pin number rather</w:t>
      </w:r>
      <w:r>
        <w:t xml:space="preserve"> </w:t>
      </w:r>
      <w:r>
        <w:t xml:space="preserve">than needing a table.</w:t>
      </w:r>
    </w:p>
    <w:p>
      <w:pPr>
        <w:pStyle w:val="BodyText"/>
      </w:pPr>
      <w:r>
        <w:rPr>
          <w:b/>
          <w:bCs/>
        </w:rPr>
        <w:t xml:space="preserve">A module can also be triggered by another module’s channel output</w:t>
      </w:r>
      <w:r>
        <w:t xml:space="preserve">, because the pool</w:t>
      </w:r>
      <w:r>
        <w:t xml:space="preserve"> </w:t>
      </w:r>
      <w:r>
        <w:t xml:space="preserve">includes all sixteen. This qualifies section 4.1: the four modules have independent</w:t>
      </w:r>
      <w:r>
        <w:t xml:space="preserve"> </w:t>
      </w:r>
      <w:r>
        <w:t xml:space="preserve">counters, but they are</w:t>
      </w:r>
      <w:r>
        <w:t xml:space="preserve"> </w:t>
      </w:r>
      <w:r>
        <w:rPr>
          <w:b/>
          <w:bCs/>
        </w:rPr>
        <w:t xml:space="preserve">not obliged to run unsynchronised</w:t>
      </w:r>
      <w:r>
        <w:t xml:space="preserve"> </w:t>
      </w:r>
      <w:r>
        <w:t xml:space="preserve">– one can start another.</w:t>
      </w:r>
      <w:r>
        <w:t xml:space="preserve"> </w:t>
      </w:r>
      <w:r>
        <w:t xml:space="preserve">No QSOC use needs it today, and it costs nothing to leave available.</w:t>
      </w:r>
    </w:p>
    <w:p>
      <w:pPr>
        <w:pStyle w:val="BodyText"/>
      </w:pPr>
      <w:r>
        <w:rPr>
          <w:b/>
          <w:bCs/>
        </w:rPr>
        <w:t xml:space="preserve">The remaining 28 bits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</w:t>
      </w:r>
      <w:r>
        <w:rPr>
          <w:b/>
          <w:bCs/>
        </w:rPr>
        <w:t xml:space="preserve"> </w:t>
      </w:r>
      <w:r>
        <w:rPr>
          <w:b/>
          <w:bCs/>
        </w:rPr>
        <w:t xml:space="preserve">must be tied low</w:t>
      </w:r>
      <w:r>
        <w:t xml:space="preserve">, not left unconnected.</w:t>
      </w:r>
    </w:p>
    <w:bookmarkEnd w:id="50"/>
    <w:bookmarkStart w:id="51" w:name="verification-qsoc-must-add"/>
    <w:p>
      <w:pPr>
        <w:pStyle w:val="Heading2"/>
      </w:pPr>
      <w:r>
        <w:t xml:space="preserve">5.7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 aliases as Table 8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decode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sets the period and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sets the duty, independently, on one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the duty of one channel disturbs neither the period nor the other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made in section 4.4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modules run at four different frequencies simultaneously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reason for the pad grouping in 5.2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 of reset,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EVENT_CFG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untouched,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inert-out-of-reset claim of 4.5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event line can be selected from any of the 16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4-of-16 mux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event pulse is exactly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HCLK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starts and stops a module as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channels reach the correct pads and the IO mux selects between PWM 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pad-facing path in this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 0, the block still functions normally; the input is</w:t>
            </w:r>
            <w:r>
              <w:t xml:space="preserve"> </w:t>
            </w:r>
            <w:r>
              <w:rPr>
                <w:b/>
                <w:bCs/>
              </w:rPr>
              <w:t xml:space="preserve">proven reachable</w:t>
            </w:r>
            <w:r>
              <w:t xml:space="preserve"> </w:t>
            </w:r>
            <w:r>
              <w:t xml:space="preserve">in RTL so a future DFT pass can drive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– v1 has no scan, but the path must not be optimised away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gate bit 15 freezes outputs; stopping via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first leaves them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motor-drive hazard of 5.3</w:t>
            </w:r>
          </w:p>
        </w:tc>
      </w:tr>
    </w:tbl>
    <w:p>
      <w:pPr>
        <w:pStyle w:val="BodyText"/>
      </w:pPr>
      <w:r>
        <w:t xml:space="preserve">Test 6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happens, and like test 7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it is the</w:t>
      </w:r>
      <w:r>
        <w:t xml:space="preserve"> </w:t>
      </w:r>
      <w:r>
        <w:t xml:space="preserve">one most likely to be dropped. It is also the one that protects the boot sequence: a</w:t>
      </w:r>
      <w:r>
        <w:t xml:space="preserve"> </w:t>
      </w:r>
      <w:r>
        <w:t xml:space="preserve">block that interrupts before firmware is ready is hard to debug from the symptom.</w:t>
      </w:r>
    </w:p>
    <w:bookmarkEnd w:id="51"/>
    <w:bookmarkStart w:id="52" w:name="interfaces-to-agree-with-the-team"/>
    <w:p>
      <w:pPr>
        <w:pStyle w:val="Heading2"/>
      </w:pPr>
      <w:r>
        <w:t xml:space="preserve">5.8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8 of 16 channels reach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and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– all four channels of modules 0 and 1, for two independent base frequencies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pads already exist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). This block proposes they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order; remaining 28 bits tied low. No selection register needed – the IP selects per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DFT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 for v1</w:t>
            </w:r>
            <w:r>
              <w:t xml:space="preserve"> </w:t>
            </w:r>
            <w:r>
              <w:t xml:space="preserve">– no test-mode pin exists, Day005. Revisit if a DFT strategy is adopted; do not record QSOC as having no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clock; the IP samples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start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; the block does nothing useful until programmed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pad pull fights the rest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5.9 – firmware leaves each channel at a chosen level before the gate closes; a pull in the opposite direction would fight it. One-line check against the pad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 on one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5.9 Decisions taken</w:t>
      </w:r>
    </w:p>
    <w:p>
      <w:pPr>
        <w:pStyle w:val="FirstParagraph"/>
      </w:pPr>
      <w:r>
        <w:rPr>
          <w:b/>
          <w:bCs/>
        </w:rPr>
        <w:t xml:space="preserve">Decided – the eight pad channels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ch_0_o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ch_1_o</w:t>
      </w:r>
      <w:r>
        <w:rPr>
          <w:b/>
          <w:bCs/>
        </w:rPr>
        <w:t xml:space="preserve">, i.e. all four channels</w:t>
      </w:r>
      <w:r>
        <w:rPr>
          <w:b/>
          <w:bCs/>
        </w:rPr>
        <w:t xml:space="preserve"> </w:t>
      </w:r>
      <w:r>
        <w:rPr>
          <w:b/>
          <w:bCs/>
        </w:rPr>
        <w:t xml:space="preserve">of module 0 and all four of module 1.</w:t>
      </w:r>
      <w:r>
        <w:t xml:space="preserve"> </w:t>
      </w:r>
      <w:r>
        <w:t xml:space="preserve">In the RTL each module drives its own</w:t>
      </w:r>
      <w:r>
        <w:t xml:space="preserve"> </w:t>
      </w:r>
      <w:r>
        <w:rPr>
          <w:rStyle w:val="VerbatimChar"/>
        </w:rPr>
        <w:t xml:space="preserve">ch_i_o</w:t>
      </w:r>
      <w:r>
        <w:t xml:space="preserve"> </w:t>
      </w:r>
      <w:r>
        <w:t xml:space="preserve">bus (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Channels within a module share that module’s</w:t>
      </w:r>
      <w:r>
        <w:t xml:space="preserve"> </w:t>
      </w:r>
      <w:r>
        <w:t xml:space="preserve">counter, so two modules at the pads give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,</w:t>
      </w:r>
      <w:r>
        <w:t xml:space="preserve"> </w:t>
      </w:r>
      <w:r>
        <w:t xml:space="preserve">four channels each. The eight that stay inside (modules 2 and 3) are not wasted: any of</w:t>
      </w:r>
      <w:r>
        <w:t xml:space="preserve"> </w:t>
      </w:r>
      <w:r>
        <w:t xml:space="preserve">the sixteen can still be selected as an event source, section 4.5, or as another</w:t>
      </w:r>
      <w:r>
        <w:t xml:space="preserve"> </w:t>
      </w:r>
      <w:r>
        <w:t xml:space="preserve">module’s trigger, section 5.6.</w:t>
      </w:r>
    </w:p>
    <w:p>
      <w:pPr>
        <w:pStyle w:val="BodyText"/>
      </w:pPr>
      <w:r>
        <w:rPr>
          <w:b/>
          <w:bCs/>
        </w:rPr>
        <w:t xml:space="preserve">Decided – the four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TIM_EXT</w:t>
      </w:r>
      <w:r>
        <w:rPr>
          <w:b/>
          <w:bCs/>
        </w:rPr>
        <w:t xml:space="preserve"> </w:t>
      </w:r>
      <w:r>
        <w:rPr>
          <w:b/>
          <w:bCs/>
        </w:rPr>
        <w:t xml:space="preserve">pads attach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ext_sig_i[3:0]</w:t>
      </w:r>
      <w:r>
        <w:rPr>
          <w:b/>
          <w:bCs/>
        </w:rPr>
        <w:t xml:space="preserve"> </w:t>
      </w:r>
      <w:r>
        <w:rPr>
          <w:b/>
          <w:bCs/>
        </w:rPr>
        <w:t xml:space="preserve">in pad order.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is bit 0,</w:t>
      </w:r>
      <w:r>
        <w:t xml:space="preserve"> </w:t>
      </w:r>
      <w:r>
        <w:rPr>
          <w:rStyle w:val="VerbatimChar"/>
        </w:rPr>
        <w:t xml:space="preserve">PIN_38</w:t>
      </w:r>
      <w:r>
        <w:t xml:space="preserve"> </w:t>
      </w:r>
      <w:r>
        <w:t xml:space="preserve">bit 1,</w:t>
      </w:r>
      <w:r>
        <w:t xml:space="preserve"> </w:t>
      </w:r>
      <w:r>
        <w:rPr>
          <w:rStyle w:val="VerbatimChar"/>
        </w:rPr>
        <w:t xml:space="preserve">PIN_39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 </w:t>
      </w:r>
      <w:r>
        <w:t xml:space="preserve">bit 3, and the remaining 28</w:t>
      </w:r>
      <w:r>
        <w:t xml:space="preserve"> </w:t>
      </w:r>
      <w:r>
        <w:t xml:space="preserve">bits are tied low. The reason is legibility rather than function: any four bits work</w:t>
      </w:r>
      <w:r>
        <w:t xml:space="preserve"> </w:t>
      </w:r>
      <w:r>
        <w:t xml:space="preserve">electrically, but a mapping that follows pin order can be read off the pinout without a</w:t>
      </w:r>
      <w:r>
        <w:t xml:space="preserve"> </w:t>
      </w:r>
      <w:r>
        <w:t xml:space="preserve">table, and firmware’s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values become guessable instead of memorised.</w:t>
      </w:r>
    </w:p>
    <w:p>
      <w:pPr>
        <w:pStyle w:val="BodyText"/>
      </w:pPr>
      <w:r>
        <w:rPr>
          <w:b/>
          <w:bCs/>
        </w:rPr>
        <w:t xml:space="preserve">Decided – centre-aligned output stays available but is not verified exhaustively.</w:t>
      </w:r>
      <w:r>
        <w:t xml:space="preserve"> </w:t>
      </w:r>
      <w:r>
        <w:t xml:space="preserve">The mode is one configuration bit:</w:t>
      </w:r>
      <w:r>
        <w:t xml:space="preserve"> </w:t>
      </w:r>
      <w:r>
        <w:rPr>
          <w:rStyle w:val="VerbatimChar"/>
        </w:rPr>
        <w:t xml:space="preserve">up_down_counter.sv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r_direction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r_sawtooth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cfg_sawtooth_i = 1</w:t>
      </w:r>
      <w:r>
        <w:t xml:space="preserve"> </w:t>
      </w:r>
      <w:r>
        <w:t xml:space="preserve">gives edge-aligned sawtooth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gives the</w:t>
      </w:r>
      <w:r>
        <w:t xml:space="preserve"> </w:t>
      </w:r>
      <w:r>
        <w:t xml:space="preserve">up-then-down count that produces centre-aligned PWM. Since the capability costs nothing</w:t>
      </w:r>
      <w:r>
        <w:t xml:space="preserve"> </w:t>
      </w:r>
      <w:r>
        <w:t xml:space="preserve">in an IP QSOC does not modify, removing it would be work rather than saving.</w:t>
      </w:r>
      <w:r>
        <w:t xml:space="preserve"> </w:t>
      </w:r>
      <w:r>
        <w:rPr>
          <w:b/>
          <w:bCs/>
        </w:rPr>
        <w:t xml:space="preserve">QSOC’s</w:t>
      </w:r>
      <w:r>
        <w:rPr>
          <w:b/>
          <w:bCs/>
        </w:rPr>
        <w:t xml:space="preserve"> </w:t>
      </w:r>
      <w:r>
        <w:rPr>
          <w:b/>
          <w:bCs/>
        </w:rPr>
        <w:t xml:space="preserve">default is sawtooth</w:t>
      </w:r>
      <w:r>
        <w:t xml:space="preserve">, the verification of Table 12 covers that, and centre-aligned is</w:t>
      </w:r>
      <w:r>
        <w:t xml:space="preserve"> </w:t>
      </w:r>
      <w:r>
        <w:t xml:space="preserve">recorded here as</w:t>
      </w:r>
      <w:r>
        <w:t xml:space="preserve"> </w:t>
      </w:r>
      <w:r>
        <w:rPr>
          <w:i/>
          <w:iCs/>
        </w:rPr>
        <w:t xml:space="preserve">available and unverified</w:t>
      </w:r>
      <w:r>
        <w:t xml:space="preserve"> </w:t>
      </w:r>
      <w:r>
        <w:t xml:space="preserve">rather than claimed as supported.</w:t>
      </w:r>
    </w:p>
    <w:p>
      <w:pPr>
        <w:pStyle w:val="BodyText"/>
      </w:pPr>
      <w:r>
        <w:rPr>
          <w:b/>
          <w:bCs/>
        </w:rPr>
        <w:t xml:space="preserve">Proposed, and needing the pad owner – the idle level of each PWM pad is low.</w:t>
      </w:r>
      <w:r>
        <w:t xml:space="preserve"> </w:t>
      </w:r>
      <w:r>
        <w:t xml:space="preserve">This</w:t>
      </w:r>
      <w:r>
        <w:t xml:space="preserve"> </w:t>
      </w:r>
      <w:r>
        <w:t xml:space="preserve">is the one question with a consequence outside the chip, so it is stated as a proposal</w:t>
      </w:r>
      <w:r>
        <w:t xml:space="preserve"> </w:t>
      </w:r>
      <w:r>
        <w:t xml:space="preserve">rather than a decision. Two facts frame it: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Stopping a module freezes its pad.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 only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ctrl_active_i</w:t>
      </w:r>
      <w:r>
        <w:t xml:space="preserve"> </w:t>
      </w:r>
      <w:r>
        <w:t xml:space="preserve">is high, so an inactive channel holds whatever level it last</w:t>
      </w:r>
      <w:r>
        <w:t xml:space="preserve"> </w:t>
      </w:r>
      <w:r>
        <w:t xml:space="preserve">drove.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Gating the domain freezes it too</w:t>
      </w:r>
      <w:r>
        <w:t xml:space="preserve">, section 5.3, and for the same reason.</w:t>
      </w:r>
    </w:p>
    <w:p>
      <w:pPr>
        <w:pStyle w:val="FirstParagraph"/>
      </w:pPr>
      <w:r>
        <w:t xml:space="preserve">So the pad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return to a safe level by itself, and</w:t>
      </w:r>
      <w:r>
        <w:t xml:space="preserve"> </w:t>
      </w:r>
      <w:r>
        <w:t xml:space="preserve">“safe”</w:t>
      </w:r>
      <w:r>
        <w:t xml:space="preserve"> </w:t>
      </w:r>
      <w:r>
        <w:t xml:space="preserve">is a board</w:t>
      </w:r>
      <w:r>
        <w:t xml:space="preserve"> </w:t>
      </w:r>
      <w:r>
        <w:t xml:space="preserve">question: for an LED either level is harmless, for a motor driver one of them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 The operational rule this document asks for is therefore:</w:t>
      </w:r>
      <w:r>
        <w:t xml:space="preserve"> </w:t>
      </w:r>
      <w:r>
        <w:rPr>
          <w:b/>
          <w:bCs/>
        </w:rPr>
        <w:t xml:space="preserve">stop the</w:t>
      </w:r>
      <w:r>
        <w:rPr>
          <w:b/>
          <w:bCs/>
        </w:rPr>
        <w:t xml:space="preserve"> </w:t>
      </w:r>
      <w:r>
        <w:rPr>
          <w:b/>
          <w:bCs/>
        </w:rPr>
        <w:t xml:space="preserve">module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rPr>
          <w:b/>
          <w:bCs/>
        </w:rPr>
        <w:t xml:space="preserve"> </w:t>
      </w:r>
      <w:r>
        <w:rPr>
          <w:b/>
          <w:bCs/>
        </w:rPr>
        <w:t xml:space="preserve">and let the channel reach its idle level before the clock gate is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, never gate a running block. Whether idle is low or high per pad is for the pad</w:t>
      </w:r>
      <w:r>
        <w:t xml:space="preserve"> </w:t>
      </w:r>
      <w:r>
        <w:t xml:space="preserve">and board owners to fix before the IO MUX is frozen.</w:t>
      </w:r>
    </w:p>
    <w:p>
      <w:pPr>
        <w:pStyle w:val="BodyText"/>
      </w:pPr>
      <w:r>
        <w:rPr>
          <w:b/>
          <w:bCs/>
        </w:rPr>
        <w:t xml:space="preserve">Decided, because the block cannot provide an idle level and firmware must.</w:t>
      </w:r>
      <w:r>
        <w:t xml:space="preserve"> </w:t>
      </w:r>
      <w:r>
        <w:t xml:space="preserve">The</w:t>
      </w:r>
      <w:r>
        <w:t xml:space="preserve"> </w:t>
      </w:r>
      <w:r>
        <w:t xml:space="preserve">earlier wording asked the pad owner to fix an idle level per pad. Reading the RTL shows</w:t>
      </w:r>
      <w:r>
        <w:t xml:space="preserve"> </w:t>
      </w:r>
      <w:r>
        <w:t xml:space="preserve">that is the wrong request: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ctrl_active_i</w:t>
      </w:r>
      <w:r>
        <w:rPr>
          <w:b/>
          <w:bCs/>
        </w:rPr>
        <w:t xml:space="preserve"> </w:t>
      </w:r>
      <w:r>
        <w:rPr>
          <w:b/>
          <w:bCs/>
        </w:rPr>
        <w:t xml:space="preserve">is high</w:t>
      </w:r>
      <w:r>
        <w:t xml:space="preserve">, so a stopped or gated channel holds whatever it last drove.</w:t>
      </w:r>
      <w:r>
        <w:t xml:space="preserve"> </w:t>
      </w:r>
      <w:r>
        <w:rPr>
          <w:b/>
          <w:bCs/>
        </w:rPr>
        <w:t xml:space="preserve">No level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idle level”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block’s point of view</w:t>
      </w:r>
      <w:r>
        <w:t xml:space="preserve"> </w:t>
      </w:r>
      <w:r>
        <w:t xml:space="preserve">– there is only the last</w:t>
      </w:r>
      <w:r>
        <w:t xml:space="preserve"> </w:t>
      </w:r>
      <w:r>
        <w:t xml:space="preserve">one driven.</w:t>
      </w:r>
    </w:p>
    <w:p>
      <w:pPr>
        <w:pStyle w:val="BodyText"/>
      </w:pPr>
      <w:r>
        <w:t xml:space="preserve">So the rule is a firmware procedure, and it is the same for every pad: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channel’s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so the output reaches its intended rest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at least one full period elapse, so the level is actually driven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the module through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then may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close the domain gate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gate a running block.</w:t>
      </w:r>
      <w:r>
        <w:t xml:space="preserve"> </w:t>
      </w:r>
      <w:r>
        <w:t xml:space="preserve">Doing so freezes the pad at an arbitrary point in the</w:t>
      </w:r>
      <w:r>
        <w:t xml:space="preserve"> </w:t>
      </w:r>
      <w:r>
        <w:t xml:space="preserve">waveform, which for an LED is harmless and for a motor driver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pad owner still needs to confirm is narrower</w:t>
      </w:r>
      <w:r>
        <w:t xml:space="preserve">: that none of the eight pads</w:t>
      </w:r>
      <w:r>
        <w:t xml:space="preserve"> </w:t>
      </w:r>
      <w:r>
        <w:t xml:space="preserve">carries a pull-up or pull-down that fights the level firmware leaves behind. That is a</w:t>
      </w:r>
      <w:r>
        <w:t xml:space="preserve"> </w:t>
      </w:r>
      <w:r>
        <w:t xml:space="preserve">one-line check against the pad list, not a design decision, and it is recorded in</w:t>
      </w:r>
      <w:r>
        <w:t xml:space="preserve"> </w:t>
      </w:r>
      <w:r>
        <w:t xml:space="preserve">Table 13 rather than here.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IP’s name is the main hazard in this block.</w:t>
      </w:r>
      <w:r>
        <w:t xml:space="preserve"> </w:t>
      </w:r>
      <w:r>
        <w:t xml:space="preserve">It is called an advanced</w:t>
      </w:r>
      <w:r>
        <w:t xml:space="preserve"> </w:t>
      </w:r>
      <w:r>
        <w:rPr>
          <w:i/>
          <w:iCs/>
        </w:rPr>
        <w:t xml:space="preserve">timer</w:t>
      </w:r>
      <w:r>
        <w:t xml:space="preserve">,</w:t>
      </w:r>
      <w:r>
        <w:t xml:space="preserve"> </w:t>
      </w:r>
      <w:r>
        <w:t xml:space="preserve">it contains four</w:t>
      </w:r>
      <w:r>
        <w:t xml:space="preserve"> </w:t>
      </w:r>
      <w:r>
        <w:rPr>
          <w:i/>
          <w:iCs/>
        </w:rPr>
        <w:t xml:space="preserve">timers</w:t>
      </w:r>
      <w:r>
        <w:t xml:space="preserve">, and it is not the timer. The previous document for these</w:t>
      </w:r>
      <w:r>
        <w:t xml:space="preserve"> </w:t>
      </w:r>
      <w:r>
        <w:t xml:space="preserve">blocks specified this IP for the timer role,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still carries the</w:t>
      </w:r>
      <w:r>
        <w:t xml:space="preserve"> </w:t>
      </w:r>
      <w:r>
        <w:t xml:space="preserve">resulting disagreement. The clearest defence is the one in section 4.2: 16 bits wrap</w:t>
      </w:r>
      <w:r>
        <w:t xml:space="preserve"> </w:t>
      </w:r>
      <w:r>
        <w:t xml:space="preserve">in 3.28 ms, which is ample for a waveform and useless for a timebase.</w:t>
      </w:r>
    </w:p>
    <w:p>
      <w:pPr>
        <w:pStyle w:val="BodyText"/>
      </w:pPr>
      <w:r>
        <w:rPr>
          <w:b/>
          <w:bCs/>
        </w:rPr>
        <w:t xml:space="preserve">Two facts in this document are not in any datasheet and change what firmware must</w:t>
      </w:r>
      <w:r>
        <w:rPr>
          <w:b/>
          <w:bCs/>
        </w:rPr>
        <w:t xml:space="preserve"> </w:t>
      </w:r>
      <w:r>
        <w:rPr>
          <w:b/>
          <w:bCs/>
        </w:rPr>
        <w:t xml:space="preserve">do.</w:t>
      </w:r>
      <w:r>
        <w:t xml:space="preserve"> </w:t>
      </w:r>
      <w:r>
        <w:t xml:space="preserve">The four event lines are a multiplexer over the channel outputs rather than four</w:t>
      </w:r>
      <w:r>
        <w:t xml:space="preserve"> </w:t>
      </w:r>
      <w:r>
        <w:t xml:space="preserve">independent comparators, so an interrupt means a chosen channel toggled and firmware</w:t>
      </w:r>
      <w:r>
        <w:t xml:space="preserve"> </w:t>
      </w:r>
      <w:r>
        <w:t xml:space="preserve">must have programmed the choice. And the per-timer status output is connected to</w:t>
      </w:r>
      <w:r>
        <w:t xml:space="preserve"> </w:t>
      </w:r>
      <w:r>
        <w:t xml:space="preserve">nothing, so software cannot ask what happened. Both were found by reading the RTL</w:t>
      </w:r>
      <w:r>
        <w:t xml:space="preserve"> </w:t>
      </w:r>
      <w:r>
        <w:t xml:space="preserve">rather than the documentation, and both would have been discovered late and expensively</w:t>
      </w:r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The absence of a status register is what forces a correction elsewhere.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argues that losing a pulse is mostly harmless because the</w:t>
      </w:r>
      <w:r>
        <w:t xml:space="preserve"> </w:t>
      </w:r>
      <w:r>
        <w:t xml:space="preserve">sources keep their own record. For GPIO that is true and the register is named. For</w:t>
      </w:r>
      <w:r>
        <w:t xml:space="preserve"> </w:t>
      </w:r>
      <w:r>
        <w:t xml:space="preserve">PWM it is not: the recovery mechanism is that the waveform repeats. The argument</w:t>
      </w:r>
      <w:r>
        <w:t xml:space="preserve"> </w:t>
      </w:r>
      <w:r>
        <w:t xml:space="preserve">survives, but it has to be stated in terms of periodicity, and it then has a visible</w:t>
      </w:r>
      <w:r>
        <w:t xml:space="preserve"> </w:t>
      </w:r>
      <w:r>
        <w:t xml:space="preserve">exception in single-shot use. A specification that had assumed a status register would</w:t>
      </w:r>
      <w:r>
        <w:t xml:space="preserve"> </w:t>
      </w:r>
      <w:r>
        <w:t xml:space="preserve">have been wrong in a way no test would catch.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fraction of one period for which the output is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configuration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 – here the 4-entry table that shapes one channel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– the period register of a module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Sixteen channels for eight pads – is half the block wasted?</w:t>
      </w:r>
      <w:r>
        <w:t xml:space="preserve"> </w:t>
      </w:r>
      <w:r>
        <w:t xml:space="preserve">No. Any of the sixteen can be selected as an event source, and the eight that stay</w:t>
      </w:r>
      <w:r>
        <w:t xml:space="preserve"> </w:t>
      </w:r>
      <w:r>
        <w:t xml:space="preserve">inside cost nothing beyond the area already committed by choosing the IP.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not a smaller PWM IP, or one written in house?</w:t>
      </w:r>
      <w:r>
        <w:t xml:space="preserve"> </w:t>
      </w:r>
      <w:r>
        <w:t xml:space="preserve">The alternatives on APB are not comparable: OpenTitan’s PWM is TL-UL and would need</w:t>
      </w:r>
      <w:r>
        <w:t xml:space="preserve"> </w:t>
      </w:r>
      <w:r>
        <w:t xml:space="preserve">a bridge. An in-house block would have to reproduce the per-channel LUT and the</w:t>
      </w:r>
      <w:r>
        <w:t xml:space="preserve"> </w:t>
      </w:r>
      <w:r>
        <w:t xml:space="preserve">up-down mode to match, which is not the small job that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was.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does the block not interrupt out of reset?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 </w:t>
      </w:r>
      <w:r>
        <w:t xml:space="preserve">resets to zero, so the event enables are clear. This is</w:t>
      </w:r>
      <w:r>
        <w:t xml:space="preserve"> </w:t>
      </w:r>
      <w:r>
        <w:t xml:space="preserve">desirable and section 5.7 test 6 protects it.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parameters, 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rtl/apb_adv_timer.sv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parameter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instances, 16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 four instantiations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Events are a 4-of-16 mux over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assign s_event_signals = {ch_3_o, ch_2_o, ch_1_o, ch_0_o};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pulse is one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events_o[0] = s_event_en[0] &amp; r_event_sync_0[1] &amp; ~r_event_sync_0[0];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status_o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connected to nothing readable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s_timer0_status</w:t>
            </w:r>
            <w:r>
              <w:t xml:space="preserve"> </w:t>
            </w:r>
            <w:r>
              <w:t xml:space="preserve">appears only at its declaration and its connection;</w:t>
            </w:r>
            <w:r>
              <w:t xml:space="preserve"> </w:t>
            </w:r>
            <w:r>
              <w:rPr>
                <w:rStyle w:val="VerbatimChar"/>
              </w:rPr>
              <w:t xml:space="preserve">rtl/adv_timer_apb_if.sv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offsets, module stride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rtl/adv_timer_apb_if.sv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`define REG_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8-bit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rtl/prescaler.sv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 logic [7:0] cfg_presc_i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Port, address, domain D18,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PWM_7</w:t>
            </w:r>
            <w:r>
              <w:t xml:space="preserve"> </w:t>
            </w:r>
            <w:r>
              <w:t xml:space="preserve">pad and pin 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pad table, PIN_27 to PIN_36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sampled as data, no second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clock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external triggers from GPIO proposed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, timer external triggers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sources, all pulses, one fast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</w:t>
    </w:r>
    <w:r>
      <w:rPr>
        <w:szCs w:val="26"/>
      </w:rPr>
      <w:t>1</w:t>
    </w:r>
    <w:r w:rsidR="00DB5448" w:rsidRPr="009B5907">
      <w:rPr>
        <w:szCs w:val="26"/>
      </w:rPr>
      <w:t>.</w:t>
    </w:r>
    <w:r>
      <w:rPr>
        <w:szCs w:val="26"/>
      </w:rPr>
      <w:t>0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  <w:cap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color w:val="2E74B5"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left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pBdr>
        <w:top w:color="auto" w:space="1" w:sz="4" w:val="single"/>
      </w:pBdr>
      <w:spacing w:after="360" w:before="360"/>
      <w:jc w:val="right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2026-09-22T17:20:51Z</dcterms:created>
  <dcterms:modified xsi:type="dcterms:W3CDTF">2026-09-22T17:20:51Z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V1.5</vt:lpwstr>
  </property>
</Properties>
</file>