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only: 1284 lines to 327.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. Tables in 7.2, 7.3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reduction: it groups the sources of fourteen</w:t>
      </w:r>
      <w:r>
        <w:t xml:space="preserve"> </w:t>
      </w:r>
      <w:r>
        <w:t xml:space="preserve">blocks onto the core’s fast interrupt lines, one line per peripheral, and passes</w:t>
      </w:r>
      <w:r>
        <w:t xml:space="preserve"> </w:t>
      </w:r>
      <w:r>
        <w:t xml:space="preserve">the watchdog bark straight 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  <w:r>
        <w:t xml:space="preserve"> </w:t>
      </w:r>
      <w:r>
        <w:t xml:space="preserve">Why the specification says what it says – the two designs that were dropped, the</w:t>
      </w:r>
      <w:r>
        <w:t xml:space="preserve"> </w:t>
      </w:r>
      <w:r>
        <w:t xml:space="preserve">evidence read out of Ibex, how each question closed –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1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i_int_wdt_wkup;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t xml:space="preserve">The line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priority: Ibex resolves the lowest index first. This</w:t>
      </w:r>
      <w:r>
        <w:t xml:space="preserve"> </w:t>
      </w:r>
      <w:r>
        <w:t xml:space="preserve">table therefore fixes the default priority order as well as the wiring, and</w:t>
      </w:r>
      <w:r>
        <w:t xml:space="preserve"> </w:t>
      </w:r>
      <w:r>
        <w:t xml:space="preserve">changing it requires re-synthesis.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ast interrupt line assignment"/>
      </w:tblPr>
      <w:tblGrid>
        <w:gridCol w:w="1508"/>
        <w:gridCol w:w="1508"/>
        <w:gridCol w:w="1131"/>
        <w:gridCol w:w="1131"/>
        <w:gridCol w:w="150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End w:id="41"/>
    <w:bookmarkStart w:id="42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2"/>
    <w:bookmarkStart w:id="43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3"/>
    <w:bookmarkStart w:id="44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aggregates onto it; there is no external interrupt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–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permitted on a single-hart system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4"/>
    <w:bookmarkStart w:id="45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bookmarkEnd w:id="45"/>
    <w:bookmarkStart w:id="46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Ten checks, none requiring a bus model: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6"/>
    <w:bookmarkStart w:id="47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7"/>
    <w:bookmarkStart w:id="48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</w:tr>
    </w:tbl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2026-09-23T06:43:51Z</dcterms:created>
  <dcterms:modified xsi:type="dcterms:W3CDTF">2026-09-23T06:43:51Z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