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3-1. TIMER sub-modules, per instance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64-bit,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32-bit,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CLK_EN[TBD]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o_rst_timer0_n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o_rst_timer1_n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p>
      <w:pPr>
        <w:pStyle w:val="Tablecaption0"/>
      </w:pPr>
      <w:r>
        <w:t xml:space="preserve">Table 3-1. TIMER sub-modules,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sub-modules, per instance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TIMER_RESET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counter with a registered equality compare,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synchroniser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flops and a rising-edge detector on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 AND of compare flags and</w:t>
            </w:r>
            <w:r>
              <w:t xml:space="preserve"> </w:t>
            </w:r>
            <w:r>
              <w:rPr>
                <w:rStyle w:val="VerbatimChar"/>
              </w:rPr>
              <w:t xml:space="preserve">IRQ_EN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o_rst_timer1_n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 that is 1 in every cycle in which the count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value;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gated-domain responder answers accesses</w:t>
      </w:r>
      <w:r>
        <w:t xml:space="preserve"> </w:t>
      </w:r>
      <w:r>
        <w:t xml:space="preserve">to the region with an error.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responder, only while the clock gate is closed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offset within the region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and reset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reset values: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counting before firmware writes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2026-09-23T18:30:26Z</dcterms:created>
  <dcterms:modified xsi:type="dcterms:W3CDTF">2026-09-23T18:30:26Z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