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only: 1284 lines to 327.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.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 it groups the sources of fourteen</w:t>
      </w:r>
      <w:r>
        <w:t xml:space="preserve"> </w:t>
      </w:r>
      <w:r>
        <w:t xml:space="preserve">blocks onto the core’s fast interrupt lines, one line per peripheral, and passes</w:t>
      </w:r>
      <w:r>
        <w:t xml:space="preserve"> </w:t>
      </w:r>
      <w:r>
        <w:t xml:space="preserve">the watchdog bark straight 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i_int_wdt_wkup;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t xml:space="preserve">is the index of the wire in</w:t>
      </w:r>
      <w:r>
        <w:t xml:space="preserve"> </w:t>
      </w:r>
      <w:r>
        <w:rPr>
          <w:rStyle w:val="VerbatimChar"/>
        </w:rPr>
        <w:t xml:space="preserve">irq_fast_i[14:0]</w:t>
      </w:r>
      <w:r>
        <w:t xml:space="preserve">, the fifteen-bit input</w:t>
      </w:r>
      <w:r>
        <w:t xml:space="preserve"> </w:t>
      </w:r>
      <w:r>
        <w:t xml:space="preserve">port on the core. Line 3 means</w:t>
      </w:r>
      <w:r>
        <w:t xml:space="preserve"> </w:t>
      </w:r>
      <w:r>
        <w:rPr>
          <w:rStyle w:val="VerbatimChar"/>
        </w:rPr>
        <w:t xml:space="preserve">irq_fast_i[3]</w:t>
      </w:r>
      <w:r>
        <w:t xml:space="preserve">, nothing more. The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priority: Ibex resolves the lowest index first, so this table fixes the default</w:t>
      </w:r>
      <w:r>
        <w:t xml:space="preserve"> </w:t>
      </w:r>
      <w:r>
        <w:t xml:space="preserve">priority order as well as the wiring, and changing it requires re-synthesis.</w:t>
      </w:r>
    </w:p>
    <w:p>
      <w:pPr>
        <w:pStyle w:val="BodyText"/>
      </w:pPr>
      <w:r>
        <w:rPr>
          <w:rStyle w:val="VerbatimChar"/>
          <w:b/>
          <w:bCs/>
        </w:rPr>
        <w:t xml:space="preserve">mcause</w:t>
      </w:r>
      <w:r>
        <w:t xml:space="preserve"> </w:t>
      </w:r>
      <w:r>
        <w:t xml:space="preserve">is the CSR the core writes when it traps, so firmware can read it and</w:t>
      </w:r>
      <w:r>
        <w:t xml:space="preserve"> </w:t>
      </w:r>
      <w:r>
        <w:t xml:space="preserve">find out why. For 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because Ibex maps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mip</w:t>
      </w:r>
      <w:r>
        <w:t xml:space="preserve">/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 to 30 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 It is the same number as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the</w:t>
      </w:r>
      <w:r>
        <w:t xml:space="preserve"> </w:t>
      </w:r>
      <w:r>
        <w:t xml:space="preserve">line, so one number serves both purposes: write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20 to enable UART0, and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20 to learn UART0 was what interrupted.</w:t>
      </w:r>
    </w:p>
    <w:p>
      <w:pPr>
        <w:pStyle w:val="BodyText"/>
      </w:pPr>
      <w:r>
        <w:rPr>
          <w:b/>
          <w:bCs/>
        </w:rPr>
        <w:t xml:space="preserve">Vector</w:t>
      </w:r>
      <w:r>
        <w:t xml:space="preserve"> </w:t>
      </w:r>
      <w:r>
        <w:t xml:space="preserve">is where the core jumps.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permanently vectored, so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 </w:t>
      </w:r>
      <w:r>
        <w:t xml:space="preserve">– the core reaches the peripheral’s handler</w:t>
      </w:r>
      <w:r>
        <w:t xml:space="preserve"> </w:t>
      </w:r>
      <w:r>
        <w:t xml:space="preserve">directly, with no dispatch code and no register read on the way.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ast interrupt line assignmen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3"/>
    <w:bookmarkStart w:id="44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 the core 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PLIC</w:t>
            </w:r>
            <w:r>
              <w:t xml:space="preserve"> </w:t>
            </w:r>
            <w:r>
              <w:t xml:space="preserve">– a bus slave with priority, per-source enable and claim/complete registers. QSOC has none, and 11 lines fit in the 15 the core offers without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CLINT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. QSOC has none,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and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second hart to send the inter-processor interrupt. QSOC has 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Ten checks, none requiring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2026-09-23T07:28:47Z</dcterms:created>
  <dcterms:modified xsi:type="dcterms:W3CDTF">2026-09-23T07:28:47Z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