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V2.4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rule added: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, so the NMI runs before the chip reset; 7.5 excludes the WDT, which is never gated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nothing: the line is 1 while the DMA is idle; the handler checks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Every interrupt source except the WDT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; the WDT clock is never stopped. A stopped clock</w:t>
      </w:r>
      <w:r>
        <w:t xml:space="preserve"> </w:t>
      </w:r>
      <w:r>
        <w:t xml:space="preserve">retains flip-flop state, so a peripheral gated with its interrupt asserted keeps</w:t>
      </w:r>
      <w:r>
        <w:t xml:space="preserve"> </w:t>
      </w:r>
      <w:r>
        <w:t xml:space="preserve">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: the bark (NMI, first timeout) must come before the bite (chip reset, second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NMI handler running before the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Level: 1 while the DMA is idle,</w:t>
            </w:r>
            <w:r>
              <w:t xml:space="preserve"> 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V2.4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2026-09-29T09:04:05Z</dcterms:created>
  <dcterms:modified xsi:type="dcterms:W3CDTF">2026-09-29T09:04:05Z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V2.4</vt:lpwstr>
  </property>
</Properties>
</file>