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outlineLvl w:val="0"/>
            <w:jc w:val="left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outlineLvl w:val="0"/>
            <w:jc w:val="left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One line per version. The reasoning behind each change, and the evidence it rests</w:t>
      </w:r>
      <w:r>
        <w:t xml:space="preserve"> </w:t>
      </w:r>
      <w:r>
        <w:t xml:space="preserve">on,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issue, against a candidate IP set: 74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for the IP set actually selected: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as registered, wrongly – see V11.3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list and parameters added; derived figures reconciled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against the IP assignment sheet and each IP’s RTL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corrected to</w:t>
            </w:r>
            <w:r>
              <w:t xml:space="preserve"> </w:t>
            </w:r>
            <w:r>
              <w:rPr>
                <w:rStyle w:val="VerbatimChar"/>
              </w:rPr>
              <w:t xml:space="preserve">pulp-platform/apb_gpio</w:t>
            </w:r>
            <w:r>
              <w:t xml:space="preserve">: total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rv_plic</w:t>
            </w:r>
            <w:r>
              <w:t xml:space="preserve"> </w:t>
            </w:r>
            <w:r>
              <w:t xml:space="preserve">considered and rejected; Ibex fast lines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Reconciled against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and the DMA, TIMER, WDT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v4_r1 settles four open items, all in favour of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source counts closed; one correction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TIMER0, TIMER1, PWM ownership transfers in; each gets its own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ruled one line for four instances – action item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questions closed from Ibex RTL.</w:t>
            </w:r>
            <w:r>
              <w:t xml:space="preserve"> </w:t>
            </w:r>
            <w:r>
              <w:rPr>
                <w:b/>
                <w:bCs/>
              </w:rPr>
              <w:t xml:space="preserve">Block is combinational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reframed after reading the bus owner’s three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rewritten from the IPs’ RTL, not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questions closed, one narrowed, from the SPI owner’s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reset-cause table corrected: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  <w:r>
              <w:t xml:space="preserve"> </w:t>
            </w:r>
            <w:r>
              <w:t xml:space="preserve">is gone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restated as a shaped request, not a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two questions take positions; specification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answered by its owner: level, not pulse. Central limit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Rewritten as specification only: 1284 lines to 220. History and rationale moved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_DECISIONS</w:t>
            </w:r>
            <w:r>
              <w:rPr>
                <w:b/>
                <w:bCs/>
              </w:rPr>
              <w:t xml:space="preserve">. Tables in 7.2, 7.3 and 10 are now generated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2026-09-23T05:20:16Z</dcterms:created>
  <dcterms:modified xsi:type="dcterms:W3CDTF">2026-09-23T05:20:16Z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