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What each Ibex interrupt input would cost</w:t>
          </w:r>
        </w:p>
        <w:p>
          <w:pPr>
            <w:pStyle w:val="TOC1"/>
            <w:ind w:left="180"/>
            <w:jc w:val="left"/>
          </w:pPr>
          <w:r>
            <w:t xml:space="preserve">Table 7-2.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7-3.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7-4.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only: 1284 lines to 327.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. Tables in 7.3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fourteen</w:t>
      </w:r>
      <w:r>
        <w:t xml:space="preserve"> </w:t>
      </w:r>
      <w:r>
        <w:t xml:space="preserve">blocks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i_int_wdt_wkup;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why-only-the-fast-lines-are-used"/>
    <w:p>
      <w:pPr>
        <w:pStyle w:val="Heading2"/>
      </w:pPr>
      <w:r>
        <w:t xml:space="preserve">7.2 Why only the fast lines are used</w:t>
      </w:r>
    </w:p>
    <w:p>
      <w:pPr>
        <w:pStyle w:val="FirstParagraph"/>
      </w:pPr>
      <w:r>
        <w:t xml:space="preserve">Ibex has five interrupt inputs, and four of them are the RISC-V standard ones.</w:t>
      </w:r>
      <w:r>
        <w:t xml:space="preserve"> </w:t>
      </w:r>
      <w:r>
        <w:t xml:space="preserve">QSOC drives one and ties three off, because</w:t>
      </w:r>
      <w:r>
        <w:t xml:space="preserve"> </w:t>
      </w:r>
      <w:r>
        <w:rPr>
          <w:b/>
          <w:bCs/>
        </w:rPr>
        <w:t xml:space="preserve">the three standard lines each</w:t>
      </w:r>
      <w:r>
        <w:rPr>
          <w:b/>
          <w:bCs/>
        </w:rPr>
        <w:t xml:space="preserve"> </w:t>
      </w:r>
      <w:r>
        <w:rPr>
          <w:b/>
          <w:bCs/>
        </w:rPr>
        <w:t xml:space="preserve">require a block that QSOC does not have</w:t>
      </w:r>
      <w:r>
        <w:t xml:space="preserve">:</w:t>
      </w:r>
    </w:p>
    <w:p>
      <w:pPr>
        <w:pStyle w:val="Tablecaption0"/>
      </w:pPr>
      <w:r>
        <w:t xml:space="preserve">Table 7-1. What each Ibex interrupt input would cost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Ibex interrupt input would cost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needs before it can be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another hart to send the inter-processor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hart, so nothing could ever drive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as memory-mapped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CLINT. TIMER0 is on a fast line instead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: a bus slave with priority, per-source enable and claim/complete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PLIC. That is a block on its own, and it was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16-30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– fifteen wires straight into the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eleven QSOC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watchdog bark</w:t>
            </w:r>
          </w:p>
        </w:tc>
      </w:tr>
    </w:tbl>
    <w:p>
      <w:pPr>
        <w:pStyle w:val="BodyText"/>
      </w:pPr>
      <w:r>
        <w:t xml:space="preserve">The fast lines are Ibex’s own extension, not part of the RISC-V standard, and they</w:t>
      </w:r>
      <w:r>
        <w:t xml:space="preserve"> </w:t>
      </w:r>
      <w:r>
        <w:t xml:space="preserve">need no supporting block at all: the core resolves priority in hardware and</w:t>
      </w:r>
      <w:r>
        <w:t xml:space="preserve"> </w:t>
      </w:r>
      <w:r>
        <w:t xml:space="preserve">dispatches through the vector table. Twenty-seven sources reduce to eleven, and</w:t>
      </w:r>
      <w:r>
        <w:t xml:space="preserve"> </w:t>
      </w:r>
      <w:r>
        <w:t xml:space="preserve">Ibex offers fifteen, so</w:t>
      </w:r>
      <w:r>
        <w:t xml:space="preserve"> </w:t>
      </w:r>
      <w:r>
        <w:rPr>
          <w:b/>
          <w:bCs/>
        </w:rPr>
        <w:t xml:space="preserve">the whole job fits in wires and OR gates</w:t>
      </w:r>
      <w:r>
        <w:t xml:space="preserve">. A PLIC would</w:t>
      </w:r>
      <w:r>
        <w:t xml:space="preserve"> </w:t>
      </w:r>
      <w:r>
        <w:t xml:space="preserve">add a bus slave, a register file, a clock domain and an acknowledge protocol to</w:t>
      </w:r>
      <w:r>
        <w:t xml:space="preserve"> </w:t>
      </w:r>
      <w:r>
        <w:t xml:space="preserve">achieve the same thing.</w:t>
      </w:r>
    </w:p>
    <w:p>
      <w:pPr>
        <w:pStyle w:val="BodyText"/>
      </w:pPr>
      <w:r>
        <w:t xml:space="preserve">Two consequences of the choice, stated because they are real: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It is Ibex-specific.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16 to 30 is platform-use space in the RISC-V</w:t>
      </w:r>
      <w:r>
        <w:t xml:space="preserve"> </w:t>
      </w:r>
      <w:r>
        <w:t xml:space="preserve">privileged specification, so the numbering is a local convention. A different</w:t>
      </w:r>
      <w:r>
        <w:t xml:space="preserve"> </w:t>
      </w:r>
      <w:r>
        <w:t xml:space="preserve">core would need this block and the vector table rewritten.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Firmware cannot use a standard timer driver.</w:t>
      </w:r>
      <w:r>
        <w:t xml:space="preserve"> </w:t>
      </w:r>
      <w:r>
        <w:t xml:space="preserve">With no CLINT there is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, so an RTOS port has to drive TIMER0 through its own registers – see</w:t>
      </w:r>
      <w:r>
        <w:t xml:space="preserve"> </w:t>
      </w:r>
      <w:r>
        <w:t xml:space="preserve">section 10.</w:t>
      </w:r>
    </w:p>
    <w:p>
      <w:pPr>
        <w:pStyle w:val="FirstParagraph"/>
      </w:pPr>
      <w:r>
        <w:t xml:space="preserve">Had QSOC more than fifteen interrupt lines, or needed software-settable priority,</w:t>
      </w:r>
      <w:r>
        <w:t xml:space="preserve"> </w:t>
      </w:r>
      <w:r>
        <w:t xml:space="preserve">a PLIC would be the answer and this block would not exist.</w:t>
      </w:r>
    </w:p>
    <w:bookmarkEnd w:id="37"/>
    <w:bookmarkStart w:id="38" w:name="line-assignment"/>
    <w:p>
      <w:pPr>
        <w:pStyle w:val="Heading2"/>
      </w:pPr>
      <w:r>
        <w:t xml:space="preserve">7.3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7-2.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7-3.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8"/>
    <w:bookmarkStart w:id="39" w:name="X15705b84463ad13b4d316df2afd1a3dbce4807c"/>
    <w:p>
      <w:pPr>
        <w:pStyle w:val="Heading2"/>
      </w:pPr>
      <w:r>
        <w:t xml:space="preserve">7.4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9"/>
    <w:bookmarkStart w:id="40" w:name="the-nmi-bypasses-this-block"/>
    <w:p>
      <w:pPr>
        <w:pStyle w:val="Heading2"/>
      </w:pPr>
      <w:r>
        <w:t xml:space="preserve">7.5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40"/>
    <w:bookmarkStart w:id="41" w:name="Xd91e5a1c70d8f55def3a88ed9113b6f4ce7105b"/>
    <w:p>
      <w:pPr>
        <w:pStyle w:val="Heading2"/>
      </w:pPr>
      <w:r>
        <w:t xml:space="preserve">7.6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7-4.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aggregates onto it; there is no external interrupt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–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permitted on a single-hart system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7.6.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Ten checks, none requiring a bus model: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7.3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7.6: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7.3: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2026-09-23T07:20:44Z</dcterms:created>
  <dcterms:modified xsi:type="dcterms:W3CDTF">2026-09-23T07:20:44Z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