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 Human-in-the-Loop Explainable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p>
    <w:p>
      <w:pPr>
        <w:pStyle w:val="address"/>
        <w:jc w:val="center"/>
      </w:pPr>
      <w:r>
        <w:rPr>
          <w:vertAlign w:val="superscript"/>
        </w:rPr>
        <w:t>2</w:t>
      </w:r>
      <w:r>
        <w:t xml:space="preserve"> Digital Health Center, Ha Noi University of Public Health, Ha Noi, Viet Nam</w:t>
      </w:r>
    </w:p>
    <w:p>
      <w:pPr>
        <w:pStyle w:val="abstract"/>
        <w:jc w:val="both"/>
      </w:pPr>
      <w:r>
        <w:t>Abstract. Vaccine misinformation has become a public-health informatics challenge in Vietnamese digital environments, where social media posts, online comments, and informal vaccine narratives can shape vaccine confidence. This paper presents VaccineNLP, a human-in-the-loop and explainable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original thesis framed the problem through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FISAT themes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r>
        <w:t>This paper contributes an applied intelligent-system study for the FISAT/Springer proceedings scope,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The contribution is fourfold: an expert-validated Vietnamese Gold Test Set for vaccine-related misinformation, stance, and sentiment; a comparative evaluation of XLM-RoBERTa, PhoBERT-v2, and Gemma-4 4B on the same test set; confidence calibration analysis for trustworthy deployment; and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not intended as a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pPr>
      <w:r>
        <w:rPr>
          <w:b/>
          <w:i/>
        </w:rPr>
        <w:t xml:space="preserve">Table 1. </w:t>
      </w:r>
      <w:r>
        <w:rPr>
          <w:i/>
        </w:rPr>
        <w:t>Positioning of VaccineNLP against related misinformation and vaccine NLP studies.</w:t>
      </w:r>
    </w:p>
    <w:tbl>
      <w:tblPr>
        <w:tblW w:type="dxa" w:w="6600"/>
        <w:jc w:val="center"/>
        <w:tblLayout w:type="fixed"/>
        <w:tblLook w:firstColumn="1" w:firstRow="1" w:lastColumn="0" w:lastRow="0" w:noHBand="0" w:noVBand="1" w:val="04A0"/>
      </w:tblPr>
      <w:tblGrid>
        <w:gridCol w:w="1050"/>
        <w:gridCol w:w="1200"/>
        <w:gridCol w:w="1650"/>
        <w:gridCol w:w="1350"/>
        <w:gridCol w:w="135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Study</w:t>
            </w:r>
          </w:p>
        </w:tc>
        <w:tc>
          <w:tcPr>
            <w:tcW w:type="dxa" w:w="1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Setting</w:t>
            </w:r>
          </w:p>
        </w:tc>
        <w:tc>
          <w:tcPr>
            <w:tcW w:type="dxa" w:w="1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Main task / model</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Reported result</w:t>
            </w:r>
          </w:p>
        </w:tc>
        <w:tc>
          <w:tcPr>
            <w:tcW w:type="dxa" w:w="13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Gap addressed by VaccineNLP</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ANTi-Vax [5]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comments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Binary vaccine misinformation detection with transformer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High in-domain F1 on a large English corpus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Not Vietnamese; binary labels do not separate misinformation, stance, and sentiment.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VaxxHesitancy [25]</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English Twitter vaccine hesitancy</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Domain-specific VaxxBERT for stance and hesitancy analysis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F1 about 0.69 for hesitancy classification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Focuses on hesitancy rather than medical misinformation verification.</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Checkovid [26]</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COVID-19 misinformation on Twitter</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Network and content mining with ML/NLP classifiers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Strong F1 under Twitter-based COVID-19 detection settings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Relies on Twitter-centric features; not tailored to Vietnamese vaccine discourse.</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DANN + LIME on CoAID/MiSoVac [27]</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Cross-platform COVID-19 misinformation</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Domain adaptation plus explainable AI</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Improved cross-domain F1 with LIME explanations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Explanation is model-agnostic; no Vietnamese HITL Gold Test Set or calibration analysis.</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 annotation studies [13]</w:t>
            </w:r>
          </w:p>
        </w:tc>
        <w:tc>
          <w:tcPr>
            <w:tcW w:type="dxa" w:w="1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General text annotation tasks</w:t>
            </w:r>
          </w:p>
        </w:tc>
        <w:tc>
          <w:tcPr>
            <w:tcW w:type="dxa" w:w="1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LLMs as labelers or crowd-worker alternatives</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Often competitive in non-medical annotation</w:t>
            </w:r>
          </w:p>
        </w:tc>
        <w:tc>
          <w:tcPr>
            <w:tcW w:type="dxa" w:w="13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Medical truth claims still require expert review; our misinformation kappa was only 0.0525.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VaccineNLP (this study)</w:t>
            </w:r>
          </w:p>
        </w:tc>
        <w:tc>
          <w:tcPr>
            <w:tcW w:type="dxa" w:w="1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Vietnamese multi-source vaccine discourse</w:t>
            </w:r>
          </w:p>
        </w:tc>
        <w:tc>
          <w:tcPr>
            <w:tcW w:type="dxa" w:w="1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XLM-R, PhoBERT-v2 multi-task learning, Gemma-4 4B QLoRA, HITL, calibration</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Mean Macro F1 = 0.6967; ECE reduced 44--56%</w:t>
            </w:r>
          </w:p>
        </w:tc>
        <w:tc>
          <w:tcPr>
            <w:tcW w:type="dxa" w:w="13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thesis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pPr>
      <w:r>
        <w:rPr>
          <w:b/>
          <w:i/>
        </w:rPr>
        <w:t xml:space="preserve">Table 2. </w:t>
      </w:r>
      <w:r>
        <w:rPr>
          <w:i/>
        </w:rPr>
        <w:t>Data sources and cleaning pipeline.</w:t>
      </w:r>
    </w:p>
    <w:tbl>
      <w:tblPr>
        <w:tblW w:type="dxa" w:w="6600"/>
        <w:jc w:val="center"/>
        <w:tblLayout w:type="fixed"/>
        <w:tblLook w:firstColumn="1" w:firstRow="1" w:lastColumn="0" w:lastRow="0" w:noHBand="0" w:noVBand="1" w:val="04A0"/>
      </w:tblPr>
      <w:tblGrid>
        <w:gridCol w:w="1780"/>
        <w:gridCol w:w="942"/>
        <w:gridCol w:w="1204"/>
        <w:gridCol w:w="942"/>
        <w:gridCol w:w="1047"/>
        <w:gridCol w:w="685"/>
      </w:tblGrid>
      <w:tr>
        <w:trPr>
          <w:tblHeader w:val="true"/>
        </w:trPr>
        <w:tc>
          <w:tcPr>
            <w:tcW w:type="dxa" w:w="17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Source</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Initial</w:t>
            </w:r>
          </w:p>
        </w:tc>
        <w:tc>
          <w:tcPr>
            <w:tcW w:type="dxa" w:w="12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Deduplicated</w:t>
            </w:r>
          </w:p>
        </w:tc>
        <w:tc>
          <w:tcPr>
            <w:tcW w:type="dxa" w:w="94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Cleaned</w:t>
            </w:r>
          </w:p>
        </w:tc>
        <w:tc>
          <w:tcPr>
            <w:tcW w:type="dxa" w:w="104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Annotated</w:t>
            </w:r>
          </w:p>
        </w:tc>
        <w:tc>
          <w:tcPr>
            <w:tcW w:type="dxa" w:w="68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Online news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436</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338</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291</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270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14.5</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Facebook</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1,212</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922</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812</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750</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40.4</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YouTube</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1,168</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890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784</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723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39.0</w:t>
            </w:r>
          </w:p>
        </w:tc>
      </w:tr>
      <w:tr>
        <w:tc>
          <w:tcPr>
            <w:tcW w:type="dxa" w:w="17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Reddit/forums</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184</w:t>
            </w:r>
          </w:p>
        </w:tc>
        <w:tc>
          <w:tcPr>
            <w:tcW w:type="dxa" w:w="12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140</w:t>
            </w:r>
          </w:p>
        </w:tc>
        <w:tc>
          <w:tcPr>
            <w:tcW w:type="dxa" w:w="94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123</w:t>
            </w:r>
          </w:p>
        </w:tc>
        <w:tc>
          <w:tcPr>
            <w:tcW w:type="dxa" w:w="104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113</w:t>
            </w:r>
          </w:p>
        </w:tc>
        <w:tc>
          <w:tcPr>
            <w:tcW w:type="dxa" w:w="68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6.1</w:t>
            </w:r>
          </w:p>
        </w:tc>
      </w:tr>
      <w:tr>
        <w:tc>
          <w:tcPr>
            <w:tcW w:type="dxa" w:w="17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3,000</w:t>
            </w:r>
          </w:p>
        </w:tc>
        <w:tc>
          <w:tcPr>
            <w:tcW w:type="dxa" w:w="12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2,290</w:t>
            </w:r>
          </w:p>
        </w:tc>
        <w:tc>
          <w:tcPr>
            <w:tcW w:type="dxa" w:w="94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2,010</w:t>
            </w:r>
          </w:p>
        </w:tc>
        <w:tc>
          <w:tcPr>
            <w:tcW w:type="dxa" w:w="104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1,856</w:t>
            </w:r>
          </w:p>
        </w:tc>
        <w:tc>
          <w:tcPr>
            <w:tcW w:type="dxa" w:w="68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100.0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pPr>
      <w:r>
        <w:rPr>
          <w:b/>
          <w:i/>
        </w:rPr>
        <w:t xml:space="preserve">Table 3. </w:t>
      </w:r>
      <w:r>
        <w:rPr>
          <w:i/>
        </w:rPr>
        <w:t>Operational annotation schema used for HITL review.</w:t>
      </w:r>
    </w:p>
    <w:tbl>
      <w:tblPr>
        <w:tblW w:type="dxa" w:w="6600"/>
        <w:jc w:val="center"/>
        <w:tblLayout w:type="fixed"/>
        <w:tblLook w:firstColumn="1" w:firstRow="1" w:lastColumn="0" w:lastRow="0" w:noHBand="0" w:noVBand="1" w:val="04A0"/>
      </w:tblPr>
      <w:tblGrid>
        <w:gridCol w:w="1450"/>
        <w:gridCol w:w="1900"/>
        <w:gridCol w:w="3250"/>
      </w:tblGrid>
      <w:tr>
        <w:trPr>
          <w:tblHeader w:val="true"/>
        </w:trPr>
        <w:tc>
          <w:tcPr>
            <w:tcW w:type="dxa" w:w="1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1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Label</w:t>
            </w:r>
          </w:p>
        </w:tc>
        <w:tc>
          <w:tcPr>
            <w:tcW w:type="dxa" w:w="3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definition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Contains false, misleading, unsupported, or context-stripped vaccine claims.</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Correct / not misleading</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Consistent with available evidence or does not contain an evident misleading claim.</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trust, acceptance, recommendation, or encouragement toward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Provides information, asks a question, or reports an event without a clear orientation.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Expresses refusal, distrust, fear, or advice against vaccination.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Positive</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Shows confidence, relief, hope, or supportive emotion.</w:t>
            </w:r>
          </w:p>
        </w:tc>
      </w:tr>
      <w:tr>
        <w:tc>
          <w:tcPr>
            <w:tcW w:type="dxa" w:w="1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3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Does not express a clear affective polarity.</w:t>
            </w:r>
          </w:p>
        </w:tc>
      </w:tr>
      <w:tr>
        <w:tc>
          <w:tcPr>
            <w:tcW w:type="dxa" w:w="1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1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Negative</w:t>
            </w:r>
          </w:p>
        </w:tc>
        <w:tc>
          <w:tcPr>
            <w:tcW w:type="dxa" w:w="3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Shows fear, anger, anxiety, distrust, or blame.</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pPr>
      <w:r>
        <w:rPr>
          <w:b/>
          <w:i/>
        </w:rPr>
        <w:t xml:space="preserve">Table 4. </w:t>
      </w:r>
      <w:r>
        <w:rPr>
          <w:i/>
        </w:rPr>
        <w:t>Dataset split and label counts used for training and evaluation.</w:t>
      </w:r>
    </w:p>
    <w:tbl>
      <w:tblPr>
        <w:tblW w:type="dxa" w:w="6600"/>
        <w:jc w:val="center"/>
        <w:tblLayout w:type="fixed"/>
        <w:tblLook w:firstColumn="1" w:firstRow="1" w:lastColumn="0" w:lastRow="0" w:noHBand="0" w:noVBand="1" w:val="04A0"/>
      </w:tblPr>
      <w:tblGrid>
        <w:gridCol w:w="926"/>
        <w:gridCol w:w="545"/>
        <w:gridCol w:w="506"/>
        <w:gridCol w:w="701"/>
        <w:gridCol w:w="604"/>
        <w:gridCol w:w="877"/>
        <w:gridCol w:w="545"/>
        <w:gridCol w:w="506"/>
        <w:gridCol w:w="877"/>
        <w:gridCol w:w="513"/>
      </w:tblGrid>
      <w:tr>
        <w:trPr>
          <w:tblHeader w:val="true"/>
        </w:trPr>
        <w:tc>
          <w:tcPr>
            <w:tcW w:type="dxa" w:w="92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3"/>
              </w:rPr>
              <w:t>Split</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Mis.</w:t>
            </w:r>
          </w:p>
        </w:tc>
        <w:tc>
          <w:tcPr>
            <w:tcW w:type="dxa" w:w="701"/>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Correct</w:t>
            </w:r>
          </w:p>
        </w:tc>
        <w:tc>
          <w:tcPr>
            <w:tcW w:type="dxa" w:w="60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Supp.</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stance</w:t>
            </w:r>
          </w:p>
        </w:tc>
        <w:tc>
          <w:tcPr>
            <w:tcW w:type="dxa" w:w="545"/>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Opp.</w:t>
            </w:r>
          </w:p>
        </w:tc>
        <w:tc>
          <w:tcPr>
            <w:tcW w:type="dxa" w:w="506"/>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Pos.</w:t>
            </w:r>
          </w:p>
        </w:tc>
        <w:tc>
          <w:tcPr>
            <w:tcW w:type="dxa" w:w="87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Neutral sent.</w:t>
            </w:r>
          </w:p>
        </w:tc>
        <w:tc>
          <w:tcPr>
            <w:tcW w:type="dxa" w:w="51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3"/>
              </w:rPr>
              <w:t>Neg.</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Train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1,496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273</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1,223</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447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303</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571</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622</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Validation</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167</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31</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136</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66</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53</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27</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65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r>
      <w:tr>
        <w:tc>
          <w:tcPr>
            <w:tcW w:type="dxa" w:w="92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3"/>
              </w:rPr>
              <w:t>Gold Test</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186</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28</w:t>
            </w:r>
          </w:p>
        </w:tc>
        <w:tc>
          <w:tcPr>
            <w:tcW w:type="dxa" w:w="701"/>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158</w:t>
            </w:r>
          </w:p>
        </w:tc>
        <w:tc>
          <w:tcPr>
            <w:tcW w:type="dxa" w:w="60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54</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84</w:t>
            </w:r>
          </w:p>
        </w:tc>
        <w:tc>
          <w:tcPr>
            <w:tcW w:type="dxa" w:w="545"/>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48</w:t>
            </w:r>
          </w:p>
        </w:tc>
        <w:tc>
          <w:tcPr>
            <w:tcW w:type="dxa" w:w="506"/>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40</w:t>
            </w:r>
          </w:p>
        </w:tc>
        <w:tc>
          <w:tcPr>
            <w:tcW w:type="dxa" w:w="87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75</w:t>
            </w:r>
          </w:p>
        </w:tc>
        <w:tc>
          <w:tcPr>
            <w:tcW w:type="dxa" w:w="51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3"/>
              </w:rPr>
              <w:t>71</w:t>
            </w:r>
          </w:p>
        </w:tc>
      </w:tr>
      <w:tr>
        <w:tc>
          <w:tcPr>
            <w:tcW w:type="dxa" w:w="92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3"/>
              </w:rPr>
              <w:t>Total</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1,849</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332</w:t>
            </w:r>
          </w:p>
        </w:tc>
        <w:tc>
          <w:tcPr>
            <w:tcW w:type="dxa" w:w="701"/>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1,517</w:t>
            </w:r>
          </w:p>
        </w:tc>
        <w:tc>
          <w:tcPr>
            <w:tcW w:type="dxa" w:w="60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529</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772</w:t>
            </w:r>
          </w:p>
        </w:tc>
        <w:tc>
          <w:tcPr>
            <w:tcW w:type="dxa" w:w="545"/>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548</w:t>
            </w:r>
          </w:p>
        </w:tc>
        <w:tc>
          <w:tcPr>
            <w:tcW w:type="dxa" w:w="506"/>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370</w:t>
            </w:r>
          </w:p>
        </w:tc>
        <w:tc>
          <w:tcPr>
            <w:tcW w:type="dxa" w:w="87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711</w:t>
            </w:r>
          </w:p>
        </w:tc>
        <w:tc>
          <w:tcPr>
            <w:tcW w:type="dxa" w:w="51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3"/>
              </w:rPr>
              <w:t>768</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Mis. = misinformation; Supp. = supportive stance; Opp. = opposing or hesitant stance; Pos./Neg. = positive/negative sentiment. Seven samples were dropped before modeling because word segmentation removed malformed or empty rows.</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thesis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hypotheses in the thesis.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thesis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pPr>
      <w:r>
        <w:rPr>
          <w:b/>
          <w:i/>
        </w:rPr>
        <w:t xml:space="preserve">Table 5. </w:t>
      </w:r>
      <w:r>
        <w:rPr>
          <w:i/>
        </w:rPr>
        <w:t>Gold Test Set label distribution (n = 186).</w:t>
      </w:r>
    </w:p>
    <w:tbl>
      <w:tblPr>
        <w:tblW w:type="dxa" w:w="6600"/>
        <w:jc w:val="center"/>
        <w:tblLayout w:type="fixed"/>
        <w:tblLook w:firstColumn="1" w:firstRow="1" w:lastColumn="0" w:lastRow="0" w:noHBand="0" w:noVBand="1" w:val="04A0"/>
      </w:tblPr>
      <w:tblGrid>
        <w:gridCol w:w="1600"/>
        <w:gridCol w:w="3200"/>
        <w:gridCol w:w="900"/>
        <w:gridCol w:w="900"/>
      </w:tblGrid>
      <w:tr>
        <w:trPr>
          <w:tblHeader w:val="true"/>
        </w:trPr>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w:t>
            </w:r>
          </w:p>
        </w:tc>
        <w:tc>
          <w:tcPr>
            <w:tcW w:type="dxa" w:w="32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 / not misleading</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84.9</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15.1</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29.0</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 / hesitant</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25.8</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38.2</w:t>
            </w:r>
          </w:p>
        </w:tc>
      </w:tr>
      <w:tr>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40.3</w:t>
            </w:r>
          </w:p>
        </w:tc>
      </w:tr>
      <w:tr>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32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21.5</w:t>
            </w:r>
          </w:p>
        </w:tc>
      </w:tr>
    </w:tbl>
    <w:p>
      <w:pPr>
        <w:spacing w:after="8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pPr>
      <w:r>
        <w:rPr>
          <w:b/>
          <w:i/>
        </w:rPr>
        <w:t xml:space="preserve">Table 6. </w:t>
      </w:r>
      <w:r>
        <w:rPr>
          <w:i/>
        </w:rPr>
        <w:t>Macro F1 on the expert-validated Gold Test Set.</w:t>
      </w:r>
    </w:p>
    <w:tbl>
      <w:tblPr>
        <w:tblW w:type="dxa" w:w="6600"/>
        <w:jc w:val="center"/>
        <w:tblLayout w:type="fixed"/>
        <w:tblLook w:firstColumn="1" w:firstRow="1" w:lastColumn="0" w:lastRow="0" w:noHBand="0" w:noVBand="1" w:val="04A0"/>
      </w:tblPr>
      <w:tblGrid>
        <w:gridCol w:w="1250"/>
        <w:gridCol w:w="2050"/>
        <w:gridCol w:w="850"/>
        <w:gridCol w:w="850"/>
        <w:gridCol w:w="950"/>
        <w:gridCol w:w="650"/>
      </w:tblGrid>
      <w:tr>
        <w:trPr>
          <w:tblHeader w:val="true"/>
        </w:trPr>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Model</w:t>
            </w:r>
          </w:p>
        </w:tc>
        <w:tc>
          <w:tcPr>
            <w:tcW w:type="dxa" w:w="2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Role</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Misinfo</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Sentiment</w:t>
            </w:r>
          </w:p>
        </w:tc>
        <w:tc>
          <w:tcPr>
            <w:tcW w:type="dxa" w:w="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Mean</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XLM-R-v1</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Baseline encoder</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0.7038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0.6224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0.6866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0.6709</w:t>
            </w:r>
          </w:p>
        </w:tc>
      </w:tr>
      <w:tr>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PhoBERT-v2</w:t>
            </w:r>
          </w:p>
        </w:tc>
        <w:tc>
          <w:tcPr>
            <w:tcW w:type="dxa" w:w="2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Classification engine</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0.6996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0.7266</w:t>
            </w:r>
          </w:p>
        </w:tc>
        <w:tc>
          <w:tcPr>
            <w:tcW w:type="dxa" w:w="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0.6967</w:t>
            </w:r>
          </w:p>
        </w:tc>
      </w:tr>
      <w:tr>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Gemma-4 4B</w:t>
            </w:r>
          </w:p>
        </w:tc>
        <w:tc>
          <w:tcPr>
            <w:tcW w:type="dxa" w:w="2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XAI reasoning engine</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0.6377</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0.6264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0.7700</w:t>
            </w:r>
          </w:p>
        </w:tc>
        <w:tc>
          <w:tcPr>
            <w:tcW w:type="dxa" w:w="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0.6780</w:t>
            </w:r>
          </w:p>
        </w:tc>
      </w:tr>
    </w:tbl>
    <w:p>
      <w:pPr>
        <w:spacing w:after="8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pPr>
      <w:r>
        <w:rPr>
          <w:b/>
          <w:i/>
        </w:rPr>
        <w:t xml:space="preserve">Table 7. </w:t>
      </w:r>
      <w:r>
        <w:rPr>
          <w:i/>
        </w:rPr>
        <w:t>Per-class F1 by task on the Gold Test Set.</w:t>
      </w:r>
    </w:p>
    <w:tbl>
      <w:tblPr>
        <w:tblW w:type="dxa" w:w="6600"/>
        <w:jc w:val="center"/>
        <w:tblLayout w:type="fixed"/>
        <w:tblLook w:firstColumn="1" w:firstRow="1" w:lastColumn="0" w:lastRow="0" w:noHBand="0" w:noVBand="1" w:val="04A0"/>
      </w:tblPr>
      <w:tblGrid>
        <w:gridCol w:w="1050"/>
        <w:gridCol w:w="1500"/>
        <w:gridCol w:w="1000"/>
        <w:gridCol w:w="1100"/>
        <w:gridCol w:w="1150"/>
        <w:gridCol w:w="800"/>
      </w:tblGrid>
      <w:tr>
        <w:trPr>
          <w:tblHeader w:val="true"/>
        </w:trPr>
        <w:tc>
          <w:tcPr>
            <w:tcW w:type="dxa" w:w="10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Task</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Class</w:t>
            </w:r>
          </w:p>
        </w:tc>
        <w:tc>
          <w:tcPr>
            <w:tcW w:type="dxa" w:w="10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XLM-R-v1</w:t>
            </w:r>
          </w:p>
        </w:tc>
        <w:tc>
          <w:tcPr>
            <w:tcW w:type="dxa" w:w="11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PhoBERT-v2</w:t>
            </w:r>
          </w:p>
        </w:tc>
        <w:tc>
          <w:tcPr>
            <w:tcW w:type="dxa" w:w="11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Gemma-4 4B</w:t>
            </w:r>
          </w:p>
        </w:tc>
        <w:tc>
          <w:tcPr>
            <w:tcW w:type="dxa" w:w="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0.5079</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0.5075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0.4444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Correct</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0.8997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0.8918</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0.8309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158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Supportive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0.5495</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0.5934</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0.4528</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54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Opposing</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0.6387</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0.6612</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0.6905</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48</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0.6790</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0.7375</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0.7360</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84</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0.7682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0.8000</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0.8039</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0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0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0.7162</w:t>
            </w:r>
          </w:p>
        </w:tc>
        <w:tc>
          <w:tcPr>
            <w:tcW w:type="dxa" w:w="11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0.7917</w:t>
            </w:r>
          </w:p>
        </w:tc>
        <w:tc>
          <w:tcPr>
            <w:tcW w:type="dxa" w:w="11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0.8034</w:t>
            </w:r>
          </w:p>
        </w:tc>
        <w:tc>
          <w:tcPr>
            <w:tcW w:type="dxa" w:w="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0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Sentiment</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0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0.5753</w:t>
            </w:r>
          </w:p>
        </w:tc>
        <w:tc>
          <w:tcPr>
            <w:tcW w:type="dxa" w:w="11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0.5882</w:t>
            </w:r>
          </w:p>
        </w:tc>
        <w:tc>
          <w:tcPr>
            <w:tcW w:type="dxa" w:w="11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0.7027</w:t>
            </w:r>
          </w:p>
        </w:tc>
        <w:tc>
          <w:tcPr>
            <w:tcW w:type="dxa" w:w="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pPr>
      <w:r>
        <w:rPr>
          <w:b/>
          <w:i/>
        </w:rPr>
        <w:t xml:space="preserve">Table 8. </w:t>
      </w:r>
      <w:r>
        <w:rPr>
          <w:i/>
        </w:rPr>
        <w:t>Confidence calibration of PhoBERT-v2 after Temperature Scaling.</w:t>
      </w:r>
    </w:p>
    <w:tbl>
      <w:tblPr>
        <w:tblW w:type="dxa" w:w="6600"/>
        <w:jc w:val="center"/>
        <w:tblLayout w:type="fixed"/>
        <w:tblLook w:firstColumn="1" w:firstRow="1" w:lastColumn="0" w:lastRow="0" w:noHBand="0" w:noVBand="1" w:val="04A0"/>
      </w:tblPr>
      <w:tblGrid>
        <w:gridCol w:w="1280"/>
        <w:gridCol w:w="492"/>
        <w:gridCol w:w="837"/>
        <w:gridCol w:w="837"/>
        <w:gridCol w:w="837"/>
        <w:gridCol w:w="837"/>
        <w:gridCol w:w="837"/>
        <w:gridCol w:w="643"/>
      </w:tblGrid>
      <w:tr>
        <w:trPr>
          <w:tblHeader w:val="true"/>
        </w:trPr>
        <w:tc>
          <w:tcPr>
            <w:tcW w:type="dxa" w:w="128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Axis</w:t>
            </w:r>
          </w:p>
        </w:tc>
        <w:tc>
          <w:tcPr>
            <w:tcW w:type="dxa" w:w="492"/>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before</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after</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Raw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Cal. conf.</w:t>
            </w:r>
          </w:p>
        </w:tc>
        <w:tc>
          <w:tcPr>
            <w:tcW w:type="dxa" w:w="837"/>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Accuracy</w:t>
            </w:r>
          </w:p>
        </w:tc>
        <w:tc>
          <w:tcPr>
            <w:tcW w:type="dxa" w:w="643"/>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ECE change</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Misinformation</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1.82</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0.123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0.054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94.5%</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87.4%</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82.3%</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-56%</w:t>
            </w:r>
          </w:p>
        </w:tc>
      </w:tr>
      <w:tr>
        <w:tc>
          <w:tcPr>
            <w:tcW w:type="dxa" w:w="128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Stance</w:t>
            </w:r>
          </w:p>
        </w:tc>
        <w:tc>
          <w:tcPr>
            <w:tcW w:type="dxa" w:w="492"/>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0.198</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0.093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86.7%</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76.3%</w:t>
            </w:r>
          </w:p>
        </w:tc>
        <w:tc>
          <w:tcPr>
            <w:tcW w:type="dxa" w:w="837"/>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67.7%</w:t>
            </w:r>
          </w:p>
        </w:tc>
        <w:tc>
          <w:tcPr>
            <w:tcW w:type="dxa" w:w="643"/>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r>
      <w:tr>
        <w:tc>
          <w:tcPr>
            <w:tcW w:type="dxa" w:w="128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Sentiment</w:t>
            </w:r>
          </w:p>
        </w:tc>
        <w:tc>
          <w:tcPr>
            <w:tcW w:type="dxa" w:w="492"/>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1.35</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0.144</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0.081</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88.9%</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83.0%</w:t>
            </w:r>
          </w:p>
        </w:tc>
        <w:tc>
          <w:tcPr>
            <w:tcW w:type="dxa" w:w="837"/>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75.8%</w:t>
            </w:r>
          </w:p>
        </w:tc>
        <w:tc>
          <w:tcPr>
            <w:tcW w:type="dxa" w:w="643"/>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-44%</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pPr>
      <w:r>
        <w:rPr>
          <w:b/>
          <w:i/>
        </w:rPr>
        <w:t xml:space="preserve">Table 9. </w:t>
      </w:r>
      <w:r>
        <w:rPr>
          <w:i/>
        </w:rPr>
        <w:t>Reliability of LLM-assisted annotation against expert review.</w:t>
      </w:r>
    </w:p>
    <w:tbl>
      <w:tblPr>
        <w:tblW w:type="dxa" w:w="6600"/>
        <w:jc w:val="center"/>
        <w:tblLayout w:type="fixed"/>
        <w:tblLook w:firstColumn="1" w:firstRow="1" w:lastColumn="0" w:lastRow="0" w:noHBand="0" w:noVBand="1" w:val="04A0"/>
      </w:tblPr>
      <w:tblGrid>
        <w:gridCol w:w="2300"/>
        <w:gridCol w:w="1500"/>
        <w:gridCol w:w="2800"/>
      </w:tblGrid>
      <w:tr>
        <w:trPr>
          <w:tblHeader w:val="true"/>
        </w:trPr>
        <w:tc>
          <w:tcPr>
            <w:tcW w:type="dxa" w:w="23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Axis / metric</w:t>
            </w:r>
          </w:p>
        </w:tc>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Result</w:t>
            </w:r>
          </w:p>
        </w:tc>
        <w:tc>
          <w:tcPr>
            <w:tcW w:type="dxa" w:w="2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Interpretation</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Misinformation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0.0525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Slight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Stance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0.2895</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Fair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Sentiment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0.4712</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Moderate agreement</w:t>
            </w:r>
          </w:p>
        </w:tc>
      </w:tr>
      <w:tr>
        <w:tc>
          <w:tcPr>
            <w:tcW w:type="dxa" w:w="23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Mean kappa</w:t>
            </w:r>
          </w:p>
        </w:tc>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0.2711</w:t>
            </w:r>
          </w:p>
        </w:tc>
        <w:tc>
          <w:tcPr>
            <w:tcW w:type="dxa" w:w="2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Low average agreement across axes</w:t>
            </w:r>
          </w:p>
        </w:tc>
      </w:tr>
      <w:tr>
        <w:tc>
          <w:tcPr>
            <w:tcW w:type="dxa" w:w="23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Invalid structured outputs</w:t>
            </w:r>
          </w:p>
        </w:tc>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52/186 (28.0%)</w:t>
            </w:r>
          </w:p>
        </w:tc>
        <w:tc>
          <w:tcPr>
            <w:tcW w:type="dxa" w:w="2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Requires parser and human review</w:t>
            </w:r>
          </w:p>
        </w:tc>
      </w:tr>
    </w:tbl>
    <w:p>
      <w:pPr>
        <w:spacing w:after="80"/>
      </w:pPr>
    </w:p>
    <w:p>
      <w:pPr>
        <w:pStyle w:val="p1a"/>
      </w:pPr>
      <w:r>
        <w:t>Parser analysis from the thesis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pPr>
      <w:r>
        <w:rPr>
          <w:b/>
          <w:i/>
        </w:rPr>
        <w:t xml:space="preserve">Table 10. </w:t>
      </w:r>
      <w:r>
        <w:rPr>
          <w:i/>
        </w:rPr>
        <w:t>Cross-tabulation of sentiment and stance in the Gold Test Set.</w:t>
      </w:r>
    </w:p>
    <w:tbl>
      <w:tblPr>
        <w:tblW w:type="dxa" w:w="6600"/>
        <w:jc w:val="center"/>
        <w:tblLayout w:type="fixed"/>
        <w:tblLook w:firstColumn="1" w:firstRow="1" w:lastColumn="0" w:lastRow="0" w:noHBand="0" w:noVBand="1" w:val="04A0"/>
      </w:tblPr>
      <w:tblGrid>
        <w:gridCol w:w="1854"/>
        <w:gridCol w:w="1254"/>
        <w:gridCol w:w="1254"/>
        <w:gridCol w:w="1254"/>
        <w:gridCol w:w="984"/>
      </w:tblGrid>
      <w:tr>
        <w:trPr>
          <w:tblHeader w:val="true"/>
        </w:trPr>
        <w:tc>
          <w:tcPr>
            <w:tcW w:type="dxa" w:w="18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5"/>
              </w:rPr>
              <w:t>Sentiment</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Supportive</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Opposing</w:t>
            </w:r>
          </w:p>
        </w:tc>
        <w:tc>
          <w:tcPr>
            <w:tcW w:type="dxa" w:w="125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Neutral</w:t>
            </w:r>
          </w:p>
        </w:tc>
        <w:tc>
          <w:tcPr>
            <w:tcW w:type="dxa" w:w="984"/>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5"/>
              </w:rPr>
              <w:t>Total</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Negative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9</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45</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17</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71</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Neutral</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65</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75</w:t>
            </w:r>
          </w:p>
        </w:tc>
      </w:tr>
      <w:tr>
        <w:tc>
          <w:tcPr>
            <w:tcW w:type="dxa" w:w="18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5"/>
              </w:rPr>
              <w:t>Positive</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38</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0</w:t>
            </w:r>
          </w:p>
        </w:tc>
        <w:tc>
          <w:tcPr>
            <w:tcW w:type="dxa" w:w="125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2</w:t>
            </w:r>
          </w:p>
        </w:tc>
        <w:tc>
          <w:tcPr>
            <w:tcW w:type="dxa" w:w="984"/>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5"/>
              </w:rPr>
              <w:t>40</w:t>
            </w:r>
          </w:p>
        </w:tc>
      </w:tr>
      <w:tr>
        <w:tc>
          <w:tcPr>
            <w:tcW w:type="dxa" w:w="18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5"/>
              </w:rPr>
              <w:t>Total</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54</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48</w:t>
            </w:r>
          </w:p>
        </w:tc>
        <w:tc>
          <w:tcPr>
            <w:tcW w:type="dxa" w:w="125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84</w:t>
            </w:r>
          </w:p>
        </w:tc>
        <w:tc>
          <w:tcPr>
            <w:tcW w:type="dxa" w:w="984"/>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5"/>
              </w:rPr>
              <w:t>186</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pPr>
      <w:r>
        <w:rPr>
          <w:b/>
          <w:i/>
        </w:rPr>
        <w:t xml:space="preserve">Table 11. </w:t>
      </w:r>
      <w:r>
        <w:rPr>
          <w:i/>
        </w:rPr>
        <w:t>Cross-tabulation of platform and misinformation in the Gold Test Set.</w:t>
      </w:r>
    </w:p>
    <w:tbl>
      <w:tblPr>
        <w:tblW w:type="dxa" w:w="6600"/>
        <w:jc w:val="center"/>
        <w:tblLayout w:type="fixed"/>
        <w:tblLook w:firstColumn="1" w:firstRow="1" w:lastColumn="0" w:lastRow="0" w:noHBand="0" w:noVBand="1" w:val="04A0"/>
      </w:tblPr>
      <w:tblGrid>
        <w:gridCol w:w="2700"/>
        <w:gridCol w:w="900"/>
        <w:gridCol w:w="900"/>
        <w:gridCol w:w="850"/>
        <w:gridCol w:w="1250"/>
      </w:tblGrid>
      <w:tr>
        <w:trPr>
          <w:tblHeader w:val="true"/>
        </w:trPr>
        <w:tc>
          <w:tcPr>
            <w:tcW w:type="dxa" w:w="27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Platform</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2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Facebook</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58</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77</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24.7%</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YouTube</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65</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74</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12.2%</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Forums / other social media</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Institutional news</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10</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Academic / VFND</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9</w:t>
            </w:r>
          </w:p>
        </w:tc>
        <w:tc>
          <w:tcPr>
            <w:tcW w:type="dxa" w:w="12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0.0%</w:t>
            </w:r>
          </w:p>
        </w:tc>
      </w:tr>
      <w:tr>
        <w:tc>
          <w:tcPr>
            <w:tcW w:type="dxa" w:w="27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2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pPr>
      <w:r>
        <w:rPr>
          <w:b/>
          <w:i/>
        </w:rPr>
        <w:t xml:space="preserve">Table 12. </w:t>
      </w:r>
      <w:r>
        <w:rPr>
          <w:i/>
        </w:rPr>
        <w:t>Cross-tabulation of stance and misinformation in the Gold Test Set.</w:t>
      </w:r>
    </w:p>
    <w:tbl>
      <w:tblPr>
        <w:tblW w:type="dxa" w:w="6600"/>
        <w:jc w:val="center"/>
        <w:tblLayout w:type="fixed"/>
        <w:tblLook w:firstColumn="1" w:firstRow="1" w:lastColumn="0" w:lastRow="0" w:noHBand="0" w:noVBand="1" w:val="04A0"/>
      </w:tblPr>
      <w:tblGrid>
        <w:gridCol w:w="2400"/>
        <w:gridCol w:w="950"/>
        <w:gridCol w:w="950"/>
        <w:gridCol w:w="900"/>
        <w:gridCol w:w="1400"/>
      </w:tblGrid>
      <w:tr>
        <w:trPr>
          <w:tblHeader w:val="true"/>
        </w:trPr>
        <w:tc>
          <w:tcPr>
            <w:tcW w:type="dxa" w:w="2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Stance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Correct</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Total</w:t>
            </w:r>
          </w:p>
        </w:tc>
        <w:tc>
          <w:tcPr>
            <w:tcW w:type="dxa" w:w="14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Misinfo rate</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Supportive</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53</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1.9%</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Opposing / hesitant</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24</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48</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50.0%</w:t>
            </w:r>
          </w:p>
        </w:tc>
      </w:tr>
      <w:tr>
        <w:tc>
          <w:tcPr>
            <w:tcW w:type="dxa" w:w="2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Neutral</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81</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84</w:t>
            </w:r>
          </w:p>
        </w:tc>
        <w:tc>
          <w:tcPr>
            <w:tcW w:type="dxa" w:w="14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3.6%</w:t>
            </w:r>
          </w:p>
        </w:tc>
      </w:tr>
      <w:tr>
        <w:tc>
          <w:tcPr>
            <w:tcW w:type="dxa" w:w="2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Total</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28</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158</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186</w:t>
            </w:r>
          </w:p>
        </w:tc>
        <w:tc>
          <w:tcPr>
            <w:tcW w:type="dxa" w:w="14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15.1%</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pPr>
      <w:r>
        <w:rPr>
          <w:b/>
          <w:i/>
        </w:rPr>
        <w:t xml:space="preserve">Table 13. </w:t>
      </w:r>
      <w:r>
        <w:rPr>
          <w:i/>
        </w:rPr>
        <w:t>Statistical tests for public-health risk associations.</w:t>
      </w:r>
    </w:p>
    <w:tbl>
      <w:tblPr>
        <w:tblW w:type="dxa" w:w="6600"/>
        <w:jc w:val="center"/>
        <w:tblLayout w:type="fixed"/>
        <w:tblLook w:firstColumn="1" w:firstRow="1" w:lastColumn="0" w:lastRow="0" w:noHBand="0" w:noVBand="1" w:val="04A0"/>
      </w:tblPr>
      <w:tblGrid>
        <w:gridCol w:w="500"/>
        <w:gridCol w:w="1800"/>
        <w:gridCol w:w="1600"/>
        <w:gridCol w:w="850"/>
        <w:gridCol w:w="900"/>
        <w:gridCol w:w="950"/>
      </w:tblGrid>
      <w:tr>
        <w:trPr>
          <w:tblHeader w:val="true"/>
        </w:trPr>
        <w:tc>
          <w:tcPr>
            <w:tcW w:type="dxa" w:w="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Hyp.</w:t>
            </w:r>
          </w:p>
        </w:tc>
        <w:tc>
          <w:tcPr>
            <w:tcW w:type="dxa" w:w="18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Relationship</w:t>
            </w:r>
          </w:p>
        </w:tc>
        <w:tc>
          <w:tcPr>
            <w:tcW w:type="dxa" w:w="16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Test</w:t>
            </w:r>
          </w:p>
        </w:tc>
        <w:tc>
          <w:tcPr>
            <w:tcW w:type="dxa" w:w="8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Statistic</w:t>
            </w:r>
          </w:p>
        </w:tc>
        <w:tc>
          <w:tcPr>
            <w:tcW w:type="dxa" w:w="9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p-value</w:t>
            </w:r>
          </w:p>
        </w:tc>
        <w:tc>
          <w:tcPr>
            <w:tcW w:type="dxa" w:w="9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center"/>
            </w:pPr>
            <w:r/>
            <w:r>
              <w:rPr>
                <w:rFonts w:ascii="Times New Roman" w:hAnsi="Times New Roman"/>
                <w:b/>
                <w:sz w:val="14"/>
              </w:rPr>
              <w:t>Finding</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H1</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Sentiment x stance</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Chi-square,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189.48</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6.85e-40</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H2</w:t>
            </w:r>
          </w:p>
        </w:tc>
        <w:tc>
          <w:tcPr>
            <w:tcW w:type="dxa" w:w="18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Platform x misinformation</w:t>
            </w:r>
          </w:p>
        </w:tc>
        <w:tc>
          <w:tcPr>
            <w:tcW w:type="dxa" w:w="16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G-test, df = 4</w:t>
            </w:r>
          </w:p>
        </w:tc>
        <w:tc>
          <w:tcPr>
            <w:tcW w:type="dxa" w:w="8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16.77</w:t>
            </w:r>
          </w:p>
        </w:tc>
        <w:tc>
          <w:tcPr>
            <w:tcW w:type="dxa" w:w="9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2.14e-3</w:t>
            </w:r>
          </w:p>
        </w:tc>
        <w:tc>
          <w:tcPr>
            <w:tcW w:type="dxa" w:w="9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center"/>
            </w:pPr>
            <w:r/>
            <w:r>
              <w:rPr>
                <w:rFonts w:ascii="Times New Roman" w:hAnsi="Times New Roman"/>
                <w:b w:val="0"/>
                <w:sz w:val="14"/>
              </w:rPr>
              <w:t>Reject H0</w:t>
            </w:r>
          </w:p>
        </w:tc>
      </w:tr>
      <w:tr>
        <w:tc>
          <w:tcPr>
            <w:tcW w:type="dxa" w:w="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H3</w:t>
            </w:r>
          </w:p>
        </w:tc>
        <w:tc>
          <w:tcPr>
            <w:tcW w:type="dxa" w:w="18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Stance x misinformation</w:t>
            </w:r>
          </w:p>
        </w:tc>
        <w:tc>
          <w:tcPr>
            <w:tcW w:type="dxa" w:w="16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Chi-square, df = 2</w:t>
            </w:r>
          </w:p>
        </w:tc>
        <w:tc>
          <w:tcPr>
            <w:tcW w:type="dxa" w:w="8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61.86</w:t>
            </w:r>
          </w:p>
        </w:tc>
        <w:tc>
          <w:tcPr>
            <w:tcW w:type="dxa" w:w="9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3.69e-14</w:t>
            </w:r>
          </w:p>
        </w:tc>
        <w:tc>
          <w:tcPr>
            <w:tcW w:type="dxa" w:w="9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center"/>
            </w:pPr>
            <w:r/>
            <w:r>
              <w:rPr>
                <w:rFonts w:ascii="Times New Roman" w:hAnsi="Times New Roman"/>
                <w:b w:val="0"/>
                <w:sz w:val="14"/>
              </w:rPr>
              <w:t>Reject H0</w:t>
            </w:r>
          </w:p>
        </w:tc>
      </w:tr>
    </w:tbl>
    <w:p>
      <w:pPr>
        <w:spacing w:before="20" w:after="40" w:line="240" w:lineRule="auto"/>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thesis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thesis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thesis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thesis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pPr>
      <w:r>
        <w:rPr>
          <w:b/>
          <w:i/>
        </w:rPr>
        <w:t xml:space="preserve">Table 14. </w:t>
      </w:r>
      <w:r>
        <w:rPr>
          <w:i/>
        </w:rPr>
        <w:t>Deployment-oriented technical profile of VaccineNLP.</w:t>
      </w:r>
    </w:p>
    <w:tbl>
      <w:tblPr>
        <w:tblW w:type="dxa" w:w="6600"/>
        <w:jc w:val="center"/>
        <w:tblLayout w:type="fixed"/>
        <w:tblLook w:firstColumn="1" w:firstRow="1" w:lastColumn="0" w:lastRow="0" w:noHBand="0" w:noVBand="1" w:val="04A0"/>
      </w:tblPr>
      <w:tblGrid>
        <w:gridCol w:w="1500"/>
        <w:gridCol w:w="2650"/>
        <w:gridCol w:w="2450"/>
      </w:tblGrid>
      <w:tr>
        <w:trPr>
          <w:tblHeader w:val="true"/>
        </w:trPr>
        <w:tc>
          <w:tcPr>
            <w:tcW w:type="dxa" w:w="150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Component</w:t>
            </w:r>
          </w:p>
        </w:tc>
        <w:tc>
          <w:tcPr>
            <w:tcW w:type="dxa" w:w="26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Evidence / configuration</w:t>
            </w:r>
          </w:p>
        </w:tc>
        <w:tc>
          <w:tcPr>
            <w:tcW w:type="dxa" w:w="2450"/>
            <w:vAlign w:val="center"/>
            <w:tcMar>
              <w:top w:w="70" w:type="dxa"/>
              <w:start w:w="80" w:type="dxa"/>
              <w:bottom w:w="70" w:type="dxa"/>
              <w:end w:w="80" w:type="dxa"/>
            </w:tcMar>
            <w:tcBorders>
              <w:top w:val="single" w:sz="10" w:space="0" w:color="000000"/>
              <w:bottom w:val="single" w:sz="7" w:space="0" w:color="000000"/>
              <w:start w:val="nil"/>
              <w:end w:val="nil"/>
              <w:insideH w:val="nil"/>
              <w:insideV w:val="nil"/>
            </w:tcBorders>
          </w:tcPr>
          <w:p>
            <w:pPr>
              <w:spacing w:before="0" w:after="0" w:line="240" w:lineRule="auto"/>
              <w:jc w:val="left"/>
            </w:pPr>
            <w:r/>
            <w:r>
              <w:rPr>
                <w:rFonts w:ascii="Times New Roman" w:hAnsi="Times New Roman"/>
                <w:b/>
                <w:sz w:val="14"/>
              </w:rPr>
              <w:t>Operational implication</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PhoBERT-v2 classifier</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~540 MB engine; 135M-parameter Vietnamese encoder; 256-token input; three task-specific heads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Efficient first-tier screening for all incoming vaccine-related texts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Gemma-4 4B QLoRA</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~2.5 GB explanation engine; 4-bit NF4 QLoRA; 36.7M trainable parameters (0.46% of the base model)</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rationale generation for low-confidence, sarcastic, implicit, or high-risk cases</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Selective escalation</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Prototype design escalates only difficult cases, estimated at about 20% of inputs</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Reduces computation while preserving expert oversight for ambiguous content</w:t>
            </w:r>
          </w:p>
        </w:tc>
      </w:tr>
      <w:tr>
        <w:tc>
          <w:tcPr>
            <w:tcW w:type="dxa" w:w="150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Reliability controls</w:t>
            </w:r>
          </w:p>
        </w:tc>
        <w:tc>
          <w:tcPr>
            <w:tcW w:type="dxa" w:w="26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Temperature Scaling reduced ECE by 44--56%; parser v3 reached 72.0% success (134/186)</w:t>
            </w:r>
          </w:p>
        </w:tc>
        <w:tc>
          <w:tcPr>
            <w:tcW w:type="dxa" w:w="2450"/>
            <w:vAlign w:val="center"/>
            <w:tcMar>
              <w:top w:w="70" w:type="dxa"/>
              <w:start w:w="80" w:type="dxa"/>
              <w:bottom w:w="70" w:type="dxa"/>
              <w:end w:w="80" w:type="dxa"/>
            </w:tcMar>
            <w:tcBorders>
              <w:top w:val="nil"/>
              <w:bottom w:val="nil"/>
              <w:start w:val="nil"/>
              <w:end w:val="nil"/>
              <w:insideH w:val="nil"/>
              <w:insideV w:val="nil"/>
            </w:tcBorders>
          </w:tcPr>
          <w:p>
            <w:pPr>
              <w:spacing w:before="0" w:after="0" w:line="240" w:lineRule="auto"/>
              <w:jc w:val="left"/>
            </w:pPr>
            <w:r/>
            <w:r>
              <w:rPr>
                <w:rFonts w:ascii="Times New Roman" w:hAnsi="Times New Roman"/>
                <w:b w:val="0"/>
                <w:sz w:val="14"/>
              </w:rPr>
              <w:t>Supports confidence-aware triage and prevents free-form LLM output from acting as ground truth</w:t>
            </w:r>
          </w:p>
        </w:tc>
      </w:tr>
      <w:tr>
        <w:tc>
          <w:tcPr>
            <w:tcW w:type="dxa" w:w="150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XAI and evidence layer</w:t>
            </w:r>
          </w:p>
        </w:tc>
        <w:tc>
          <w:tcPr>
            <w:tcW w:type="dxa" w:w="26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Integrated Gradients token attribution, calibrated confidence, consistency flags, and curated official-source anchors</w:t>
            </w:r>
          </w:p>
        </w:tc>
        <w:tc>
          <w:tcPr>
            <w:tcW w:type="dxa" w:w="2450"/>
            <w:vAlign w:val="center"/>
            <w:tcMar>
              <w:top w:w="70" w:type="dxa"/>
              <w:start w:w="80" w:type="dxa"/>
              <w:bottom w:w="70" w:type="dxa"/>
              <w:end w:w="80" w:type="dxa"/>
            </w:tcMar>
            <w:tcBorders>
              <w:top w:val="nil"/>
              <w:bottom w:val="single" w:sz="10" w:space="0" w:color="000000"/>
              <w:start w:val="nil"/>
              <w:end w:val="nil"/>
              <w:insideH w:val="nil"/>
              <w:insideV w:val="nil"/>
            </w:tcBorders>
          </w:tcPr>
          <w:p>
            <w:pPr>
              <w:spacing w:before="0" w:after="0" w:line="240" w:lineRule="auto"/>
              <w:jc w:val="left"/>
            </w:pPr>
            <w:r/>
            <w:r>
              <w:rPr>
                <w:rFonts w:ascii="Times New Roman" w:hAnsi="Times New Roman"/>
                <w:b w:val="0"/>
                <w:sz w:val="14"/>
              </w:rPr>
              <w:t>Provides an audit trail for public-health analysts and model reviewers</w:t>
            </w:r>
          </w:p>
        </w:tc>
      </w:tr>
    </w:tbl>
    <w:p>
      <w:pPr>
        <w:spacing w:after="8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thesis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Hanoi University of Public Health and the project supervisors for their guidance. This paper was prepared from the VaccineNLP graduation thesis, full report, and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w:t>
      </w:r>
    </w:p>
    <w:p>
      <w:pPr>
        <w:pStyle w:val="p1a"/>
      </w:pPr>
      <w:r>
        <w:t>Correspondence concerning this paper should be addressed to Lam Quan Tran, Digital Health Center, Ha Noi University of Public Health, Ha Noi, Viet Nam. Email: quantl3@fpt.edu.vn.</w:t>
      </w:r>
    </w:p>
    <w:p>
      <w:pPr/>
      <w:r>
        <w:t>Additional academic contact: Hong Viet Tran. Email: thv79@gmail.com.</w:t>
      </w:r>
    </w:p>
    <w:sectPr w:rsidR="00F5783C" w:rsidRPr="00606587" w:rsidSect="009F7FCE">
      <w:headerReference w:type="even" r:id="rId11"/>
      <w:headerReference w:type="default" r:id="rId12"/>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B2539" w:rsidRDefault="009B2539" w:rsidP="00F321B4">
    <w:pPr>
      <w:pStyle w:val="header"/>
    </w:pPr>
    <w:r>
      <w:fldChar w:fldCharType="begin"/>
    </w:r>
    <w:r>
      <w:instrText>PAGE   \* MERGEFORMAT</w:instrText>
    </w:r>
    <w:r>
      <w:fldChar w:fldCharType="separate"/>
    </w:r>
    <w:r w:rsidR="00DC2CA9">
      <w:rPr>
        <w:noProof/>
      </w:rPr>
      <w:t>2</w:t>
    </w:r>
    <w: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D48C5" w:rsidRDefault="002D48C5" w:rsidP="002D48C5">
    <w:pPr>
      <w:pStyle w:val="header"/>
      <w:jc w:val="right"/>
    </w:pPr>
    <w:r>
      <w:fldChar w:fldCharType="begin"/>
    </w:r>
    <w:r>
      <w:instrText>PAGE   \* MERGEFORMAT</w:instrText>
    </w:r>
    <w:r>
      <w:fldChar w:fldCharType="separate"/>
    </w:r>
    <w:r w:rsidR="001A02F0">
      <w:rPr>
        <w:noProof/>
      </w:rPr>
      <w:t>3</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 Human-in-the-Loop Explainable Multi-Task NLP Framework for Vietnamese Vaccine Misinformation Surveillance</dc:title>
  <dc:subject>FISAT full paper</dc:subject>
  <cp:keywords>Vaccine misinformation, Vietnamese NLP, Infodemic surveillance, Human-in-the-loop, Explainable AI, Multi-task learning, PhoBERT, Confidence calibration</cp:keywords>
</cp:coreProperties>
</file>