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w:t>
      </w:r>
    </w:p>
    <w:p>
      <w:pPr>
        <w:pStyle w:val="p1a"/>
      </w:pPr>
      <w:r>
        <w:t>Correspondence concerning this paper should be addressed to Lam Quan Tran, Digital Health Center, Ha Noi University of Public Health, Ha Noi, Viet Nam. Email: quantl3@fpt.edu.vn.</w:t>
      </w:r>
    </w:p>
    <w:p>
      <w:pPr/>
      <w:r>
        <w:t>Additional academic contact: Hong Viet Tran. Email: thv79@gmail.com.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