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 Human-in-the-Loop Explainable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Positioning of VaccineNLP against related misinformation and vaccine NLP studies.</w:t>
      </w:r>
    </w:p>
    <w:tbl>
      <w:tblPr>
        <w:tblW w:type="dxa" w:w="6600"/>
        <w:jc w:val="center"/>
        <w:tblLayout w:type="fixed"/>
        <w:tblLook w:firstColumn="1" w:firstRow="1" w:lastColumn="0" w:lastRow="0" w:noHBand="0" w:noVBand="1" w:val="04A0"/>
      </w:tblPr>
      <w:tblGrid>
        <w:gridCol w:w="1050"/>
        <w:gridCol w:w="1200"/>
        <w:gridCol w:w="1650"/>
        <w:gridCol w:w="1350"/>
        <w:gridCol w:w="135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600"/>
        <w:jc w:val="center"/>
        <w:tblLayout w:type="fixed"/>
        <w:tblLook w:firstColumn="1" w:firstRow="1" w:lastColumn="0" w:lastRow="0" w:noHBand="0" w:noVBand="1" w:val="04A0"/>
      </w:tblPr>
      <w:tblGrid>
        <w:gridCol w:w="1780"/>
        <w:gridCol w:w="942"/>
        <w:gridCol w:w="1204"/>
        <w:gridCol w:w="942"/>
        <w:gridCol w:w="1047"/>
        <w:gridCol w:w="685"/>
      </w:tblGrid>
      <w:tr>
        <w:trPr>
          <w:tblHeader w:val="true"/>
        </w:trPr>
        <w:tc>
          <w:tcPr>
            <w:tcW w:type="dxa" w:w="17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4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68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7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4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68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600"/>
        <w:jc w:val="center"/>
        <w:tblLayout w:type="fixed"/>
        <w:tblLook w:firstColumn="1" w:firstRow="1" w:lastColumn="0" w:lastRow="0" w:noHBand="0" w:noVBand="1" w:val="04A0"/>
      </w:tblPr>
      <w:tblGrid>
        <w:gridCol w:w="1450"/>
        <w:gridCol w:w="1900"/>
        <w:gridCol w:w="3250"/>
      </w:tblGrid>
      <w:tr>
        <w:trPr>
          <w:tblHeader w:val="true"/>
        </w:trPr>
        <w:tc>
          <w:tcPr>
            <w:tcW w:type="dxa" w:w="1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600"/>
        <w:jc w:val="center"/>
        <w:tblLayout w:type="fixed"/>
        <w:tblLook w:firstColumn="1" w:firstRow="1" w:lastColumn="0" w:lastRow="0" w:noHBand="0" w:noVBand="1" w:val="04A0"/>
      </w:tblPr>
      <w:tblGrid>
        <w:gridCol w:w="926"/>
        <w:gridCol w:w="545"/>
        <w:gridCol w:w="506"/>
        <w:gridCol w:w="701"/>
        <w:gridCol w:w="604"/>
        <w:gridCol w:w="877"/>
        <w:gridCol w:w="545"/>
        <w:gridCol w:w="506"/>
        <w:gridCol w:w="877"/>
        <w:gridCol w:w="513"/>
      </w:tblGrid>
      <w:tr>
        <w:trPr>
          <w:tblHeader w:val="true"/>
        </w:trPr>
        <w:tc>
          <w:tcPr>
            <w:tcW w:type="dxa" w:w="92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Split</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Mis.</w:t>
            </w:r>
          </w:p>
        </w:tc>
        <w:tc>
          <w:tcPr>
            <w:tcW w:type="dxa" w:w="701"/>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Correct</w:t>
            </w:r>
          </w:p>
        </w:tc>
        <w:tc>
          <w:tcPr>
            <w:tcW w:type="dxa" w:w="6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Supp.</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stance</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Opp.</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Pos.</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sent.</w:t>
            </w:r>
          </w:p>
        </w:tc>
        <w:tc>
          <w:tcPr>
            <w:tcW w:type="dxa" w:w="51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Neg.</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Train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1,496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273</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1,223</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447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303</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571</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Validation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31</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136</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66</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Gold Test</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28</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158</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54</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84</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40</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71</w:t>
            </w:r>
          </w:p>
        </w:tc>
      </w:tr>
      <w:tr>
        <w:tc>
          <w:tcPr>
            <w:tcW w:type="dxa" w:w="92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Total</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1,849</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332</w:t>
            </w:r>
          </w:p>
        </w:tc>
        <w:tc>
          <w:tcPr>
            <w:tcW w:type="dxa" w:w="701"/>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1,517</w:t>
            </w:r>
          </w:p>
        </w:tc>
        <w:tc>
          <w:tcPr>
            <w:tcW w:type="dxa" w:w="6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529</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772</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548</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370</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711</w:t>
            </w:r>
          </w:p>
        </w:tc>
        <w:tc>
          <w:tcPr>
            <w:tcW w:type="dxa" w:w="51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Supp. = supportive stance; Opp. = opposing or hesitant stance; Pos./Neg. = positive/negative sentiment. Seven samples were dropped before modeling because word segmentation removed malformed or empty rows.</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600"/>
        <w:jc w:val="center"/>
        <w:tblLayout w:type="fixed"/>
        <w:tblLook w:firstColumn="1" w:firstRow="1" w:lastColumn="0" w:lastRow="0" w:noHBand="0" w:noVBand="1" w:val="04A0"/>
      </w:tblPr>
      <w:tblGrid>
        <w:gridCol w:w="1600"/>
        <w:gridCol w:w="3200"/>
        <w:gridCol w:w="900"/>
        <w:gridCol w:w="900"/>
      </w:tblGrid>
      <w:tr>
        <w:trPr>
          <w:tblHeader w:val="true"/>
        </w:trPr>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Macro F1 on the expert-validated Gold Test Set.</w:t>
      </w:r>
    </w:p>
    <w:tbl>
      <w:tblPr>
        <w:tblW w:type="dxa" w:w="6600"/>
        <w:jc w:val="center"/>
        <w:tblLayout w:type="fixed"/>
        <w:tblLook w:firstColumn="1" w:firstRow="1" w:lastColumn="0" w:lastRow="0" w:noHBand="0" w:noVBand="1" w:val="04A0"/>
      </w:tblPr>
      <w:tblGrid>
        <w:gridCol w:w="1250"/>
        <w:gridCol w:w="2050"/>
        <w:gridCol w:w="850"/>
        <w:gridCol w:w="850"/>
        <w:gridCol w:w="950"/>
        <w:gridCol w:w="650"/>
      </w:tblGrid>
      <w:tr>
        <w:trPr>
          <w:tblHeader w:val="true"/>
        </w:trPr>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Per-class F1 by task on the Gold Test Set.</w:t>
      </w:r>
    </w:p>
    <w:tbl>
      <w:tblPr>
        <w:tblW w:type="dxa" w:w="6600"/>
        <w:jc w:val="center"/>
        <w:tblLayout w:type="fixed"/>
        <w:tblLook w:firstColumn="1" w:firstRow="1" w:lastColumn="0" w:lastRow="0" w:noHBand="0" w:noVBand="1" w:val="04A0"/>
      </w:tblPr>
      <w:tblGrid>
        <w:gridCol w:w="1050"/>
        <w:gridCol w:w="1500"/>
        <w:gridCol w:w="1000"/>
        <w:gridCol w:w="1100"/>
        <w:gridCol w:w="1150"/>
        <w:gridCol w:w="80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1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1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600"/>
        <w:jc w:val="center"/>
        <w:tblLayout w:type="fixed"/>
        <w:tblLook w:firstColumn="1" w:firstRow="1" w:lastColumn="0" w:lastRow="0" w:noHBand="0" w:noVBand="1" w:val="04A0"/>
      </w:tblPr>
      <w:tblGrid>
        <w:gridCol w:w="1280"/>
        <w:gridCol w:w="492"/>
        <w:gridCol w:w="837"/>
        <w:gridCol w:w="837"/>
        <w:gridCol w:w="837"/>
        <w:gridCol w:w="837"/>
        <w:gridCol w:w="837"/>
        <w:gridCol w:w="643"/>
      </w:tblGrid>
      <w:tr>
        <w:trPr>
          <w:tblHeader w:val="true"/>
        </w:trPr>
        <w:tc>
          <w:tcPr>
            <w:tcW w:type="dxa" w:w="12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49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before</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after</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Raw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Cal.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Accuracy</w:t>
            </w:r>
          </w:p>
        </w:tc>
        <w:tc>
          <w:tcPr>
            <w:tcW w:type="dxa" w:w="64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change</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1.82</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0.123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0.054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94.5%</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87.4%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82.3%</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-56%</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0.198</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0.093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76.3%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67.7%</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r>
      <w:tr>
        <w:tc>
          <w:tcPr>
            <w:tcW w:type="dxa" w:w="12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49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1.35</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0.144</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0.081</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88.9%</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83.0%</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75.8%</w:t>
            </w:r>
          </w:p>
        </w:tc>
        <w:tc>
          <w:tcPr>
            <w:tcW w:type="dxa" w:w="64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600"/>
        <w:jc w:val="center"/>
        <w:tblLayout w:type="fixed"/>
        <w:tblLook w:firstColumn="1" w:firstRow="1" w:lastColumn="0" w:lastRow="0" w:noHBand="0" w:noVBand="1" w:val="04A0"/>
      </w:tblPr>
      <w:tblGrid>
        <w:gridCol w:w="2300"/>
        <w:gridCol w:w="1500"/>
        <w:gridCol w:w="2800"/>
      </w:tblGrid>
      <w:tr>
        <w:trPr>
          <w:tblHeader w:val="true"/>
        </w:trPr>
        <w:tc>
          <w:tcPr>
            <w:tcW w:type="dxa" w:w="23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3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600"/>
        <w:jc w:val="center"/>
        <w:tblLayout w:type="fixed"/>
        <w:tblLook w:firstColumn="1" w:firstRow="1" w:lastColumn="0" w:lastRow="0" w:noHBand="0" w:noVBand="1" w:val="04A0"/>
      </w:tblPr>
      <w:tblGrid>
        <w:gridCol w:w="1854"/>
        <w:gridCol w:w="1254"/>
        <w:gridCol w:w="1254"/>
        <w:gridCol w:w="1254"/>
        <w:gridCol w:w="984"/>
      </w:tblGrid>
      <w:tr>
        <w:trPr>
          <w:tblHeader w:val="true"/>
        </w:trPr>
        <w:tc>
          <w:tcPr>
            <w:tcW w:type="dxa" w:w="18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98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8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8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600"/>
        <w:jc w:val="center"/>
        <w:tblLayout w:type="fixed"/>
        <w:tblLook w:firstColumn="1" w:firstRow="1" w:lastColumn="0" w:lastRow="0" w:noHBand="0" w:noVBand="1" w:val="04A0"/>
      </w:tblPr>
      <w:tblGrid>
        <w:gridCol w:w="2700"/>
        <w:gridCol w:w="900"/>
        <w:gridCol w:w="900"/>
        <w:gridCol w:w="850"/>
        <w:gridCol w:w="1250"/>
      </w:tblGrid>
      <w:tr>
        <w:trPr>
          <w:tblHeader w:val="true"/>
        </w:trPr>
        <w:tc>
          <w:tcPr>
            <w:tcW w:type="dxa" w:w="27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600"/>
        <w:jc w:val="center"/>
        <w:tblLayout w:type="fixed"/>
        <w:tblLook w:firstColumn="1" w:firstRow="1" w:lastColumn="0" w:lastRow="0" w:noHBand="0" w:noVBand="1" w:val="04A0"/>
      </w:tblPr>
      <w:tblGrid>
        <w:gridCol w:w="2400"/>
        <w:gridCol w:w="950"/>
        <w:gridCol w:w="950"/>
        <w:gridCol w:w="900"/>
        <w:gridCol w:w="1400"/>
      </w:tblGrid>
      <w:tr>
        <w:trPr>
          <w:tblHeader w:val="true"/>
        </w:trPr>
        <w:tc>
          <w:tcPr>
            <w:tcW w:type="dxa" w:w="2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600"/>
        <w:jc w:val="center"/>
        <w:tblLayout w:type="fixed"/>
        <w:tblLook w:firstColumn="1" w:firstRow="1" w:lastColumn="0" w:lastRow="0" w:noHBand="0" w:noVBand="1" w:val="04A0"/>
      </w:tblPr>
      <w:tblGrid>
        <w:gridCol w:w="500"/>
        <w:gridCol w:w="1800"/>
        <w:gridCol w:w="1600"/>
        <w:gridCol w:w="850"/>
        <w:gridCol w:w="900"/>
        <w:gridCol w:w="950"/>
      </w:tblGrid>
      <w:tr>
        <w:trPr>
          <w:tblHeader w:val="true"/>
        </w:trPr>
        <w:tc>
          <w:tcPr>
            <w:tcW w:type="dxa" w:w="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600"/>
        <w:jc w:val="center"/>
        <w:tblLayout w:type="fixed"/>
        <w:tblLook w:firstColumn="1" w:firstRow="1" w:lastColumn="0" w:lastRow="0" w:noHBand="0" w:noVBand="1" w:val="04A0"/>
      </w:tblPr>
      <w:tblGrid>
        <w:gridCol w:w="1500"/>
        <w:gridCol w:w="2650"/>
        <w:gridCol w:w="2450"/>
      </w:tblGrid>
      <w:tr>
        <w:trPr>
          <w:tblHeader w:val="true"/>
        </w:trPr>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