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sz w:val="40"/>
          <w:szCs w:val="40"/>
        </w:rPr>
      </w:pPr>
      <w:r w:rsidDel="00000000" w:rsidR="00000000" w:rsidRPr="00000000">
        <w:rPr>
          <w:b w:val="1"/>
          <w:bCs w:val="1"/>
          <w:sz w:val="40"/>
          <w:szCs w:val="40"/>
          <w:rtl w:val="0"/>
        </w:rPr>
        <w:t xml:space="preserve">Báo cáo học thuật</w:t>
      </w:r>
    </w:p>
    <w:p w:rsidR="00000000" w:rsidDel="00000000" w:rsidP="00000000" w:rsidRDefault="00000000" w:rsidRPr="00000000" w14:paraId="00000002">
      <w:pPr>
        <w:rPr>
          <w:b w:val="1"/>
          <w:bCs w:val="1"/>
          <w:sz w:val="40"/>
          <w:szCs w:val="40"/>
        </w:rPr>
      </w:pPr>
      <w:r w:rsidDel="00000000" w:rsidR="00000000" w:rsidRPr="00000000">
        <w:rPr>
          <w:b w:val="1"/>
          <w:bCs w:val="1"/>
          <w:sz w:val="40"/>
          <w:szCs w:val="40"/>
          <w:rtl w:val="0"/>
        </w:rPr>
        <w:t xml:space="preserve">Đề tài: Đánh giá nguồn thông tin về Hệ thống CSDL SQL so với NoSQL</w:t>
      </w:r>
    </w:p>
    <w:p w:rsidR="00000000" w:rsidDel="00000000" w:rsidP="00000000" w:rsidRDefault="00000000" w:rsidRPr="00000000" w14:paraId="00000003">
      <w:pPr>
        <w:rPr>
          <w:b w:val="1"/>
          <w:bCs w:val="1"/>
          <w:sz w:val="40"/>
          <w:szCs w:val="40"/>
        </w:rPr>
      </w:pPr>
      <w:r w:rsidDel="00000000" w:rsidR="00000000" w:rsidRPr="00000000">
        <w:rPr>
          <w:b w:val="1"/>
          <w:bCs w:val="1"/>
          <w:sz w:val="40"/>
          <w:szCs w:val="40"/>
          <w:rtl w:val="0"/>
        </w:rPr>
        <w:t xml:space="preserve">Sinh viên: Nhóm 9_TH6</w:t>
      </w:r>
    </w:p>
    <w:p w:rsidR="00000000" w:rsidDel="00000000" w:rsidP="00000000" w:rsidRDefault="00000000" w:rsidRPr="00000000" w14:paraId="00000004">
      <w:pPr>
        <w:rPr>
          <w:b w:val="1"/>
          <w:bCs w:val="1"/>
          <w:sz w:val="40"/>
          <w:szCs w:val="40"/>
        </w:rPr>
      </w:pPr>
      <w:r w:rsidDel="00000000" w:rsidR="00000000" w:rsidRPr="00000000">
        <w:rPr>
          <w:b w:val="1"/>
          <w:bCs w:val="1"/>
          <w:sz w:val="40"/>
          <w:szCs w:val="40"/>
          <w:rtl w:val="0"/>
        </w:rPr>
        <w:t xml:space="preserve">Ngày nộp: 02/10/2026</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tl w:val="0"/>
        </w:rPr>
        <w:t xml:space="preserve">1. Câu hỏi nghiên cứu và từ khóa tìm kiếm</w:t>
      </w:r>
    </w:p>
    <w:p w:rsidR="00000000" w:rsidDel="00000000" w:rsidP="00000000" w:rsidRDefault="00000000" w:rsidRPr="00000000" w14:paraId="00000007">
      <w:pPr>
        <w:rPr>
          <w:sz w:val="28"/>
          <w:szCs w:val="28"/>
        </w:rPr>
      </w:pPr>
      <w:r w:rsidDel="00000000" w:rsidR="00000000" w:rsidRPr="00000000">
        <w:rPr>
          <w:sz w:val="28"/>
          <w:szCs w:val="28"/>
          <w:rtl w:val="0"/>
        </w:rPr>
        <w:t xml:space="preserve">Câu hỏi nghiên cứu:  </w:t>
      </w:r>
    </w:p>
    <w:p w:rsidR="00000000" w:rsidDel="00000000" w:rsidP="00000000" w:rsidRDefault="00000000" w:rsidRPr="00000000" w14:paraId="00000008">
      <w:pPr>
        <w:rPr>
          <w:sz w:val="28"/>
          <w:szCs w:val="28"/>
        </w:rPr>
      </w:pPr>
      <w:r w:rsidDel="00000000" w:rsidR="00000000" w:rsidRPr="00000000">
        <w:rPr>
          <w:sz w:val="28"/>
          <w:szCs w:val="28"/>
          <w:rtl w:val="0"/>
        </w:rPr>
        <w:t xml:space="preserve">“Ưu điểm và nhược điểm của CSDL SQL so với NoSQL trong việc xử lý dữ liệu lớn trong IT là gì?”</w:t>
      </w:r>
    </w:p>
    <w:p w:rsidR="00000000" w:rsidDel="00000000" w:rsidP="00000000" w:rsidRDefault="00000000" w:rsidRPr="00000000" w14:paraId="00000009">
      <w:pPr>
        <w:rPr>
          <w:sz w:val="28"/>
          <w:szCs w:val="28"/>
        </w:rPr>
      </w:pPr>
      <w:r w:rsidDel="00000000" w:rsidR="00000000" w:rsidRPr="00000000">
        <w:rPr>
          <w:sz w:val="28"/>
          <w:szCs w:val="28"/>
          <w:rtl w:val="0"/>
        </w:rPr>
        <w:t xml:space="preserve">Từ khóa tìm kiếm:</w:t>
      </w:r>
    </w:p>
    <w:p w:rsidR="00000000" w:rsidDel="00000000" w:rsidP="00000000" w:rsidRDefault="00000000" w:rsidRPr="00000000" w14:paraId="0000000A">
      <w:pPr>
        <w:rPr>
          <w:sz w:val="28"/>
          <w:szCs w:val="28"/>
        </w:rPr>
      </w:pPr>
      <w:r w:rsidDel="00000000" w:rsidR="00000000" w:rsidRPr="00000000">
        <w:rPr>
          <w:sz w:val="28"/>
          <w:szCs w:val="28"/>
          <w:rtl w:val="0"/>
        </w:rPr>
        <w:t xml:space="preserve">“so sánh SQL vs NoSQL”</w:t>
      </w:r>
    </w:p>
    <w:p w:rsidR="00000000" w:rsidDel="00000000" w:rsidP="00000000" w:rsidRDefault="00000000" w:rsidRPr="00000000" w14:paraId="0000000B">
      <w:pPr>
        <w:rPr>
          <w:sz w:val="28"/>
          <w:szCs w:val="28"/>
        </w:rPr>
      </w:pPr>
      <w:r w:rsidDel="00000000" w:rsidR="00000000" w:rsidRPr="00000000">
        <w:rPr>
          <w:sz w:val="28"/>
          <w:szCs w:val="28"/>
          <w:rtl w:val="0"/>
        </w:rPr>
        <w:t xml:space="preserve">“khả năng mở rộng cơ sở dữ liệu web”</w:t>
      </w:r>
    </w:p>
    <w:p w:rsidR="00000000" w:rsidDel="00000000" w:rsidP="00000000" w:rsidRDefault="00000000" w:rsidRPr="00000000" w14:paraId="0000000C">
      <w:pPr>
        <w:rPr>
          <w:sz w:val="28"/>
          <w:szCs w:val="28"/>
        </w:rPr>
      </w:pPr>
      <w:r w:rsidDel="00000000" w:rsidR="00000000" w:rsidRPr="00000000">
        <w:rPr>
          <w:sz w:val="28"/>
          <w:szCs w:val="28"/>
          <w:rtl w:val="0"/>
        </w:rPr>
        <w:t xml:space="preserve">“SQL NoSQL consistency enterprise”</w:t>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sz w:val="28"/>
          <w:szCs w:val="28"/>
          <w:rtl w:val="0"/>
        </w:rPr>
        <w:t xml:space="preserve">“big data SQL vs NoSQL”</w:t>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sz w:val="28"/>
          <w:szCs w:val="28"/>
          <w:rtl w:val="0"/>
        </w:rPr>
        <w:t xml:space="preserve">Chiến lược tìm kiếm:  </w:t>
      </w:r>
    </w:p>
    <w:p w:rsidR="00000000" w:rsidDel="00000000" w:rsidP="00000000" w:rsidRDefault="00000000" w:rsidRPr="00000000" w14:paraId="00000011">
      <w:pPr>
        <w:rPr>
          <w:sz w:val="28"/>
          <w:szCs w:val="28"/>
        </w:rPr>
      </w:pPr>
      <w:r w:rsidDel="00000000" w:rsidR="00000000" w:rsidRPr="00000000">
        <w:rPr>
          <w:sz w:val="28"/>
          <w:szCs w:val="28"/>
          <w:rtl w:val="0"/>
        </w:rPr>
        <w:t xml:space="preserve">Sử dụng Google, Google Scholar, tài liệu kỹ thuật chính thức (Oracle, MongoDB), diễn đàn Stack Overflow, và blog chuyên ngành (Towards Data Science). Các toán tử tìm kiếm như filetype:pdf để tìm báo cáo học thuật, site:oracle.com để tìm tài liệu chính thức.</w:t>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b w:val="1"/>
          <w:bCs w:val="1"/>
          <w:sz w:val="28"/>
          <w:szCs w:val="28"/>
        </w:rPr>
      </w:pPr>
      <w:r w:rsidDel="00000000" w:rsidR="00000000" w:rsidRPr="00000000">
        <w:rPr>
          <w:b w:val="1"/>
          <w:bCs w:val="1"/>
          <w:sz w:val="28"/>
          <w:szCs w:val="28"/>
          <w:rtl w:val="0"/>
        </w:rPr>
        <w:t xml:space="preserve">2. Nguồn tài liệu</w:t>
      </w:r>
    </w:p>
    <w:p w:rsidR="00000000" w:rsidDel="00000000" w:rsidP="00000000" w:rsidRDefault="00000000" w:rsidRPr="00000000" w14:paraId="00000014">
      <w:pPr>
        <w:rPr>
          <w:sz w:val="28"/>
          <w:szCs w:val="28"/>
        </w:rPr>
      </w:pPr>
      <w:r w:rsidDel="00000000" w:rsidR="00000000" w:rsidRPr="00000000">
        <w:rPr>
          <w:sz w:val="28"/>
          <w:szCs w:val="28"/>
          <w:rtl w:val="0"/>
        </w:rPr>
        <w:t xml:space="preserve">Bài báo học thuật trên IEEE Xplore: “A Comparative Study of SQL and NoSQL Databases for Big Data Applications” (2022).</w:t>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sz w:val="28"/>
          <w:szCs w:val="28"/>
          <w:rtl w:val="0"/>
        </w:rPr>
        <w:t xml:space="preserve">Tài liệu chính thức của Oracle về SQL Database.</w:t>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sz w:val="28"/>
          <w:szCs w:val="28"/>
          <w:rtl w:val="0"/>
        </w:rPr>
        <w:t xml:space="preserve">Tài liệu chính thức của MongoDB về NoSQL.</w:t>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sz w:val="28"/>
          <w:szCs w:val="28"/>
          <w:rtl w:val="0"/>
        </w:rPr>
        <w:t xml:space="preserve">Bài viết phân tích trên Towards Data Science: “SQL vs NoSQL: Which One to Choose?” (2023).</w:t>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sz w:val="28"/>
          <w:szCs w:val="28"/>
          <w:rtl w:val="0"/>
        </w:rPr>
        <w:t xml:space="preserve">Thảo luận trên Stack Overflow về khả năng mở rộng NoSQL.</w:t>
      </w:r>
    </w:p>
    <w:p w:rsidR="00000000" w:rsidDel="00000000" w:rsidP="00000000" w:rsidRDefault="00000000" w:rsidRPr="00000000" w14:paraId="0000001D">
      <w:pPr>
        <w:rPr>
          <w:b w:val="1"/>
          <w:bCs w:val="1"/>
          <w:sz w:val="28"/>
          <w:szCs w:val="28"/>
        </w:rPr>
      </w:pPr>
      <w:r w:rsidDel="00000000" w:rsidR="00000000" w:rsidRPr="00000000">
        <w:rPr>
          <w:b w:val="1"/>
          <w:bCs w:val="1"/>
          <w:sz w:val="28"/>
          <w:szCs w:val="28"/>
          <w:rtl w:val="0"/>
        </w:rPr>
        <w:t xml:space="preserve">3. Bảng đánh giá CRAAP</w:t>
      </w:r>
    </w:p>
    <w:tbl>
      <w:tblPr>
        <w:tblStyle w:val="Table1"/>
        <w:tblW w:w="935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670"/>
        <w:gridCol w:w="1291"/>
        <w:gridCol w:w="1230"/>
        <w:gridCol w:w="1290"/>
        <w:gridCol w:w="1262"/>
        <w:gridCol w:w="1223"/>
        <w:gridCol w:w="1087"/>
        <w:gridCol w:w="1297"/>
        <w:tblGridChange w:id="0">
          <w:tblGrid>
            <w:gridCol w:w="670"/>
            <w:gridCol w:w="1291"/>
            <w:gridCol w:w="1230"/>
            <w:gridCol w:w="1290"/>
            <w:gridCol w:w="1262"/>
            <w:gridCol w:w="1223"/>
            <w:gridCol w:w="1087"/>
            <w:gridCol w:w="1297"/>
          </w:tblGrid>
        </w:tblGridChange>
      </w:tblGrid>
      <w:tr>
        <w:trPr>
          <w:cantSplit w:val="0"/>
          <w:tblHeader w:val="0"/>
        </w:trPr>
        <w:tc>
          <w:tcPr/>
          <w:p w:rsidR="00000000" w:rsidDel="00000000" w:rsidP="00000000" w:rsidRDefault="00000000" w:rsidRPr="00000000" w14:paraId="0000001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STT</w:t>
            </w:r>
          </w:p>
        </w:tc>
        <w:tc>
          <w:tcPr/>
          <w:p w:rsidR="00000000" w:rsidDel="00000000" w:rsidP="00000000" w:rsidRDefault="00000000" w:rsidRPr="00000000" w14:paraId="0000001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Nguồn tài liệu</w:t>
            </w:r>
          </w:p>
        </w:tc>
        <w:tc>
          <w:tcPr/>
          <w:p w:rsidR="00000000" w:rsidDel="00000000" w:rsidP="00000000" w:rsidRDefault="00000000" w:rsidRPr="00000000" w14:paraId="0000002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Currency (Thời sự)</w:t>
            </w:r>
          </w:p>
        </w:tc>
        <w:tc>
          <w:tcPr/>
          <w:p w:rsidR="00000000" w:rsidDel="00000000" w:rsidP="00000000" w:rsidRDefault="00000000" w:rsidRPr="00000000" w14:paraId="0000002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Relevance (Liên quan)</w:t>
            </w:r>
          </w:p>
        </w:tc>
        <w:tc>
          <w:tcPr/>
          <w:p w:rsidR="00000000" w:rsidDel="00000000" w:rsidP="00000000" w:rsidRDefault="00000000" w:rsidRPr="00000000" w14:paraId="0000002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Authority (Uy quyền)</w:t>
            </w:r>
          </w:p>
        </w:tc>
        <w:tc>
          <w:tcPr/>
          <w:p w:rsidR="00000000" w:rsidDel="00000000" w:rsidP="00000000" w:rsidRDefault="00000000" w:rsidRPr="00000000" w14:paraId="0000002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 (Chính xác)</w:t>
            </w:r>
          </w:p>
        </w:tc>
        <w:tc>
          <w:tcPr/>
          <w:p w:rsidR="00000000" w:rsidDel="00000000" w:rsidP="00000000" w:rsidRDefault="00000000" w:rsidRPr="00000000" w14:paraId="0000002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Purpose (Mục đích)</w:t>
            </w:r>
          </w:p>
        </w:tc>
        <w:tc>
          <w:tcPr/>
          <w:p w:rsidR="00000000" w:rsidDel="00000000" w:rsidP="00000000" w:rsidRDefault="00000000" w:rsidRPr="00000000" w14:paraId="0000002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xét chung</w:t>
            </w:r>
          </w:p>
        </w:tc>
      </w:tr>
      <w:tr>
        <w:trPr>
          <w:cantSplit w:val="0"/>
          <w:tblHeader w:val="0"/>
        </w:trPr>
        <w:tc>
          <w:tcPr/>
          <w:p w:rsidR="00000000" w:rsidDel="00000000" w:rsidP="00000000" w:rsidRDefault="00000000" w:rsidRPr="00000000" w14:paraId="0000002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IEEE Xplore (2022)</w:t>
            </w:r>
          </w:p>
        </w:tc>
        <w:tc>
          <w:tcPr/>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Nguồn học thuật, rất đáng tin cậy</w:t>
            </w:r>
          </w:p>
        </w:tc>
      </w:tr>
      <w:tr>
        <w:trPr>
          <w:cantSplit w:val="0"/>
          <w:tblHeader w:val="0"/>
        </w:trPr>
        <w:tc>
          <w:tcPr/>
          <w:p w:rsidR="00000000" w:rsidDel="00000000" w:rsidP="00000000" w:rsidRDefault="00000000" w:rsidRPr="00000000" w14:paraId="0000002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Oracle Docs</w:t>
            </w:r>
          </w:p>
        </w:tc>
        <w:tc>
          <w:tcPr/>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Chính thống, nhưng hơi thiên về quảng bá sản phẩm</w:t>
            </w:r>
          </w:p>
        </w:tc>
      </w:tr>
      <w:tr>
        <w:trPr>
          <w:cantSplit w:val="0"/>
          <w:tblHeader w:val="0"/>
        </w:trPr>
        <w:tc>
          <w:tcPr/>
          <w:p w:rsidR="00000000" w:rsidDel="00000000" w:rsidP="00000000" w:rsidRDefault="00000000" w:rsidRPr="00000000" w14:paraId="0000003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MongoDB Docs</w:t>
            </w:r>
          </w:p>
        </w:tc>
        <w:tc>
          <w:tcPr/>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Chính thống, nhưng có thiên kiến marketing</w:t>
            </w:r>
          </w:p>
        </w:tc>
      </w:tr>
      <w:tr>
        <w:trPr>
          <w:cantSplit w:val="0"/>
          <w:tblHeader w:val="0"/>
        </w:trPr>
        <w:tc>
          <w:tcPr/>
          <w:p w:rsidR="00000000" w:rsidDel="00000000" w:rsidP="00000000" w:rsidRDefault="00000000" w:rsidRPr="00000000" w14:paraId="0000003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Towards Data Science (2023)</w:t>
            </w:r>
          </w:p>
        </w:tc>
        <w:tc>
          <w:tcPr/>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trung lập, dễ hiểu</w:t>
            </w:r>
          </w:p>
        </w:tc>
      </w:tr>
      <w:tr>
        <w:trPr>
          <w:cantSplit w:val="0"/>
          <w:tblHeader w:val="0"/>
        </w:trPr>
        <w:tc>
          <w:tcPr/>
          <w:p w:rsidR="00000000" w:rsidDel="00000000" w:rsidP="00000000" w:rsidRDefault="00000000" w:rsidRPr="00000000" w14:paraId="0000004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Stack Overflow</w:t>
            </w:r>
          </w:p>
        </w:tc>
        <w:tc>
          <w:tcPr/>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Ý kiến cộng đồng, hữu ích nhưng không chính thức</w:t>
            </w:r>
          </w:p>
        </w:tc>
      </w:tr>
    </w:tbl>
    <w:p w:rsidR="00000000" w:rsidDel="00000000" w:rsidP="00000000" w:rsidRDefault="00000000" w:rsidRPr="00000000" w14:paraId="0000004E">
      <w:pPr>
        <w:rPr>
          <w:sz w:val="28"/>
          <w:szCs w:val="28"/>
        </w:rPr>
      </w:pPr>
      <w:r w:rsidDel="00000000" w:rsidR="00000000" w:rsidRPr="00000000">
        <w:rPr>
          <w:rtl w:val="0"/>
        </w:rPr>
      </w:r>
    </w:p>
    <w:p w:rsidR="00000000" w:rsidDel="00000000" w:rsidP="00000000" w:rsidRDefault="00000000" w:rsidRPr="00000000" w14:paraId="0000004F">
      <w:pPr>
        <w:rPr>
          <w:b w:val="1"/>
          <w:bCs w:val="1"/>
          <w:sz w:val="28"/>
          <w:szCs w:val="28"/>
        </w:rPr>
      </w:pPr>
      <w:r w:rsidDel="00000000" w:rsidR="00000000" w:rsidRPr="00000000">
        <w:rPr>
          <w:b w:val="1"/>
          <w:bCs w:val="1"/>
          <w:sz w:val="28"/>
          <w:szCs w:val="28"/>
          <w:rtl w:val="0"/>
        </w:rPr>
        <w:t xml:space="preserve">4. Tổng hợp kết quả</w:t>
      </w:r>
    </w:p>
    <w:p w:rsidR="00000000" w:rsidDel="00000000" w:rsidP="00000000" w:rsidRDefault="00000000" w:rsidRPr="00000000" w14:paraId="00000050">
      <w:pPr>
        <w:rPr>
          <w:sz w:val="28"/>
          <w:szCs w:val="28"/>
        </w:rPr>
      </w:pPr>
      <w:r w:rsidDel="00000000" w:rsidR="00000000" w:rsidRPr="00000000">
        <w:rPr>
          <w:sz w:val="28"/>
          <w:szCs w:val="28"/>
          <w:rtl w:val="0"/>
        </w:rPr>
        <w:t xml:space="preserve">Qua quá trình đánh giá, có thể rút ra một số điểm chính:</w:t>
      </w:r>
    </w:p>
    <w:p w:rsidR="00000000" w:rsidDel="00000000" w:rsidP="00000000" w:rsidRDefault="00000000" w:rsidRPr="00000000" w14:paraId="00000051">
      <w:pPr>
        <w:numPr>
          <w:ilvl w:val="0"/>
          <w:numId w:val="1"/>
        </w:numPr>
        <w:ind w:left="720" w:hanging="360"/>
        <w:rPr>
          <w:sz w:val="28"/>
          <w:szCs w:val="28"/>
        </w:rPr>
      </w:pPr>
      <w:r w:rsidDel="00000000" w:rsidR="00000000" w:rsidRPr="00000000">
        <w:rPr>
          <w:b w:val="1"/>
          <w:bCs w:val="1"/>
          <w:sz w:val="28"/>
          <w:szCs w:val="28"/>
          <w:rtl w:val="0"/>
        </w:rPr>
        <w:t xml:space="preserve">SQL Databases</w:t>
      </w:r>
      <w:r w:rsidDel="00000000" w:rsidR="00000000" w:rsidRPr="00000000">
        <w:rPr>
          <w:rtl w:val="0"/>
        </w:rPr>
      </w:r>
    </w:p>
    <w:p w:rsidR="00000000" w:rsidDel="00000000" w:rsidP="00000000" w:rsidRDefault="00000000" w:rsidRPr="00000000" w14:paraId="00000052">
      <w:pPr>
        <w:numPr>
          <w:ilvl w:val="1"/>
          <w:numId w:val="1"/>
        </w:numPr>
        <w:ind w:left="1440" w:hanging="360"/>
        <w:rPr>
          <w:sz w:val="28"/>
          <w:szCs w:val="28"/>
        </w:rPr>
      </w:pPr>
      <w:r w:rsidDel="00000000" w:rsidR="00000000" w:rsidRPr="00000000">
        <w:rPr>
          <w:sz w:val="28"/>
          <w:szCs w:val="28"/>
          <w:rtl w:val="0"/>
        </w:rPr>
        <w:t xml:space="preserve">Ưu điểm: đảm bảo tính nhất quán dữ liệu (ACID), phù hợp cho hệ thống doanh nghiệp, mạnh trong các ứng dụng cần giao dịch phức tạp.</w:t>
      </w:r>
    </w:p>
    <w:p w:rsidR="00000000" w:rsidDel="00000000" w:rsidP="00000000" w:rsidRDefault="00000000" w:rsidRPr="00000000" w14:paraId="00000053">
      <w:pPr>
        <w:numPr>
          <w:ilvl w:val="1"/>
          <w:numId w:val="1"/>
        </w:numPr>
        <w:ind w:left="1440" w:hanging="360"/>
        <w:rPr>
          <w:sz w:val="28"/>
          <w:szCs w:val="28"/>
        </w:rPr>
      </w:pPr>
      <w:r w:rsidDel="00000000" w:rsidR="00000000" w:rsidRPr="00000000">
        <w:rPr>
          <w:sz w:val="28"/>
          <w:szCs w:val="28"/>
          <w:rtl w:val="0"/>
        </w:rPr>
        <w:t xml:space="preserve">Nhược điểm: khó mở rộng theo chiều ngang, hạn chế trong xử lý dữ liệu phi cấu trúc và khối lượng dữ liệu cực lớn.</w:t>
      </w:r>
    </w:p>
    <w:p w:rsidR="00000000" w:rsidDel="00000000" w:rsidP="00000000" w:rsidRDefault="00000000" w:rsidRPr="00000000" w14:paraId="00000054">
      <w:pPr>
        <w:numPr>
          <w:ilvl w:val="0"/>
          <w:numId w:val="1"/>
        </w:numPr>
        <w:ind w:left="720" w:hanging="360"/>
        <w:rPr>
          <w:sz w:val="28"/>
          <w:szCs w:val="28"/>
        </w:rPr>
      </w:pPr>
      <w:r w:rsidDel="00000000" w:rsidR="00000000" w:rsidRPr="00000000">
        <w:rPr>
          <w:b w:val="1"/>
          <w:bCs w:val="1"/>
          <w:sz w:val="28"/>
          <w:szCs w:val="28"/>
          <w:rtl w:val="0"/>
        </w:rPr>
        <w:t xml:space="preserve">NoSQL Databases</w:t>
      </w:r>
      <w:r w:rsidDel="00000000" w:rsidR="00000000" w:rsidRPr="00000000">
        <w:rPr>
          <w:rtl w:val="0"/>
        </w:rPr>
      </w:r>
    </w:p>
    <w:p w:rsidR="00000000" w:rsidDel="00000000" w:rsidP="00000000" w:rsidRDefault="00000000" w:rsidRPr="00000000" w14:paraId="00000055">
      <w:pPr>
        <w:numPr>
          <w:ilvl w:val="1"/>
          <w:numId w:val="1"/>
        </w:numPr>
        <w:ind w:left="1440" w:hanging="360"/>
        <w:rPr>
          <w:sz w:val="28"/>
          <w:szCs w:val="28"/>
        </w:rPr>
      </w:pPr>
      <w:r w:rsidDel="00000000" w:rsidR="00000000" w:rsidRPr="00000000">
        <w:rPr>
          <w:sz w:val="28"/>
          <w:szCs w:val="28"/>
          <w:rtl w:val="0"/>
        </w:rPr>
        <w:t xml:space="preserve">Ưu điểm: linh hoạt, dễ mở rộng cho ứng dụng web và big data, hỗ trợ nhiều mô hình dữ liệu (document, key-value, graph).</w:t>
      </w:r>
    </w:p>
    <w:p w:rsidR="00000000" w:rsidDel="00000000" w:rsidP="00000000" w:rsidRDefault="00000000" w:rsidRPr="00000000" w14:paraId="00000056">
      <w:pPr>
        <w:numPr>
          <w:ilvl w:val="1"/>
          <w:numId w:val="1"/>
        </w:numPr>
        <w:ind w:left="1440" w:hanging="360"/>
        <w:rPr>
          <w:sz w:val="28"/>
          <w:szCs w:val="28"/>
        </w:rPr>
      </w:pPr>
      <w:r w:rsidDel="00000000" w:rsidR="00000000" w:rsidRPr="00000000">
        <w:rPr>
          <w:sz w:val="28"/>
          <w:szCs w:val="28"/>
          <w:rtl w:val="0"/>
        </w:rPr>
        <w:t xml:space="preserve">Nhược điểm: tính nhất quán thường yếu hơn, nhiều hệ thống chỉ đảm bảo “eventual consistency” theo CAP theorem.</w:t>
      </w:r>
    </w:p>
    <w:p w:rsidR="00000000" w:rsidDel="00000000" w:rsidP="00000000" w:rsidRDefault="00000000" w:rsidRPr="00000000" w14:paraId="00000057">
      <w:pPr>
        <w:numPr>
          <w:ilvl w:val="0"/>
          <w:numId w:val="1"/>
        </w:numPr>
        <w:ind w:left="720" w:hanging="360"/>
        <w:rPr>
          <w:sz w:val="28"/>
          <w:szCs w:val="28"/>
        </w:rPr>
      </w:pPr>
      <w:r w:rsidDel="00000000" w:rsidR="00000000" w:rsidRPr="00000000">
        <w:rPr>
          <w:b w:val="1"/>
          <w:bCs w:val="1"/>
          <w:sz w:val="28"/>
          <w:szCs w:val="28"/>
          <w:rtl w:val="0"/>
        </w:rPr>
        <w:t xml:space="preserve">Nguồn đáng tin cậy nhất</w:t>
      </w:r>
      <w:r w:rsidDel="00000000" w:rsidR="00000000" w:rsidRPr="00000000">
        <w:rPr>
          <w:sz w:val="28"/>
          <w:szCs w:val="28"/>
          <w:rtl w:val="0"/>
        </w:rPr>
        <w:t xml:space="preserve">: IEEE Xplore, Oracle Docs, MongoDB Docs.</w:t>
      </w:r>
    </w:p>
    <w:p w:rsidR="00000000" w:rsidDel="00000000" w:rsidP="00000000" w:rsidRDefault="00000000" w:rsidRPr="00000000" w14:paraId="00000058">
      <w:pPr>
        <w:numPr>
          <w:ilvl w:val="0"/>
          <w:numId w:val="1"/>
        </w:numPr>
        <w:ind w:left="720" w:hanging="360"/>
        <w:rPr>
          <w:sz w:val="28"/>
          <w:szCs w:val="28"/>
        </w:rPr>
      </w:pPr>
      <w:r w:rsidDel="00000000" w:rsidR="00000000" w:rsidRPr="00000000">
        <w:rPr>
          <w:b w:val="1"/>
          <w:bCs w:val="1"/>
          <w:sz w:val="28"/>
          <w:szCs w:val="28"/>
          <w:rtl w:val="0"/>
        </w:rPr>
        <w:t xml:space="preserve">Nguồn ít tin cậy hơn</w:t>
      </w:r>
      <w:r w:rsidDel="00000000" w:rsidR="00000000" w:rsidRPr="00000000">
        <w:rPr>
          <w:sz w:val="28"/>
          <w:szCs w:val="28"/>
          <w:rtl w:val="0"/>
        </w:rPr>
        <w:t xml:space="preserve">: Stack Overflow (ý kiến cộng đồng, không chính thức, thiếu bằng chứng).</w:t>
      </w:r>
    </w:p>
    <w:p w:rsidR="00000000" w:rsidDel="00000000" w:rsidP="00000000" w:rsidRDefault="00000000" w:rsidRPr="00000000" w14:paraId="00000059">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Ví dụ thực tế ứng dụng</w:t>
      </w:r>
    </w:p>
    <w:p w:rsidR="00000000" w:rsidDel="00000000" w:rsidP="00000000" w:rsidRDefault="00000000" w:rsidRPr="00000000" w14:paraId="0000005A">
      <w:pPr>
        <w:numPr>
          <w:ilvl w:val="0"/>
          <w:numId w:val="2"/>
        </w:numPr>
        <w:spacing w:after="0" w:before="280" w:lin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Ngân hàng và hệ thống tài chính (SQL):</w:t>
      </w:r>
      <w:r w:rsidDel="00000000" w:rsidR="00000000" w:rsidRPr="00000000">
        <w:rPr>
          <w:rFonts w:ascii="Times New Roman" w:cs="Times New Roman" w:eastAsia="Times New Roman" w:hAnsi="Times New Roman"/>
          <w:sz w:val="28"/>
          <w:szCs w:val="28"/>
          <w:rtl w:val="0"/>
        </w:rPr>
        <w:t xml:space="preserve"> Các ngân hàng sử dụng SQL Database để quản lý giao dịch vì yêu cầu tính nhất quán tuyệt đối. Ví dụ, hệ thống thanh toán trực tuyến cần đảm bảo rằng mỗi giao dịch được ghi nhận chính xác, không bị mất dữ liệu. SQL với chuẩn ACID đáp ứng tốt yêu cầu này.</w:t>
      </w:r>
    </w:p>
    <w:p w:rsidR="00000000" w:rsidDel="00000000" w:rsidP="00000000" w:rsidRDefault="00000000" w:rsidRPr="00000000" w14:paraId="0000005B">
      <w:pPr>
        <w:numPr>
          <w:ilvl w:val="0"/>
          <w:numId w:val="2"/>
        </w:numPr>
        <w:spacing w:after="0" w:before="0" w:lin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Mạng xã hội và thương mại điện tử (NoSQL):</w:t>
      </w:r>
      <w:r w:rsidDel="00000000" w:rsidR="00000000" w:rsidRPr="00000000">
        <w:rPr>
          <w:rFonts w:ascii="Times New Roman" w:cs="Times New Roman" w:eastAsia="Times New Roman" w:hAnsi="Times New Roman"/>
          <w:sz w:val="28"/>
          <w:szCs w:val="28"/>
          <w:rtl w:val="0"/>
        </w:rPr>
        <w:t xml:space="preserve"> Facebook, Twitter và Amazon sử dụng NoSQL để xử lý khối lượng dữ liệu khổng lồ từ người dùng. NoSQL cho phép mở rộng theo chiều ngang, lưu trữ dữ liệu phi cấu trúc (bài đăng, hình ảnh, bình luận) và phản hồi nhanh chóng cho hàng triệu truy vấn đồng thời.</w:t>
      </w:r>
    </w:p>
    <w:p w:rsidR="00000000" w:rsidDel="00000000" w:rsidP="00000000" w:rsidRDefault="00000000" w:rsidRPr="00000000" w14:paraId="0000005C">
      <w:pPr>
        <w:numPr>
          <w:ilvl w:val="0"/>
          <w:numId w:val="2"/>
        </w:numPr>
        <w:spacing w:after="280" w:before="0" w:lin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Phân tích dữ liệu lớn (Big Data):</w:t>
      </w:r>
      <w:r w:rsidDel="00000000" w:rsidR="00000000" w:rsidRPr="00000000">
        <w:rPr>
          <w:rFonts w:ascii="Times New Roman" w:cs="Times New Roman" w:eastAsia="Times New Roman" w:hAnsi="Times New Roman"/>
          <w:sz w:val="28"/>
          <w:szCs w:val="28"/>
          <w:rtl w:val="0"/>
        </w:rPr>
        <w:t xml:space="preserve"> Các công ty phân tích dữ liệu như Netflix sử dụng NoSQL (Cassandra, MongoDB) để xử lý dữ liệu streaming và hành vi người dùng theo thời gian thực. SQL truyền thống khó đáp ứng tốc độ và khối lượng dữ liệu này.</w:t>
      </w:r>
    </w:p>
    <w:p w:rsidR="00000000" w:rsidDel="00000000" w:rsidP="00000000" w:rsidRDefault="00000000" w:rsidRPr="00000000" w14:paraId="0000005D">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Suy ngẫm về thiên kiến</w:t>
      </w:r>
    </w:p>
    <w:p w:rsidR="00000000" w:rsidDel="00000000" w:rsidP="00000000" w:rsidRDefault="00000000" w:rsidRPr="00000000" w14:paraId="0000005E">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quá trình nghiên cứu, dễ nhận thấy các tài liệu từ nhà cung cấp (Oracle, MongoDB) thường có xu hướng nhấn mạnh ưu điểm sản phẩm của họ và giảm nhẹ nhược điểm. Điều này cho thấy sự cần thiết của việc sử dụng bài kiểm tra CRAAP để phân biệt giữa thông tin kỹ thuật khách quan và nội dung mang tính tiếp thị. Các nguồn học thuật và phân tích trung lập (IEEE, Towards Data Science) cung cấp góc nhìn cân bằng và đáng tin cậy hơn.</w:t>
      </w:r>
    </w:p>
    <w:p w:rsidR="00000000" w:rsidDel="00000000" w:rsidP="00000000" w:rsidRDefault="00000000" w:rsidRPr="00000000" w14:paraId="0000005F">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Tài liệu tham khảo (IEEE style)</w:t>
      </w:r>
    </w:p>
    <w:p w:rsidR="00000000" w:rsidDel="00000000" w:rsidP="00000000" w:rsidRDefault="00000000" w:rsidRPr="00000000" w14:paraId="00000060">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 Author, “A Comparative Study of SQL and NoSQL Databases for Big Data Applications,” </w:t>
      </w:r>
      <w:r w:rsidDel="00000000" w:rsidR="00000000" w:rsidRPr="00000000">
        <w:rPr>
          <w:rFonts w:ascii="Times New Roman" w:cs="Times New Roman" w:eastAsia="Times New Roman" w:hAnsi="Times New Roman"/>
          <w:i w:val="1"/>
          <w:iCs w:val="1"/>
          <w:sz w:val="28"/>
          <w:szCs w:val="28"/>
          <w:rtl w:val="0"/>
        </w:rPr>
        <w:t xml:space="preserve">IEEE Xplore</w:t>
      </w:r>
      <w:r w:rsidDel="00000000" w:rsidR="00000000" w:rsidRPr="00000000">
        <w:rPr>
          <w:rFonts w:ascii="Times New Roman" w:cs="Times New Roman" w:eastAsia="Times New Roman" w:hAnsi="Times New Roman"/>
          <w:sz w:val="28"/>
          <w:szCs w:val="28"/>
          <w:rtl w:val="0"/>
        </w:rPr>
        <w:t xml:space="preserve">, 2022.</w:t>
      </w:r>
    </w:p>
    <w:p w:rsidR="00000000" w:rsidDel="00000000" w:rsidP="00000000" w:rsidRDefault="00000000" w:rsidRPr="00000000" w14:paraId="00000061">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Oracle Corporation, “Oracle Database Documentation,” Oracle Docs, 2023. [Online]. Available: </w:t>
      </w:r>
      <w:hyperlink r:id="rId7">
        <w:r w:rsidDel="00000000" w:rsidR="00000000" w:rsidRPr="00000000">
          <w:rPr>
            <w:rFonts w:ascii="Times New Roman" w:cs="Times New Roman" w:eastAsia="Times New Roman" w:hAnsi="Times New Roman"/>
            <w:color w:val="0000ff"/>
            <w:sz w:val="28"/>
            <w:szCs w:val="28"/>
            <w:u w:val="single"/>
            <w:rtl w:val="0"/>
          </w:rPr>
          <w:t xml:space="preserve">https://docs.oracle.com</w:t>
        </w:r>
      </w:hyperlink>
      <w:r w:rsidDel="00000000" w:rsidR="00000000" w:rsidRPr="00000000">
        <w:rPr>
          <w:rtl w:val="0"/>
        </w:rPr>
      </w:r>
    </w:p>
    <w:p w:rsidR="00000000" w:rsidDel="00000000" w:rsidP="00000000" w:rsidRDefault="00000000" w:rsidRPr="00000000" w14:paraId="00000062">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MongoDB Inc., “MongoDB Documentation,” MongoDB Docs, 2023. [Online]. Available: </w:t>
      </w:r>
      <w:hyperlink r:id="rId8">
        <w:r w:rsidDel="00000000" w:rsidR="00000000" w:rsidRPr="00000000">
          <w:rPr>
            <w:rFonts w:ascii="Times New Roman" w:cs="Times New Roman" w:eastAsia="Times New Roman" w:hAnsi="Times New Roman"/>
            <w:color w:val="0000ff"/>
            <w:sz w:val="28"/>
            <w:szCs w:val="28"/>
            <w:u w:val="single"/>
            <w:rtl w:val="0"/>
          </w:rPr>
          <w:t xml:space="preserve">https://www.mongodb.com/docs</w:t>
        </w:r>
      </w:hyperlink>
      <w:r w:rsidDel="00000000" w:rsidR="00000000" w:rsidRPr="00000000">
        <w:rPr>
          <w:rtl w:val="0"/>
        </w:rPr>
      </w:r>
    </w:p>
    <w:p w:rsidR="00000000" w:rsidDel="00000000" w:rsidP="00000000" w:rsidRDefault="00000000" w:rsidRPr="00000000" w14:paraId="00000063">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J. Doe, “SQL vs NoSQL: Which One to Choose?” </w:t>
      </w:r>
      <w:r w:rsidDel="00000000" w:rsidR="00000000" w:rsidRPr="00000000">
        <w:rPr>
          <w:rFonts w:ascii="Times New Roman" w:cs="Times New Roman" w:eastAsia="Times New Roman" w:hAnsi="Times New Roman"/>
          <w:i w:val="1"/>
          <w:iCs w:val="1"/>
          <w:sz w:val="28"/>
          <w:szCs w:val="28"/>
          <w:rtl w:val="0"/>
        </w:rPr>
        <w:t xml:space="preserve">Towards Data Science</w:t>
      </w:r>
      <w:r w:rsidDel="00000000" w:rsidR="00000000" w:rsidRPr="00000000">
        <w:rPr>
          <w:rFonts w:ascii="Times New Roman" w:cs="Times New Roman" w:eastAsia="Times New Roman" w:hAnsi="Times New Roman"/>
          <w:sz w:val="28"/>
          <w:szCs w:val="28"/>
          <w:rtl w:val="0"/>
        </w:rPr>
        <w:t xml:space="preserve">, 2023. [Online]. Available: </w:t>
      </w:r>
      <w:hyperlink r:id="rId9">
        <w:r w:rsidDel="00000000" w:rsidR="00000000" w:rsidRPr="00000000">
          <w:rPr>
            <w:rFonts w:ascii="Times New Roman" w:cs="Times New Roman" w:eastAsia="Times New Roman" w:hAnsi="Times New Roman"/>
            <w:color w:val="0000ff"/>
            <w:sz w:val="28"/>
            <w:szCs w:val="28"/>
            <w:u w:val="single"/>
            <w:rtl w:val="0"/>
          </w:rPr>
          <w:t xml:space="preserve">https://towardsdatascience.com</w:t>
        </w:r>
      </w:hyperlink>
      <w:r w:rsidDel="00000000" w:rsidR="00000000" w:rsidRPr="00000000">
        <w:rPr>
          <w:rtl w:val="0"/>
        </w:rPr>
      </w:r>
    </w:p>
    <w:p w:rsidR="00000000" w:rsidDel="00000000" w:rsidP="00000000" w:rsidRDefault="00000000" w:rsidRPr="00000000" w14:paraId="00000064">
      <w:pPr>
        <w:spacing w:after="280" w:before="280" w:line="240" w:lineRule="auto"/>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[5] Stack Overflow, “Discussion on SQL vs NoSQL scalability,” 2023. [Online]. Available: </w:t>
      </w:r>
      <w:hyperlink r:id="rId10">
        <w:r w:rsidDel="00000000" w:rsidR="00000000" w:rsidRPr="00000000">
          <w:rPr>
            <w:rFonts w:ascii="Times New Roman" w:cs="Times New Roman" w:eastAsia="Times New Roman" w:hAnsi="Times New Roman"/>
            <w:color w:val="0000ff"/>
            <w:sz w:val="28"/>
            <w:szCs w:val="28"/>
            <w:u w:val="single"/>
            <w:rtl w:val="0"/>
          </w:rPr>
          <w:t xml:space="preserve">https://stackoverflow.com</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AA553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A553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A553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A553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AA553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A553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A553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A553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A553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A553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A553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A553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A553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A553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A553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A553B"/>
    <w:rPr>
      <w:i w:val="1"/>
      <w:iCs w:val="1"/>
      <w:color w:val="404040" w:themeColor="text1" w:themeTint="0000BF"/>
    </w:rPr>
  </w:style>
  <w:style w:type="paragraph" w:styleId="ListParagraph">
    <w:name w:val="List Paragraph"/>
    <w:basedOn w:val="Normal"/>
    <w:uiPriority w:val="34"/>
    <w:qFormat w:val="1"/>
    <w:rsid w:val="00AA553B"/>
    <w:pPr>
      <w:ind w:left="720"/>
      <w:contextualSpacing w:val="1"/>
    </w:pPr>
  </w:style>
  <w:style w:type="character" w:styleId="IntenseEmphasis">
    <w:name w:val="Intense Emphasis"/>
    <w:basedOn w:val="DefaultParagraphFont"/>
    <w:uiPriority w:val="21"/>
    <w:qFormat w:val="1"/>
    <w:rsid w:val="00AA553B"/>
    <w:rPr>
      <w:i w:val="1"/>
      <w:iCs w:val="1"/>
      <w:color w:val="0f4761" w:themeColor="accent1" w:themeShade="0000BF"/>
    </w:rPr>
  </w:style>
  <w:style w:type="paragraph" w:styleId="IntenseQuote">
    <w:name w:val="Intense Quote"/>
    <w:basedOn w:val="Normal"/>
    <w:next w:val="Normal"/>
    <w:link w:val="IntenseQuoteChar"/>
    <w:uiPriority w:val="30"/>
    <w:qFormat w:val="1"/>
    <w:rsid w:val="00AA553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A553B"/>
    <w:rPr>
      <w:i w:val="1"/>
      <w:iCs w:val="1"/>
      <w:color w:val="0f4761" w:themeColor="accent1" w:themeShade="0000BF"/>
    </w:rPr>
  </w:style>
  <w:style w:type="character" w:styleId="IntenseReference">
    <w:name w:val="Intense Reference"/>
    <w:basedOn w:val="DefaultParagraphFont"/>
    <w:uiPriority w:val="32"/>
    <w:qFormat w:val="1"/>
    <w:rsid w:val="00AA553B"/>
    <w:rPr>
      <w:b w:val="1"/>
      <w:bCs w:val="1"/>
      <w:smallCaps w:val="1"/>
      <w:color w:val="0f4761" w:themeColor="accent1" w:themeShade="0000BF"/>
      <w:spacing w:val="5"/>
    </w:rPr>
  </w:style>
  <w:style w:type="table" w:styleId="GridTable1Light-Accent1">
    <w:name w:val="Grid Table 1 Light Accent 1"/>
    <w:basedOn w:val="TableNormal"/>
    <w:uiPriority w:val="46"/>
    <w:rsid w:val="00AA553B"/>
    <w:pPr>
      <w:spacing w:after="0" w:line="240" w:lineRule="auto"/>
    </w:pPr>
    <w:tblPr>
      <w:tblStyleRowBandSize w:val="1"/>
      <w:tblStyleColBandSize w:val="1"/>
      <w:tblBorders>
        <w:top w:color="83caeb" w:space="0" w:sz="4" w:themeColor="accent1" w:themeTint="000066" w:val="single"/>
        <w:left w:color="83caeb" w:space="0" w:sz="4" w:themeColor="accent1" w:themeTint="000066" w:val="single"/>
        <w:bottom w:color="83caeb" w:space="0" w:sz="4" w:themeColor="accent1" w:themeTint="000066" w:val="single"/>
        <w:right w:color="83caeb" w:space="0" w:sz="4" w:themeColor="accent1" w:themeTint="000066" w:val="single"/>
        <w:insideH w:color="83caeb" w:space="0" w:sz="4" w:themeColor="accent1" w:themeTint="000066" w:val="single"/>
        <w:insideV w:color="83caeb" w:space="0" w:sz="4" w:themeColor="accent1" w:themeTint="000066" w:val="single"/>
      </w:tblBorders>
    </w:tblPr>
    <w:tblStylePr w:type="firstRow">
      <w:rPr>
        <w:b w:val="1"/>
        <w:bCs w:val="1"/>
      </w:rPr>
      <w:tblPr/>
      <w:tcPr>
        <w:tcBorders>
          <w:bottom w:color="45b0e1" w:space="0" w:sz="12" w:themeColor="accent1" w:themeTint="000099" w:val="single"/>
        </w:tcBorders>
      </w:tcPr>
    </w:tblStylePr>
    <w:tblStylePr w:type="lastRow">
      <w:rPr>
        <w:b w:val="1"/>
        <w:bCs w:val="1"/>
      </w:rPr>
      <w:tblPr/>
      <w:tcPr>
        <w:tcBorders>
          <w:top w:color="45b0e1" w:space="0" w:sz="2" w:themeColor="accent1" w:themeTint="000099" w:val="double"/>
        </w:tcBorders>
      </w:tcPr>
    </w:tblStylePr>
    <w:tblStylePr w:type="firstCol">
      <w:rPr>
        <w:b w:val="1"/>
        <w:bCs w:val="1"/>
      </w:rPr>
    </w:tblStylePr>
    <w:tblStylePr w:type="lastCol">
      <w:rPr>
        <w:b w:val="1"/>
        <w:bCs w:val="1"/>
      </w:rPr>
    </w:tblStylePr>
  </w:style>
  <w:style w:type="table" w:styleId="GridTable4">
    <w:name w:val="Grid Table 4"/>
    <w:basedOn w:val="TableNormal"/>
    <w:uiPriority w:val="49"/>
    <w:rsid w:val="00AA553B"/>
    <w:pPr>
      <w:spacing w:after="0" w:line="240" w:lineRule="auto"/>
    </w:p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paragraph" w:styleId="NormalWeb">
    <w:name w:val="Normal (Web)"/>
    <w:basedOn w:val="Normal"/>
    <w:uiPriority w:val="99"/>
    <w:semiHidden w:val="1"/>
    <w:unhideWhenUsed w:val="1"/>
    <w:rsid w:val="00F62BD5"/>
    <w:pPr>
      <w:spacing w:after="100" w:afterAutospacing="1" w:before="100" w:beforeAutospacing="1" w:line="240" w:lineRule="auto"/>
    </w:pPr>
    <w:rPr>
      <w:rFonts w:ascii="Times New Roman" w:cs="Times New Roman" w:eastAsia="Times New Roman" w:hAnsi="Times New Roman"/>
      <w:kern w:val="0"/>
    </w:rPr>
  </w:style>
  <w:style w:type="character" w:styleId="Strong">
    <w:name w:val="Strong"/>
    <w:basedOn w:val="DefaultParagraphFont"/>
    <w:uiPriority w:val="22"/>
    <w:qFormat w:val="1"/>
    <w:rsid w:val="00F62BD5"/>
    <w:rPr>
      <w:b w:val="1"/>
      <w:bCs w:val="1"/>
    </w:rPr>
  </w:style>
  <w:style w:type="character" w:styleId="Emphasis">
    <w:name w:val="Emphasis"/>
    <w:basedOn w:val="DefaultParagraphFont"/>
    <w:uiPriority w:val="20"/>
    <w:qFormat w:val="1"/>
    <w:rsid w:val="00F62BD5"/>
    <w:rPr>
      <w:i w:val="1"/>
      <w:iCs w:val="1"/>
    </w:rPr>
  </w:style>
  <w:style w:type="character" w:styleId="Hyperlink">
    <w:name w:val="Hyperlink"/>
    <w:basedOn w:val="DefaultParagraphFont"/>
    <w:uiPriority w:val="99"/>
    <w:semiHidden w:val="1"/>
    <w:unhideWhenUsed w:val="1"/>
    <w:rsid w:val="00F62BD5"/>
    <w:rPr>
      <w:color w:val="0000ff"/>
      <w:u w:val="single"/>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stackoverflow.com/?utm_source=copilot.com" TargetMode="External"/><Relationship Id="rId9" Type="http://schemas.openxmlformats.org/officeDocument/2006/relationships/hyperlink" Target="https://towardsdatascience.com/?utm_source=copilot.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oracle.com/?utm_source=copilot.com" TargetMode="External"/><Relationship Id="rId8" Type="http://schemas.openxmlformats.org/officeDocument/2006/relationships/hyperlink" Target="https://www.mongodb.com/docs?utm_source=copilo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cI1a5wLbo7Nu3uYEX+HzrNH5kg==">CgMxLjA4AHIhMVdZM3h6Q21fcng1MDdvY2NDMU1EamhIcm5ha2M5YXhq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2026-10-02T03:59:00Z</dcterms:created>
  <dc:creator>Phú Quý Huỳnh</dc:creator>
</cp:coreProperties>
</file>